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1A7A2" w14:textId="1152476A" w:rsidR="00145272" w:rsidRDefault="00145272" w:rsidP="0018725A">
      <w:pPr>
        <w:spacing w:after="0"/>
        <w:jc w:val="center"/>
        <w:rPr>
          <w:rFonts w:ascii="Times New Roman" w:hAnsi="Times New Roman" w:cs="Times New Roman"/>
          <w:lang w:val="lt-LT"/>
        </w:rPr>
      </w:pPr>
      <w:bookmarkStart w:id="0" w:name="_Hlk207959087"/>
    </w:p>
    <w:p w14:paraId="345174B0" w14:textId="455FD51D" w:rsidR="00145272" w:rsidRPr="00145272" w:rsidRDefault="000807EA" w:rsidP="00145272">
      <w:pPr>
        <w:keepNext/>
        <w:keepLines/>
        <w:pBdr>
          <w:bottom w:val="single" w:sz="4" w:space="2" w:color="ED7D31"/>
        </w:pBdr>
        <w:suppressAutoHyphens w:val="0"/>
        <w:spacing w:before="360" w:after="120" w:line="240" w:lineRule="auto"/>
        <w:jc w:val="right"/>
        <w:outlineLvl w:val="0"/>
        <w:rPr>
          <w:rFonts w:ascii="Times New Roman" w:eastAsia="Times New Roman" w:hAnsi="Times New Roman" w:cs="Times New Roman"/>
          <w:color w:val="262626"/>
          <w:kern w:val="0"/>
          <w:sz w:val="22"/>
          <w:szCs w:val="22"/>
          <w:lang w:val="lt-LT" w:eastAsia="lt-LT"/>
          <w14:ligatures w14:val="none"/>
        </w:rPr>
      </w:pPr>
      <w:bookmarkStart w:id="1" w:name="_Toc134529413"/>
      <w:bookmarkStart w:id="2" w:name="_Toc162595286"/>
      <w:bookmarkStart w:id="3" w:name="_Toc190763206"/>
      <w:r>
        <w:rPr>
          <w:rFonts w:ascii="Times New Roman" w:eastAsia="Times New Roman" w:hAnsi="Times New Roman" w:cs="Times New Roman"/>
          <w:color w:val="0070C0"/>
          <w:kern w:val="0"/>
          <w:sz w:val="22"/>
          <w:szCs w:val="22"/>
          <w:lang w:val="lt-LT" w:eastAsia="lt-LT"/>
          <w14:ligatures w14:val="none"/>
        </w:rPr>
        <w:t>Rinkos konsultacijos</w:t>
      </w:r>
      <w:r w:rsidR="00145272" w:rsidRPr="00145272">
        <w:rPr>
          <w:rFonts w:ascii="Times New Roman" w:eastAsia="Times New Roman" w:hAnsi="Times New Roman" w:cs="Times New Roman"/>
          <w:color w:val="0070C0"/>
          <w:kern w:val="0"/>
          <w:sz w:val="22"/>
          <w:szCs w:val="22"/>
          <w:lang w:val="lt-LT" w:eastAsia="lt-LT"/>
          <w14:ligatures w14:val="none"/>
        </w:rPr>
        <w:t xml:space="preserve"> </w:t>
      </w:r>
      <w:r>
        <w:rPr>
          <w:rFonts w:ascii="Times New Roman" w:eastAsia="Times New Roman" w:hAnsi="Times New Roman" w:cs="Times New Roman"/>
          <w:color w:val="0070C0"/>
          <w:kern w:val="0"/>
          <w:sz w:val="22"/>
          <w:szCs w:val="22"/>
          <w:lang w:val="lt-LT" w:eastAsia="lt-LT"/>
          <w14:ligatures w14:val="none"/>
        </w:rPr>
        <w:t>1</w:t>
      </w:r>
      <w:r w:rsidR="00145272" w:rsidRPr="00145272">
        <w:rPr>
          <w:rFonts w:ascii="Times New Roman" w:eastAsia="Times New Roman" w:hAnsi="Times New Roman" w:cs="Times New Roman"/>
          <w:color w:val="0070C0"/>
          <w:kern w:val="0"/>
          <w:sz w:val="22"/>
          <w:szCs w:val="22"/>
          <w:lang w:val="lt-LT" w:eastAsia="lt-LT"/>
          <w14:ligatures w14:val="none"/>
        </w:rPr>
        <w:t xml:space="preserve"> priedas „</w:t>
      </w:r>
      <w:r w:rsidR="00145272">
        <w:rPr>
          <w:rFonts w:ascii="Times New Roman" w:eastAsia="Times New Roman" w:hAnsi="Times New Roman" w:cs="Times New Roman"/>
          <w:color w:val="0070C0"/>
          <w:kern w:val="0"/>
          <w:sz w:val="22"/>
          <w:szCs w:val="22"/>
          <w:lang w:val="lt-LT" w:eastAsia="lt-LT"/>
          <w14:ligatures w14:val="none"/>
        </w:rPr>
        <w:t>Techninė specifikacija</w:t>
      </w:r>
      <w:r w:rsidR="00145272" w:rsidRPr="00145272">
        <w:rPr>
          <w:rFonts w:ascii="Times New Roman" w:eastAsia="Times New Roman" w:hAnsi="Times New Roman" w:cs="Times New Roman"/>
          <w:color w:val="0070C0"/>
          <w:kern w:val="0"/>
          <w:sz w:val="22"/>
          <w:szCs w:val="22"/>
          <w:lang w:val="lt-LT" w:eastAsia="lt-LT"/>
          <w14:ligatures w14:val="none"/>
        </w:rPr>
        <w:t>“</w:t>
      </w:r>
      <w:bookmarkEnd w:id="1"/>
      <w:bookmarkEnd w:id="2"/>
      <w:bookmarkEnd w:id="3"/>
    </w:p>
    <w:p w14:paraId="15E1C953" w14:textId="787F70B1" w:rsidR="00145272" w:rsidRDefault="004F5A7D" w:rsidP="0018725A">
      <w:pPr>
        <w:spacing w:after="0"/>
        <w:jc w:val="center"/>
        <w:rPr>
          <w:rFonts w:ascii="Times New Roman" w:hAnsi="Times New Roman" w:cs="Times New Roman"/>
          <w:lang w:val="lt-LT"/>
        </w:rPr>
      </w:pPr>
      <w:r>
        <w:rPr>
          <w:rFonts w:ascii="Times New Roman" w:hAnsi="Times New Roman" w:cs="Times New Roman"/>
          <w:noProof/>
          <w:lang w:val="lt-LT"/>
        </w:rPr>
        <w:drawing>
          <wp:inline distT="0" distB="0" distL="0" distR="0" wp14:anchorId="05134593" wp14:editId="6A9925B2">
            <wp:extent cx="1530350" cy="438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0350" cy="438785"/>
                    </a:xfrm>
                    <a:prstGeom prst="rect">
                      <a:avLst/>
                    </a:prstGeom>
                    <a:noFill/>
                  </pic:spPr>
                </pic:pic>
              </a:graphicData>
            </a:graphic>
          </wp:inline>
        </w:drawing>
      </w:r>
    </w:p>
    <w:p w14:paraId="4C133F58" w14:textId="77777777" w:rsidR="004F5A7D" w:rsidRDefault="004F5A7D" w:rsidP="0018725A">
      <w:pPr>
        <w:spacing w:after="0"/>
        <w:jc w:val="center"/>
        <w:rPr>
          <w:rFonts w:ascii="Times New Roman" w:hAnsi="Times New Roman" w:cs="Times New Roman"/>
          <w:lang w:val="lt-LT"/>
        </w:rPr>
      </w:pPr>
    </w:p>
    <w:p w14:paraId="47915B89" w14:textId="5A872633" w:rsidR="0018725A" w:rsidRPr="00145272" w:rsidRDefault="00145272" w:rsidP="0018725A">
      <w:pPr>
        <w:spacing w:after="0"/>
        <w:jc w:val="center"/>
        <w:rPr>
          <w:rFonts w:ascii="Times New Roman" w:hAnsi="Times New Roman" w:cs="Times New Roman"/>
          <w:b/>
          <w:bCs/>
          <w:lang w:val="lt-LT"/>
        </w:rPr>
      </w:pPr>
      <w:r w:rsidRPr="00145272">
        <w:rPr>
          <w:rFonts w:ascii="Times New Roman" w:hAnsi="Times New Roman" w:cs="Times New Roman"/>
          <w:b/>
          <w:bCs/>
          <w:lang w:val="lt-LT"/>
        </w:rPr>
        <w:t>UNIVERSALUS AUŠTATEMPERATŪRINIŲ TYRIMŲ MODULIS RENTGENO DIFRAKTOMETRINĖS ANALIZĖS SISTEMAI</w:t>
      </w:r>
    </w:p>
    <w:bookmarkEnd w:id="0"/>
    <w:p w14:paraId="6F865F4F" w14:textId="77777777" w:rsidR="0018725A" w:rsidRPr="0018725A" w:rsidRDefault="0018725A" w:rsidP="00145272">
      <w:pPr>
        <w:spacing w:after="0"/>
        <w:jc w:val="both"/>
        <w:rPr>
          <w:rFonts w:ascii="Times New Roman" w:hAnsi="Times New Roman" w:cs="Times New Roman"/>
          <w:lang w:val="lt-LT"/>
        </w:rPr>
      </w:pPr>
    </w:p>
    <w:p w14:paraId="2E717CE6" w14:textId="7EAC54DA" w:rsidR="0018725A" w:rsidRPr="0018725A" w:rsidRDefault="0018725A" w:rsidP="00A17B0E">
      <w:pPr>
        <w:spacing w:after="0"/>
        <w:ind w:hanging="284"/>
        <w:jc w:val="both"/>
        <w:rPr>
          <w:rFonts w:ascii="Times New Roman" w:hAnsi="Times New Roman" w:cs="Times New Roman"/>
          <w:lang w:val="lt-LT"/>
        </w:rPr>
      </w:pPr>
      <w:r w:rsidRPr="0018725A">
        <w:rPr>
          <w:rFonts w:ascii="Times New Roman" w:hAnsi="Times New Roman" w:cs="Times New Roman"/>
          <w:lang w:val="lt-LT"/>
        </w:rPr>
        <w:t>1.</w:t>
      </w:r>
      <w:r w:rsidRPr="0018725A">
        <w:rPr>
          <w:rFonts w:ascii="Times New Roman" w:hAnsi="Times New Roman" w:cs="Times New Roman"/>
          <w:lang w:val="lt-LT"/>
        </w:rPr>
        <w:tab/>
      </w:r>
      <w:r w:rsidRPr="00145272">
        <w:rPr>
          <w:rFonts w:ascii="Times New Roman" w:hAnsi="Times New Roman" w:cs="Times New Roman"/>
          <w:b/>
          <w:bCs/>
          <w:lang w:val="lt-LT"/>
        </w:rPr>
        <w:t>Perkančioji organizacija</w:t>
      </w:r>
      <w:r w:rsidRPr="0018725A">
        <w:rPr>
          <w:rFonts w:ascii="Times New Roman" w:hAnsi="Times New Roman" w:cs="Times New Roman"/>
          <w:lang w:val="lt-LT"/>
        </w:rPr>
        <w:t xml:space="preserve"> – </w:t>
      </w:r>
      <w:r w:rsidR="00140AB5">
        <w:rPr>
          <w:rFonts w:ascii="Times New Roman" w:hAnsi="Times New Roman" w:cs="Times New Roman"/>
          <w:lang w:val="lt-LT"/>
        </w:rPr>
        <w:t xml:space="preserve">VšĮ </w:t>
      </w:r>
      <w:r w:rsidRPr="0018725A">
        <w:rPr>
          <w:rFonts w:ascii="Times New Roman" w:hAnsi="Times New Roman" w:cs="Times New Roman"/>
          <w:lang w:val="lt-LT"/>
        </w:rPr>
        <w:t>Vilniaus Gedimino Technikos universitetas (toliau- perkančioji organizacija);</w:t>
      </w:r>
    </w:p>
    <w:p w14:paraId="52D14D22" w14:textId="27DDE871" w:rsidR="0018725A" w:rsidRPr="0018725A" w:rsidRDefault="0018725A" w:rsidP="00A17B0E">
      <w:pPr>
        <w:spacing w:after="0"/>
        <w:ind w:hanging="284"/>
        <w:jc w:val="both"/>
        <w:rPr>
          <w:rFonts w:ascii="Times New Roman" w:hAnsi="Times New Roman" w:cs="Times New Roman"/>
          <w:lang w:val="lt-LT"/>
        </w:rPr>
      </w:pPr>
      <w:r w:rsidRPr="0018725A">
        <w:rPr>
          <w:rFonts w:ascii="Times New Roman" w:hAnsi="Times New Roman" w:cs="Times New Roman"/>
          <w:lang w:val="lt-LT"/>
        </w:rPr>
        <w:t>2.</w:t>
      </w:r>
      <w:r w:rsidRPr="0018725A">
        <w:rPr>
          <w:rFonts w:ascii="Times New Roman" w:hAnsi="Times New Roman" w:cs="Times New Roman"/>
          <w:lang w:val="lt-LT"/>
        </w:rPr>
        <w:tab/>
      </w:r>
      <w:r w:rsidRPr="00145272">
        <w:rPr>
          <w:rFonts w:ascii="Times New Roman" w:hAnsi="Times New Roman" w:cs="Times New Roman"/>
          <w:b/>
          <w:bCs/>
          <w:lang w:val="lt-LT"/>
        </w:rPr>
        <w:t xml:space="preserve">Pirkimo objektas </w:t>
      </w:r>
      <w:r w:rsidRPr="0018725A">
        <w:rPr>
          <w:rFonts w:ascii="Times New Roman" w:hAnsi="Times New Roman" w:cs="Times New Roman"/>
          <w:lang w:val="lt-LT"/>
        </w:rPr>
        <w:t xml:space="preserve"> - Universalus </w:t>
      </w:r>
      <w:proofErr w:type="spellStart"/>
      <w:r w:rsidRPr="0018725A">
        <w:rPr>
          <w:rFonts w:ascii="Times New Roman" w:hAnsi="Times New Roman" w:cs="Times New Roman"/>
          <w:lang w:val="lt-LT"/>
        </w:rPr>
        <w:t>auštatemperatūrinių</w:t>
      </w:r>
      <w:proofErr w:type="spellEnd"/>
      <w:r w:rsidRPr="0018725A">
        <w:rPr>
          <w:rFonts w:ascii="Times New Roman" w:hAnsi="Times New Roman" w:cs="Times New Roman"/>
          <w:lang w:val="lt-LT"/>
        </w:rPr>
        <w:t xml:space="preserve"> tyrimų modulis rentgeno </w:t>
      </w:r>
      <w:proofErr w:type="spellStart"/>
      <w:r w:rsidRPr="0018725A">
        <w:rPr>
          <w:rFonts w:ascii="Times New Roman" w:hAnsi="Times New Roman" w:cs="Times New Roman"/>
          <w:lang w:val="lt-LT"/>
        </w:rPr>
        <w:t>difraktome-trinės</w:t>
      </w:r>
      <w:proofErr w:type="spellEnd"/>
      <w:r w:rsidRPr="0018725A">
        <w:rPr>
          <w:rFonts w:ascii="Times New Roman" w:hAnsi="Times New Roman" w:cs="Times New Roman"/>
          <w:lang w:val="lt-LT"/>
        </w:rPr>
        <w:t xml:space="preserve"> analizės sistemai (toliau- modulis). Detalūs reikalavimai pirkimo objektui nurodyti šios techninės specifikacijos 1 lentelėje “Reikalavimai pirkimo objektui”</w:t>
      </w:r>
      <w:r w:rsidR="002D1B69">
        <w:rPr>
          <w:rFonts w:ascii="Times New Roman" w:hAnsi="Times New Roman" w:cs="Times New Roman"/>
          <w:lang w:val="lt-LT"/>
        </w:rPr>
        <w:t>;</w:t>
      </w:r>
    </w:p>
    <w:p w14:paraId="4288F96D" w14:textId="6AE32A62" w:rsidR="0018725A" w:rsidRPr="0018725A" w:rsidRDefault="0018725A" w:rsidP="00A17B0E">
      <w:pPr>
        <w:spacing w:after="0"/>
        <w:ind w:hanging="284"/>
        <w:jc w:val="both"/>
        <w:rPr>
          <w:rFonts w:ascii="Times New Roman" w:hAnsi="Times New Roman" w:cs="Times New Roman"/>
          <w:lang w:val="lt-LT"/>
        </w:rPr>
      </w:pPr>
      <w:r w:rsidRPr="0018725A">
        <w:rPr>
          <w:rFonts w:ascii="Times New Roman" w:hAnsi="Times New Roman" w:cs="Times New Roman"/>
          <w:lang w:val="lt-LT"/>
        </w:rPr>
        <w:t>3.</w:t>
      </w:r>
      <w:r w:rsidRPr="0018725A">
        <w:rPr>
          <w:rFonts w:ascii="Times New Roman" w:hAnsi="Times New Roman" w:cs="Times New Roman"/>
          <w:lang w:val="lt-LT"/>
        </w:rPr>
        <w:tab/>
      </w:r>
      <w:r w:rsidRPr="00145272">
        <w:rPr>
          <w:rFonts w:ascii="Times New Roman" w:hAnsi="Times New Roman" w:cs="Times New Roman"/>
          <w:b/>
          <w:bCs/>
          <w:lang w:val="lt-LT"/>
        </w:rPr>
        <w:t>Prekės pristatymo terminai</w:t>
      </w:r>
      <w:r w:rsidRPr="0018725A">
        <w:rPr>
          <w:rFonts w:ascii="Times New Roman" w:hAnsi="Times New Roman" w:cs="Times New Roman"/>
          <w:lang w:val="lt-LT"/>
        </w:rPr>
        <w:t xml:space="preserve"> – modulis perkančiajai orga</w:t>
      </w:r>
      <w:r w:rsidR="00CC5CCA">
        <w:rPr>
          <w:rFonts w:ascii="Times New Roman" w:hAnsi="Times New Roman" w:cs="Times New Roman"/>
          <w:lang w:val="lt-LT"/>
        </w:rPr>
        <w:t>n</w:t>
      </w:r>
      <w:r w:rsidRPr="0018725A">
        <w:rPr>
          <w:rFonts w:ascii="Times New Roman" w:hAnsi="Times New Roman" w:cs="Times New Roman"/>
          <w:lang w:val="lt-LT"/>
        </w:rPr>
        <w:t xml:space="preserve">izacijai turi būti </w:t>
      </w:r>
      <w:r w:rsidR="002D1B69">
        <w:rPr>
          <w:rFonts w:ascii="Times New Roman" w:hAnsi="Times New Roman" w:cs="Times New Roman"/>
          <w:lang w:val="lt-LT"/>
        </w:rPr>
        <w:t xml:space="preserve">pristatytas </w:t>
      </w:r>
      <w:r w:rsidRPr="0018725A">
        <w:rPr>
          <w:rFonts w:ascii="Times New Roman" w:hAnsi="Times New Roman" w:cs="Times New Roman"/>
          <w:lang w:val="lt-LT"/>
        </w:rPr>
        <w:t>ne vėliau kaip per 8 mėn. nuo sutarties įsigaliojimo dienos</w:t>
      </w:r>
      <w:r w:rsidR="002D1B69">
        <w:rPr>
          <w:rFonts w:ascii="Times New Roman" w:hAnsi="Times New Roman" w:cs="Times New Roman"/>
          <w:lang w:val="lt-LT"/>
        </w:rPr>
        <w:t>. Į</w:t>
      </w:r>
      <w:r w:rsidR="002D1B69">
        <w:rPr>
          <w:rFonts w:ascii="Times New Roman" w:hAnsi="Times New Roman" w:cs="Times New Roman"/>
        </w:rPr>
        <w:t xml:space="preserve"> </w:t>
      </w:r>
      <w:proofErr w:type="spellStart"/>
      <w:r w:rsidR="002D1B69">
        <w:rPr>
          <w:rFonts w:ascii="Times New Roman" w:hAnsi="Times New Roman" w:cs="Times New Roman"/>
        </w:rPr>
        <w:t>šį</w:t>
      </w:r>
      <w:proofErr w:type="spellEnd"/>
      <w:r w:rsidR="002D1B69">
        <w:rPr>
          <w:rFonts w:ascii="Times New Roman" w:hAnsi="Times New Roman" w:cs="Times New Roman"/>
        </w:rPr>
        <w:t xml:space="preserve"> </w:t>
      </w:r>
      <w:proofErr w:type="spellStart"/>
      <w:r w:rsidR="002D1B69">
        <w:rPr>
          <w:rFonts w:ascii="Times New Roman" w:hAnsi="Times New Roman" w:cs="Times New Roman"/>
        </w:rPr>
        <w:t>terminą</w:t>
      </w:r>
      <w:proofErr w:type="spellEnd"/>
      <w:r w:rsidR="002D1B69">
        <w:rPr>
          <w:rFonts w:ascii="Times New Roman" w:hAnsi="Times New Roman" w:cs="Times New Roman"/>
        </w:rPr>
        <w:t xml:space="preserve"> </w:t>
      </w:r>
      <w:proofErr w:type="spellStart"/>
      <w:r w:rsidR="002D1B69">
        <w:rPr>
          <w:rFonts w:ascii="Times New Roman" w:hAnsi="Times New Roman" w:cs="Times New Roman"/>
        </w:rPr>
        <w:t>įskaičiuotas</w:t>
      </w:r>
      <w:proofErr w:type="spellEnd"/>
      <w:r w:rsidR="002D1B69">
        <w:rPr>
          <w:rFonts w:ascii="Times New Roman" w:hAnsi="Times New Roman" w:cs="Times New Roman"/>
        </w:rPr>
        <w:t xml:space="preserve"> </w:t>
      </w:r>
      <w:proofErr w:type="spellStart"/>
      <w:r w:rsidR="002D1B69">
        <w:rPr>
          <w:rFonts w:ascii="Times New Roman" w:hAnsi="Times New Roman" w:cs="Times New Roman"/>
        </w:rPr>
        <w:t>modulio</w:t>
      </w:r>
      <w:proofErr w:type="spellEnd"/>
      <w:r w:rsidR="002D1B69">
        <w:rPr>
          <w:rFonts w:ascii="Times New Roman" w:hAnsi="Times New Roman" w:cs="Times New Roman"/>
        </w:rPr>
        <w:t xml:space="preserve"> </w:t>
      </w:r>
      <w:proofErr w:type="spellStart"/>
      <w:r w:rsidR="002D1B69">
        <w:rPr>
          <w:rFonts w:ascii="Times New Roman" w:hAnsi="Times New Roman" w:cs="Times New Roman"/>
        </w:rPr>
        <w:t>paruošimas</w:t>
      </w:r>
      <w:proofErr w:type="spellEnd"/>
      <w:r w:rsidR="002D1B69">
        <w:rPr>
          <w:rFonts w:ascii="Times New Roman" w:hAnsi="Times New Roman" w:cs="Times New Roman"/>
        </w:rPr>
        <w:t xml:space="preserve"> </w:t>
      </w:r>
      <w:proofErr w:type="spellStart"/>
      <w:r w:rsidR="002D1B69">
        <w:rPr>
          <w:rFonts w:ascii="Times New Roman" w:hAnsi="Times New Roman" w:cs="Times New Roman"/>
        </w:rPr>
        <w:t>darbui</w:t>
      </w:r>
      <w:proofErr w:type="spellEnd"/>
      <w:r w:rsidR="002D1B69">
        <w:rPr>
          <w:rFonts w:ascii="Times New Roman" w:hAnsi="Times New Roman" w:cs="Times New Roman"/>
        </w:rPr>
        <w:t xml:space="preserve"> (</w:t>
      </w:r>
      <w:proofErr w:type="spellStart"/>
      <w:r w:rsidR="002D1B69">
        <w:rPr>
          <w:rFonts w:ascii="Times New Roman" w:hAnsi="Times New Roman" w:cs="Times New Roman"/>
        </w:rPr>
        <w:t>montavimas</w:t>
      </w:r>
      <w:proofErr w:type="spellEnd"/>
      <w:r w:rsidR="002D1B69">
        <w:rPr>
          <w:rFonts w:ascii="Times New Roman" w:hAnsi="Times New Roman" w:cs="Times New Roman"/>
        </w:rPr>
        <w:t xml:space="preserve">, </w:t>
      </w:r>
      <w:proofErr w:type="spellStart"/>
      <w:r w:rsidR="002D1B69">
        <w:rPr>
          <w:rFonts w:ascii="Times New Roman" w:hAnsi="Times New Roman" w:cs="Times New Roman"/>
        </w:rPr>
        <w:t>diegimas</w:t>
      </w:r>
      <w:proofErr w:type="spellEnd"/>
      <w:r w:rsidR="002D1B69">
        <w:rPr>
          <w:rFonts w:ascii="Times New Roman" w:hAnsi="Times New Roman" w:cs="Times New Roman"/>
        </w:rPr>
        <w:t xml:space="preserve">, </w:t>
      </w:r>
      <w:proofErr w:type="spellStart"/>
      <w:r w:rsidR="002D1B69">
        <w:rPr>
          <w:rFonts w:ascii="Times New Roman" w:hAnsi="Times New Roman" w:cs="Times New Roman"/>
        </w:rPr>
        <w:t>paleidimas</w:t>
      </w:r>
      <w:proofErr w:type="spellEnd"/>
      <w:r w:rsidR="002D1B69">
        <w:rPr>
          <w:rFonts w:ascii="Times New Roman" w:hAnsi="Times New Roman" w:cs="Times New Roman"/>
        </w:rPr>
        <w:t xml:space="preserve">, </w:t>
      </w:r>
      <w:proofErr w:type="spellStart"/>
      <w:r w:rsidR="002D1B69">
        <w:rPr>
          <w:rFonts w:ascii="Times New Roman" w:hAnsi="Times New Roman" w:cs="Times New Roman"/>
        </w:rPr>
        <w:t>funkcionalumo</w:t>
      </w:r>
      <w:proofErr w:type="spellEnd"/>
      <w:r w:rsidR="002D1B69">
        <w:rPr>
          <w:rFonts w:ascii="Times New Roman" w:hAnsi="Times New Roman" w:cs="Times New Roman"/>
        </w:rPr>
        <w:t xml:space="preserve"> </w:t>
      </w:r>
      <w:proofErr w:type="spellStart"/>
      <w:r w:rsidR="002D1B69">
        <w:rPr>
          <w:rFonts w:ascii="Times New Roman" w:hAnsi="Times New Roman" w:cs="Times New Roman"/>
        </w:rPr>
        <w:t>patikrinimas</w:t>
      </w:r>
      <w:proofErr w:type="spellEnd"/>
      <w:r w:rsidR="002D1B69">
        <w:rPr>
          <w:rFonts w:ascii="Times New Roman" w:hAnsi="Times New Roman" w:cs="Times New Roman"/>
        </w:rPr>
        <w:t xml:space="preserve"> </w:t>
      </w:r>
      <w:proofErr w:type="spellStart"/>
      <w:r w:rsidR="002D1B69">
        <w:rPr>
          <w:rFonts w:ascii="Times New Roman" w:hAnsi="Times New Roman" w:cs="Times New Roman"/>
        </w:rPr>
        <w:t>ir</w:t>
      </w:r>
      <w:proofErr w:type="spellEnd"/>
      <w:r w:rsidR="002D1B69">
        <w:rPr>
          <w:rFonts w:ascii="Times New Roman" w:hAnsi="Times New Roman" w:cs="Times New Roman"/>
        </w:rPr>
        <w:t xml:space="preserve"> </w:t>
      </w:r>
      <w:proofErr w:type="spellStart"/>
      <w:r w:rsidR="002D1B69">
        <w:rPr>
          <w:rFonts w:ascii="Times New Roman" w:hAnsi="Times New Roman" w:cs="Times New Roman"/>
        </w:rPr>
        <w:t>perkančiosios</w:t>
      </w:r>
      <w:proofErr w:type="spellEnd"/>
      <w:r w:rsidR="002D1B69">
        <w:rPr>
          <w:rFonts w:ascii="Times New Roman" w:hAnsi="Times New Roman" w:cs="Times New Roman"/>
        </w:rPr>
        <w:t xml:space="preserve"> </w:t>
      </w:r>
      <w:proofErr w:type="spellStart"/>
      <w:r w:rsidR="002D1B69">
        <w:rPr>
          <w:rFonts w:ascii="Times New Roman" w:hAnsi="Times New Roman" w:cs="Times New Roman"/>
        </w:rPr>
        <w:t>organizacijos</w:t>
      </w:r>
      <w:proofErr w:type="spellEnd"/>
      <w:r w:rsidR="002D1B69">
        <w:rPr>
          <w:rFonts w:ascii="Times New Roman" w:hAnsi="Times New Roman" w:cs="Times New Roman"/>
        </w:rPr>
        <w:t xml:space="preserve"> </w:t>
      </w:r>
      <w:proofErr w:type="spellStart"/>
      <w:r w:rsidR="002D1B69">
        <w:rPr>
          <w:rFonts w:ascii="Times New Roman" w:hAnsi="Times New Roman" w:cs="Times New Roman"/>
        </w:rPr>
        <w:t>darbuotojų</w:t>
      </w:r>
      <w:proofErr w:type="spellEnd"/>
      <w:r w:rsidR="002D1B69">
        <w:rPr>
          <w:rFonts w:ascii="Times New Roman" w:hAnsi="Times New Roman" w:cs="Times New Roman"/>
        </w:rPr>
        <w:t xml:space="preserve"> </w:t>
      </w:r>
      <w:proofErr w:type="spellStart"/>
      <w:r w:rsidR="002D1B69">
        <w:rPr>
          <w:rFonts w:ascii="Times New Roman" w:hAnsi="Times New Roman" w:cs="Times New Roman"/>
        </w:rPr>
        <w:t>apmokymas</w:t>
      </w:r>
      <w:proofErr w:type="spellEnd"/>
      <w:r w:rsidR="002D1B69">
        <w:rPr>
          <w:rFonts w:ascii="Times New Roman" w:hAnsi="Times New Roman" w:cs="Times New Roman"/>
        </w:rPr>
        <w:t>)</w:t>
      </w:r>
      <w:r w:rsidRPr="0018725A">
        <w:rPr>
          <w:rFonts w:ascii="Times New Roman" w:hAnsi="Times New Roman" w:cs="Times New Roman"/>
          <w:lang w:val="lt-LT"/>
        </w:rPr>
        <w:t>;</w:t>
      </w:r>
    </w:p>
    <w:p w14:paraId="1BD5AFE7" w14:textId="1FA879F9" w:rsidR="0018725A" w:rsidRPr="0018725A" w:rsidRDefault="0018725A" w:rsidP="00A17B0E">
      <w:pPr>
        <w:spacing w:after="0"/>
        <w:ind w:hanging="284"/>
        <w:jc w:val="both"/>
        <w:rPr>
          <w:rFonts w:ascii="Times New Roman" w:hAnsi="Times New Roman" w:cs="Times New Roman"/>
          <w:lang w:val="lt-LT"/>
        </w:rPr>
      </w:pPr>
      <w:r w:rsidRPr="0018725A">
        <w:rPr>
          <w:rFonts w:ascii="Times New Roman" w:hAnsi="Times New Roman" w:cs="Times New Roman"/>
          <w:lang w:val="lt-LT"/>
        </w:rPr>
        <w:t>4.</w:t>
      </w:r>
      <w:r w:rsidRPr="0018725A">
        <w:rPr>
          <w:rFonts w:ascii="Times New Roman" w:hAnsi="Times New Roman" w:cs="Times New Roman"/>
          <w:lang w:val="lt-LT"/>
        </w:rPr>
        <w:tab/>
      </w:r>
      <w:r w:rsidRPr="00145272">
        <w:rPr>
          <w:rFonts w:ascii="Times New Roman" w:hAnsi="Times New Roman" w:cs="Times New Roman"/>
          <w:b/>
          <w:bCs/>
          <w:lang w:val="lt-LT"/>
        </w:rPr>
        <w:t>Perkamas kiekis</w:t>
      </w:r>
      <w:r w:rsidRPr="0018725A">
        <w:rPr>
          <w:rFonts w:ascii="Times New Roman" w:hAnsi="Times New Roman" w:cs="Times New Roman"/>
          <w:lang w:val="lt-LT"/>
        </w:rPr>
        <w:t xml:space="preserve"> – 1 </w:t>
      </w:r>
      <w:proofErr w:type="spellStart"/>
      <w:r w:rsidR="00E60394">
        <w:rPr>
          <w:rFonts w:ascii="Times New Roman" w:hAnsi="Times New Roman" w:cs="Times New Roman"/>
          <w:lang w:val="lt-LT"/>
        </w:rPr>
        <w:t>kompl</w:t>
      </w:r>
      <w:proofErr w:type="spellEnd"/>
      <w:r w:rsidRPr="0018725A">
        <w:rPr>
          <w:rFonts w:ascii="Times New Roman" w:hAnsi="Times New Roman" w:cs="Times New Roman"/>
          <w:lang w:val="lt-LT"/>
        </w:rPr>
        <w:t>.</w:t>
      </w:r>
    </w:p>
    <w:p w14:paraId="59EE23FA" w14:textId="6414A842" w:rsidR="001E1121" w:rsidRDefault="0018725A" w:rsidP="00A17B0E">
      <w:pPr>
        <w:spacing w:after="0"/>
        <w:ind w:hanging="284"/>
        <w:jc w:val="both"/>
        <w:rPr>
          <w:rFonts w:ascii="Times New Roman" w:hAnsi="Times New Roman" w:cs="Times New Roman"/>
          <w:lang w:val="lt-LT"/>
        </w:rPr>
      </w:pPr>
      <w:r w:rsidRPr="0018725A">
        <w:rPr>
          <w:rFonts w:ascii="Times New Roman" w:hAnsi="Times New Roman" w:cs="Times New Roman"/>
          <w:lang w:val="lt-LT"/>
        </w:rPr>
        <w:t>5.</w:t>
      </w:r>
      <w:r w:rsidRPr="0018725A">
        <w:rPr>
          <w:rFonts w:ascii="Times New Roman" w:hAnsi="Times New Roman" w:cs="Times New Roman"/>
          <w:lang w:val="lt-LT"/>
        </w:rPr>
        <w:tab/>
      </w:r>
      <w:r w:rsidRPr="00145272">
        <w:rPr>
          <w:rFonts w:ascii="Times New Roman" w:hAnsi="Times New Roman" w:cs="Times New Roman"/>
          <w:b/>
          <w:bCs/>
          <w:lang w:val="lt-LT"/>
        </w:rPr>
        <w:t>Prekės paskirtis</w:t>
      </w:r>
      <w:r w:rsidRPr="0018725A">
        <w:rPr>
          <w:rFonts w:ascii="Times New Roman" w:hAnsi="Times New Roman" w:cs="Times New Roman"/>
          <w:lang w:val="lt-LT"/>
        </w:rPr>
        <w:t xml:space="preserve">  - S</w:t>
      </w:r>
      <w:bookmarkStart w:id="4" w:name="__DdeLink__538_2431761202"/>
      <w:r w:rsidRPr="0018725A">
        <w:rPr>
          <w:rFonts w:ascii="Times New Roman" w:hAnsi="Times New Roman" w:cs="Times New Roman"/>
          <w:lang w:val="lt-LT"/>
        </w:rPr>
        <w:t>istema (modulis), skirta bandinių kaitinimui iki aukštų temperatūrų, kuriose atliekama bandinių rentgeno difrakcinė analizė</w:t>
      </w:r>
      <w:bookmarkEnd w:id="4"/>
      <w:r w:rsidRPr="0018725A">
        <w:rPr>
          <w:rFonts w:ascii="Times New Roman" w:hAnsi="Times New Roman" w:cs="Times New Roman"/>
          <w:lang w:val="lt-LT"/>
        </w:rPr>
        <w:t>.</w:t>
      </w:r>
    </w:p>
    <w:p w14:paraId="514BB008" w14:textId="77777777" w:rsidR="00145272" w:rsidRPr="00145272" w:rsidRDefault="00145272" w:rsidP="00A17B0E">
      <w:pPr>
        <w:pStyle w:val="ListParagraph"/>
        <w:numPr>
          <w:ilvl w:val="0"/>
          <w:numId w:val="4"/>
        </w:numPr>
        <w:spacing w:after="0"/>
        <w:ind w:left="0"/>
        <w:jc w:val="both"/>
        <w:rPr>
          <w:rFonts w:ascii="Times New Roman" w:hAnsi="Times New Roman" w:cs="Times New Roman"/>
          <w:vanish/>
          <w:lang w:val="lt-LT"/>
        </w:rPr>
      </w:pPr>
    </w:p>
    <w:p w14:paraId="0A5A9DB5" w14:textId="77777777" w:rsidR="00145272" w:rsidRPr="00145272" w:rsidRDefault="00145272" w:rsidP="00A17B0E">
      <w:pPr>
        <w:pStyle w:val="ListParagraph"/>
        <w:numPr>
          <w:ilvl w:val="0"/>
          <w:numId w:val="4"/>
        </w:numPr>
        <w:spacing w:after="0"/>
        <w:ind w:left="0"/>
        <w:jc w:val="both"/>
        <w:rPr>
          <w:rFonts w:ascii="Times New Roman" w:hAnsi="Times New Roman" w:cs="Times New Roman"/>
          <w:vanish/>
          <w:lang w:val="lt-LT"/>
        </w:rPr>
      </w:pPr>
    </w:p>
    <w:p w14:paraId="0EF2D252" w14:textId="77777777" w:rsidR="00145272" w:rsidRPr="00145272" w:rsidRDefault="00145272" w:rsidP="00A17B0E">
      <w:pPr>
        <w:pStyle w:val="ListParagraph"/>
        <w:numPr>
          <w:ilvl w:val="0"/>
          <w:numId w:val="4"/>
        </w:numPr>
        <w:spacing w:after="0"/>
        <w:ind w:left="0"/>
        <w:jc w:val="both"/>
        <w:rPr>
          <w:rFonts w:ascii="Times New Roman" w:hAnsi="Times New Roman" w:cs="Times New Roman"/>
          <w:vanish/>
          <w:lang w:val="lt-LT"/>
        </w:rPr>
      </w:pPr>
    </w:p>
    <w:p w14:paraId="58F0E74C" w14:textId="77777777" w:rsidR="00145272" w:rsidRPr="00145272" w:rsidRDefault="00145272" w:rsidP="00A17B0E">
      <w:pPr>
        <w:pStyle w:val="ListParagraph"/>
        <w:numPr>
          <w:ilvl w:val="0"/>
          <w:numId w:val="4"/>
        </w:numPr>
        <w:spacing w:after="0"/>
        <w:ind w:left="0"/>
        <w:jc w:val="both"/>
        <w:rPr>
          <w:rFonts w:ascii="Times New Roman" w:hAnsi="Times New Roman" w:cs="Times New Roman"/>
          <w:vanish/>
          <w:lang w:val="lt-LT"/>
        </w:rPr>
      </w:pPr>
    </w:p>
    <w:p w14:paraId="14517976" w14:textId="77777777" w:rsidR="00145272" w:rsidRPr="00145272" w:rsidRDefault="00145272" w:rsidP="00A17B0E">
      <w:pPr>
        <w:pStyle w:val="ListParagraph"/>
        <w:numPr>
          <w:ilvl w:val="0"/>
          <w:numId w:val="4"/>
        </w:numPr>
        <w:spacing w:after="0"/>
        <w:ind w:left="0"/>
        <w:jc w:val="both"/>
        <w:rPr>
          <w:rFonts w:ascii="Times New Roman" w:hAnsi="Times New Roman" w:cs="Times New Roman"/>
          <w:vanish/>
          <w:lang w:val="lt-LT"/>
        </w:rPr>
      </w:pPr>
    </w:p>
    <w:p w14:paraId="32489629" w14:textId="6F853178" w:rsidR="00430380" w:rsidRDefault="00145272" w:rsidP="00A17B0E">
      <w:pPr>
        <w:pStyle w:val="ListParagraph"/>
        <w:numPr>
          <w:ilvl w:val="0"/>
          <w:numId w:val="4"/>
        </w:numPr>
        <w:spacing w:after="0"/>
        <w:ind w:left="0" w:hanging="284"/>
        <w:jc w:val="both"/>
        <w:rPr>
          <w:rFonts w:ascii="Times New Roman" w:hAnsi="Times New Roman" w:cs="Times New Roman"/>
          <w:lang w:val="lt-LT"/>
        </w:rPr>
      </w:pPr>
      <w:r w:rsidRPr="00CE29FE">
        <w:rPr>
          <w:rFonts w:ascii="Times New Roman" w:hAnsi="Times New Roman" w:cs="Times New Roman"/>
          <w:lang w:val="lt-LT"/>
        </w:rPr>
        <w:t xml:space="preserve"> </w:t>
      </w:r>
      <w:r w:rsidR="00430380" w:rsidRPr="00CE29FE">
        <w:rPr>
          <w:rFonts w:ascii="Times New Roman" w:hAnsi="Times New Roman" w:cs="Times New Roman"/>
          <w:b/>
          <w:bCs/>
          <w:lang w:val="lt-LT"/>
        </w:rPr>
        <w:t>Tiekėjas kartu su pasiūlymu turi pateikti</w:t>
      </w:r>
      <w:r w:rsidR="00CE29FE" w:rsidRPr="00CE29FE">
        <w:rPr>
          <w:rFonts w:ascii="Times New Roman" w:hAnsi="Times New Roman" w:cs="Times New Roman"/>
          <w:b/>
          <w:bCs/>
          <w:lang w:val="lt-LT"/>
        </w:rPr>
        <w:t xml:space="preserve"> siūlomo modulio</w:t>
      </w:r>
      <w:r w:rsidR="00430380" w:rsidRPr="00CE29FE">
        <w:rPr>
          <w:rFonts w:ascii="Times New Roman" w:hAnsi="Times New Roman" w:cs="Times New Roman"/>
          <w:b/>
          <w:bCs/>
          <w:lang w:val="lt-LT"/>
        </w:rPr>
        <w:t xml:space="preserve"> gamintojo</w:t>
      </w:r>
      <w:r w:rsidR="00430380" w:rsidRPr="00CE29FE">
        <w:rPr>
          <w:rFonts w:ascii="Times New Roman" w:hAnsi="Times New Roman" w:cs="Times New Roman"/>
          <w:lang w:val="lt-LT"/>
        </w:rPr>
        <w:t xml:space="preserve"> </w:t>
      </w:r>
      <w:r w:rsidR="00430380" w:rsidRPr="00CE29FE">
        <w:rPr>
          <w:rFonts w:ascii="Times New Roman" w:hAnsi="Times New Roman" w:cs="Times New Roman"/>
          <w:b/>
          <w:bCs/>
          <w:lang w:val="lt-LT"/>
        </w:rPr>
        <w:t>parengt</w:t>
      </w:r>
      <w:r w:rsidR="00CE29FE" w:rsidRPr="00CE29FE">
        <w:rPr>
          <w:rFonts w:ascii="Times New Roman" w:hAnsi="Times New Roman" w:cs="Times New Roman"/>
          <w:b/>
          <w:bCs/>
          <w:lang w:val="lt-LT"/>
        </w:rPr>
        <w:t>ą</w:t>
      </w:r>
      <w:r w:rsidR="00430380" w:rsidRPr="00CE29FE">
        <w:rPr>
          <w:rFonts w:ascii="Times New Roman" w:hAnsi="Times New Roman" w:cs="Times New Roman"/>
          <w:b/>
          <w:bCs/>
          <w:lang w:val="lt-LT"/>
        </w:rPr>
        <w:t xml:space="preserve"> </w:t>
      </w:r>
      <w:r w:rsidR="00CE29FE" w:rsidRPr="00CE29FE">
        <w:rPr>
          <w:rFonts w:ascii="Times New Roman" w:hAnsi="Times New Roman" w:cs="Times New Roman"/>
          <w:b/>
          <w:bCs/>
          <w:lang w:val="lt-LT"/>
        </w:rPr>
        <w:t xml:space="preserve">techninę specifikaciją ir (ar) </w:t>
      </w:r>
      <w:r w:rsidR="00430380" w:rsidRPr="00CE29FE">
        <w:rPr>
          <w:rFonts w:ascii="Times New Roman" w:hAnsi="Times New Roman" w:cs="Times New Roman"/>
          <w:b/>
          <w:bCs/>
          <w:lang w:val="lt-LT"/>
        </w:rPr>
        <w:t>katalogus</w:t>
      </w:r>
      <w:r w:rsidR="00CE29FE" w:rsidRPr="00CE29FE">
        <w:rPr>
          <w:rFonts w:ascii="Times New Roman" w:hAnsi="Times New Roman" w:cs="Times New Roman"/>
          <w:b/>
          <w:bCs/>
          <w:lang w:val="lt-LT"/>
        </w:rPr>
        <w:t>, brošiūras</w:t>
      </w:r>
      <w:r w:rsidR="00430380" w:rsidRPr="00CE29FE">
        <w:rPr>
          <w:rFonts w:ascii="Times New Roman" w:hAnsi="Times New Roman" w:cs="Times New Roman"/>
          <w:b/>
          <w:bCs/>
          <w:lang w:val="lt-LT"/>
        </w:rPr>
        <w:t xml:space="preserve"> (.</w:t>
      </w:r>
      <w:proofErr w:type="spellStart"/>
      <w:r w:rsidR="00430380" w:rsidRPr="00CE29FE">
        <w:rPr>
          <w:rFonts w:ascii="Times New Roman" w:hAnsi="Times New Roman" w:cs="Times New Roman"/>
          <w:b/>
          <w:bCs/>
          <w:lang w:val="lt-LT"/>
        </w:rPr>
        <w:t>pdf</w:t>
      </w:r>
      <w:proofErr w:type="spellEnd"/>
      <w:r w:rsidR="00430380" w:rsidRPr="00CE29FE">
        <w:rPr>
          <w:rFonts w:ascii="Times New Roman" w:hAnsi="Times New Roman" w:cs="Times New Roman"/>
          <w:b/>
          <w:bCs/>
          <w:lang w:val="lt-LT"/>
        </w:rPr>
        <w:t xml:space="preserve"> formatu) ir </w:t>
      </w:r>
      <w:r w:rsidR="00CE29FE" w:rsidRPr="00CE29FE">
        <w:rPr>
          <w:rFonts w:ascii="Times New Roman" w:hAnsi="Times New Roman" w:cs="Times New Roman"/>
          <w:b/>
          <w:bCs/>
          <w:lang w:val="lt-LT"/>
        </w:rPr>
        <w:t>(</w:t>
      </w:r>
      <w:r w:rsidR="00430380" w:rsidRPr="00CE29FE">
        <w:rPr>
          <w:rFonts w:ascii="Times New Roman" w:hAnsi="Times New Roman" w:cs="Times New Roman"/>
          <w:b/>
          <w:bCs/>
          <w:lang w:val="lt-LT"/>
        </w:rPr>
        <w:t>ar</w:t>
      </w:r>
      <w:r w:rsidR="00CE29FE" w:rsidRPr="00CE29FE">
        <w:rPr>
          <w:rFonts w:ascii="Times New Roman" w:hAnsi="Times New Roman" w:cs="Times New Roman"/>
          <w:b/>
          <w:bCs/>
          <w:lang w:val="lt-LT"/>
        </w:rPr>
        <w:t>)</w:t>
      </w:r>
      <w:r w:rsidR="00430380" w:rsidRPr="00CE29FE">
        <w:rPr>
          <w:rFonts w:ascii="Times New Roman" w:hAnsi="Times New Roman" w:cs="Times New Roman"/>
          <w:b/>
          <w:bCs/>
          <w:lang w:val="lt-LT"/>
        </w:rPr>
        <w:t xml:space="preserve"> kitus lygiaverčius </w:t>
      </w:r>
      <w:r w:rsidR="00CE29FE" w:rsidRPr="00CE29FE">
        <w:rPr>
          <w:rFonts w:ascii="Times New Roman" w:hAnsi="Times New Roman" w:cs="Times New Roman"/>
          <w:b/>
          <w:bCs/>
          <w:lang w:val="lt-LT"/>
        </w:rPr>
        <w:t>dokumentus</w:t>
      </w:r>
      <w:r w:rsidR="00430380" w:rsidRPr="00CE29FE">
        <w:rPr>
          <w:rFonts w:ascii="Times New Roman" w:hAnsi="Times New Roman" w:cs="Times New Roman"/>
          <w:b/>
          <w:bCs/>
          <w:lang w:val="lt-LT"/>
        </w:rPr>
        <w:t xml:space="preserve"> lietuvių arba anglų kalbomis</w:t>
      </w:r>
      <w:r w:rsidR="00CE29FE" w:rsidRPr="00CE29FE">
        <w:rPr>
          <w:rFonts w:ascii="Times New Roman" w:hAnsi="Times New Roman" w:cs="Times New Roman"/>
          <w:b/>
          <w:bCs/>
          <w:lang w:val="lt-LT"/>
        </w:rPr>
        <w:t xml:space="preserve">, </w:t>
      </w:r>
      <w:r w:rsidR="00CE29FE" w:rsidRPr="00CE29FE">
        <w:rPr>
          <w:rFonts w:ascii="Times New Roman" w:hAnsi="Times New Roman" w:cs="Times New Roman"/>
          <w:lang w:val="lt-LT"/>
        </w:rPr>
        <w:t>įrodančius</w:t>
      </w:r>
      <w:r w:rsidR="00CE29FE" w:rsidRPr="00CE29FE">
        <w:rPr>
          <w:rFonts w:ascii="Times New Roman" w:hAnsi="Times New Roman" w:cs="Times New Roman"/>
          <w:b/>
          <w:bCs/>
          <w:lang w:val="lt-LT"/>
        </w:rPr>
        <w:t xml:space="preserve"> </w:t>
      </w:r>
      <w:r w:rsidR="00CE29FE">
        <w:rPr>
          <w:rFonts w:ascii="Times New Roman" w:hAnsi="Times New Roman" w:cs="Times New Roman"/>
          <w:lang w:val="lt-LT"/>
        </w:rPr>
        <w:t>siūlomo modelio</w:t>
      </w:r>
      <w:r w:rsidR="00430380" w:rsidRPr="00CE29FE">
        <w:rPr>
          <w:rFonts w:ascii="Times New Roman" w:hAnsi="Times New Roman" w:cs="Times New Roman"/>
          <w:lang w:val="lt-LT"/>
        </w:rPr>
        <w:t xml:space="preserve"> atitikimą minimaliems techniniams reikalavimams</w:t>
      </w:r>
      <w:r w:rsidR="00CE29FE">
        <w:rPr>
          <w:rFonts w:ascii="Times New Roman" w:hAnsi="Times New Roman" w:cs="Times New Roman"/>
          <w:lang w:val="lt-LT"/>
        </w:rPr>
        <w:t xml:space="preserve"> (nustatytiems šios techninės specifikacijos 1 lentelėje „Reikalavimai pirkimo objektui“)</w:t>
      </w:r>
      <w:r w:rsidR="00430380" w:rsidRPr="00CE29FE">
        <w:rPr>
          <w:rFonts w:ascii="Times New Roman" w:hAnsi="Times New Roman" w:cs="Times New Roman"/>
          <w:lang w:val="lt-LT"/>
        </w:rPr>
        <w:t xml:space="preserve">. Šiuose pateikiamuose dokumentuose Tiekėjas turi nurodyti (t. y. nurodyti puslapį, kuriame yra siūloma reikšmė, ir / ar pastebėjimai pažymėti; ir / ar nurodyti rodyklėmis, ir /ar pabraukti ir pan.) konkrečias teikiamų dokumentų vietas, kur aprašomos reikalaujamų charakteristikų reikšmės (t. y. nurodyti puslapį, kuriame yra siūloma reikšmė, ir / ar pastebėjimai pažymėti; ir / ar nurodyti rodyklėmis, ir /ar pabraukti ir pan.). Jeigu gamintojo pateiktuose techniniuose dokumentuose ar </w:t>
      </w:r>
      <w:r w:rsidR="00CE29FE">
        <w:rPr>
          <w:rFonts w:ascii="Times New Roman" w:hAnsi="Times New Roman" w:cs="Times New Roman"/>
          <w:lang w:val="lt-LT"/>
        </w:rPr>
        <w:t xml:space="preserve">kituose lygiaverčiuose atitiktį patvirtinančiuose dokumentuose </w:t>
      </w:r>
      <w:r w:rsidR="00430380" w:rsidRPr="00CE29FE">
        <w:rPr>
          <w:rFonts w:ascii="Times New Roman" w:hAnsi="Times New Roman" w:cs="Times New Roman"/>
          <w:lang w:val="lt-LT"/>
        </w:rPr>
        <w:t>tam tikros reikšmės nėra nurodytos, turi būti pateikta gamintojo deklaracija ar kitas lygiavertis dokumentas, patvirtinantis atitiktį reikalaujamą reikalaujamai reikšmei.</w:t>
      </w:r>
    </w:p>
    <w:p w14:paraId="63C7BE4E" w14:textId="71E289E5" w:rsidR="00CE29FE" w:rsidRPr="00CE29FE" w:rsidRDefault="00A17B0E" w:rsidP="00A17B0E">
      <w:pPr>
        <w:pStyle w:val="ListParagraph"/>
        <w:numPr>
          <w:ilvl w:val="0"/>
          <w:numId w:val="4"/>
        </w:numPr>
        <w:spacing w:after="0"/>
        <w:ind w:left="0" w:hanging="284"/>
        <w:jc w:val="both"/>
        <w:rPr>
          <w:rFonts w:ascii="Times New Roman" w:hAnsi="Times New Roman" w:cs="Times New Roman"/>
          <w:lang w:val="lt-LT"/>
        </w:rPr>
      </w:pPr>
      <w:r w:rsidRPr="00A17B0E">
        <w:rPr>
          <w:rFonts w:ascii="Times New Roman" w:hAnsi="Times New Roman" w:cs="Times New Roman"/>
          <w:b/>
          <w:bCs/>
          <w:lang w:val="lt-LT"/>
        </w:rPr>
        <w:t>Tiekėjas kartu su pasiūlymu turi pateikti siūlomo modulio gamintojo patvirtinimą</w:t>
      </w:r>
      <w:r w:rsidRPr="00A17B0E">
        <w:rPr>
          <w:rFonts w:ascii="Times New Roman" w:hAnsi="Times New Roman" w:cs="Times New Roman"/>
          <w:lang w:val="lt-LT"/>
        </w:rPr>
        <w:t xml:space="preserve">, kad tiekėjas yra oficialius siūlomo gamintojo atstovas, turintis teisę parduoti ir diegti prekes </w:t>
      </w:r>
      <w:r>
        <w:rPr>
          <w:rFonts w:ascii="Times New Roman" w:hAnsi="Times New Roman" w:cs="Times New Roman"/>
          <w:lang w:val="lt-LT"/>
        </w:rPr>
        <w:t>siūlomą modulį.</w:t>
      </w:r>
    </w:p>
    <w:p w14:paraId="0787DD0C" w14:textId="1AD101A4" w:rsidR="00145272" w:rsidRDefault="00430380" w:rsidP="00A17B0E">
      <w:pPr>
        <w:pStyle w:val="ListParagraph"/>
        <w:numPr>
          <w:ilvl w:val="0"/>
          <w:numId w:val="4"/>
        </w:numPr>
        <w:spacing w:after="0"/>
        <w:ind w:left="0" w:hanging="284"/>
        <w:jc w:val="both"/>
        <w:rPr>
          <w:rFonts w:ascii="Times New Roman" w:hAnsi="Times New Roman" w:cs="Times New Roman"/>
          <w:lang w:val="lt-LT"/>
        </w:rPr>
      </w:pPr>
      <w:r w:rsidRPr="00430380">
        <w:rPr>
          <w:rFonts w:ascii="Times New Roman" w:hAnsi="Times New Roman" w:cs="Times New Roman"/>
          <w:lang w:val="lt-LT"/>
        </w:rPr>
        <w:t>Šiose specifikacijose pateiktos nuorodos į standartus/technologijas/prekės ženklus yra tik rekomendacinio pobūdžio, todėl standartai/technologijos/prekės ženklai gali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p w14:paraId="22F6E2F7" w14:textId="1EFDA89A" w:rsidR="00A17B0E" w:rsidRPr="005B0315" w:rsidRDefault="00A17B0E" w:rsidP="00A17B0E">
      <w:pPr>
        <w:pStyle w:val="ListParagraph"/>
        <w:numPr>
          <w:ilvl w:val="0"/>
          <w:numId w:val="4"/>
        </w:numPr>
        <w:ind w:left="0" w:hanging="284"/>
        <w:jc w:val="both"/>
        <w:rPr>
          <w:rFonts w:ascii="Times New Roman" w:hAnsi="Times New Roman" w:cs="Times New Roman"/>
          <w:color w:val="45B0E1" w:themeColor="accent1" w:themeTint="99"/>
          <w:lang w:val="lt-LT"/>
        </w:rPr>
      </w:pPr>
      <w:r w:rsidRPr="00A17B0E">
        <w:rPr>
          <w:rFonts w:ascii="Times New Roman" w:hAnsi="Times New Roman" w:cs="Times New Roman"/>
          <w:b/>
          <w:bCs/>
          <w:lang w:val="lt-LT"/>
        </w:rPr>
        <w:lastRenderedPageBreak/>
        <w:t>Vykdomas žaliasis pirkimas</w:t>
      </w:r>
      <w:r>
        <w:rPr>
          <w:rFonts w:ascii="Times New Roman" w:hAnsi="Times New Roman" w:cs="Times New Roman"/>
          <w:lang w:val="lt-LT"/>
        </w:rPr>
        <w:t>.</w:t>
      </w:r>
      <w:r w:rsidRPr="00A17B0E">
        <w:rPr>
          <w:rFonts w:ascii="Times New Roman" w:hAnsi="Times New Roman" w:cs="Times New Roman"/>
          <w:lang w:val="lt-LT"/>
        </w:rPr>
        <w:t xml:space="preserve"> </w:t>
      </w:r>
      <w:r>
        <w:rPr>
          <w:rFonts w:ascii="Times New Roman" w:hAnsi="Times New Roman" w:cs="Times New Roman"/>
          <w:lang w:val="lt-LT"/>
        </w:rPr>
        <w:t>V</w:t>
      </w:r>
      <w:r w:rsidRPr="00A17B0E">
        <w:rPr>
          <w:rFonts w:ascii="Times New Roman" w:hAnsi="Times New Roman" w:cs="Times New Roman"/>
          <w:lang w:val="lt-LT"/>
        </w:rPr>
        <w:t xml:space="preserve">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w:t>
      </w:r>
      <w:r w:rsidR="00E27105">
        <w:rPr>
          <w:rFonts w:ascii="Times New Roman" w:hAnsi="Times New Roman" w:cs="Times New Roman"/>
          <w:lang w:val="lt-LT"/>
        </w:rPr>
        <w:t>Aprašas)</w:t>
      </w:r>
      <w:r w:rsidR="005B0315">
        <w:rPr>
          <w:rFonts w:ascii="Times New Roman" w:hAnsi="Times New Roman" w:cs="Times New Roman"/>
          <w:lang w:val="lt-LT"/>
        </w:rPr>
        <w:t>:</w:t>
      </w:r>
    </w:p>
    <w:p w14:paraId="71CD5A67" w14:textId="25175ABA" w:rsidR="00E27105" w:rsidRPr="00BB5798" w:rsidRDefault="00E27105" w:rsidP="00BB5798">
      <w:pPr>
        <w:pStyle w:val="ListParagraph"/>
        <w:numPr>
          <w:ilvl w:val="1"/>
          <w:numId w:val="4"/>
        </w:numPr>
        <w:ind w:left="284" w:hanging="284"/>
        <w:jc w:val="both"/>
        <w:rPr>
          <w:rFonts w:ascii="Times New Roman" w:hAnsi="Times New Roman" w:cs="Times New Roman"/>
          <w:lang w:val="lt-LT"/>
        </w:rPr>
      </w:pPr>
      <w:r w:rsidRPr="00E27105">
        <w:rPr>
          <w:rFonts w:ascii="Times New Roman" w:hAnsi="Times New Roman" w:cs="Times New Roman"/>
          <w:lang w:val="lt-LT"/>
        </w:rPr>
        <w:t xml:space="preserve">Vadovaujantis Aprašo </w:t>
      </w:r>
      <w:r w:rsidRPr="00E27105">
        <w:rPr>
          <w:rFonts w:ascii="Times New Roman" w:hAnsi="Times New Roman" w:cs="Times New Roman"/>
        </w:rPr>
        <w:t>4.4.4.1</w:t>
      </w:r>
      <w:r>
        <w:rPr>
          <w:rFonts w:ascii="Times New Roman" w:hAnsi="Times New Roman" w:cs="Times New Roman"/>
          <w:i/>
          <w:iCs/>
        </w:rPr>
        <w:t xml:space="preserve"> ”p</w:t>
      </w:r>
      <w:proofErr w:type="spellStart"/>
      <w:r w:rsidRPr="00E27105">
        <w:rPr>
          <w:rFonts w:ascii="Times New Roman" w:hAnsi="Times New Roman" w:cs="Times New Roman"/>
          <w:i/>
          <w:iCs/>
          <w:lang w:val="lt-LT"/>
        </w:rPr>
        <w:t>rekei</w:t>
      </w:r>
      <w:proofErr w:type="spellEnd"/>
      <w:r w:rsidRPr="00E27105">
        <w:rPr>
          <w:rFonts w:ascii="Times New Roman" w:hAnsi="Times New Roman" w:cs="Times New Roman"/>
          <w:i/>
          <w:iCs/>
          <w:lang w:val="lt-LT"/>
        </w:rPr>
        <w:t xml:space="preserve"> </w:t>
      </w:r>
      <w:r>
        <w:rPr>
          <w:rFonts w:ascii="Times New Roman" w:hAnsi="Times New Roman" w:cs="Times New Roman"/>
          <w:i/>
          <w:iCs/>
          <w:lang w:val="lt-LT"/>
        </w:rPr>
        <w:t>&lt;...&gt;</w:t>
      </w:r>
      <w:r w:rsidRPr="00E27105">
        <w:rPr>
          <w:rFonts w:ascii="Times New Roman" w:hAnsi="Times New Roman" w:cs="Times New Roman"/>
          <w:i/>
          <w:iCs/>
          <w:lang w:val="lt-LT"/>
        </w:rPr>
        <w:t>tiekti</w:t>
      </w:r>
      <w:r>
        <w:rPr>
          <w:rFonts w:ascii="Times New Roman" w:hAnsi="Times New Roman" w:cs="Times New Roman"/>
          <w:i/>
          <w:iCs/>
          <w:lang w:val="lt-LT"/>
        </w:rPr>
        <w:t xml:space="preserve"> &lt;...&gt;</w:t>
      </w:r>
      <w:r w:rsidRPr="00E27105">
        <w:rPr>
          <w:rFonts w:ascii="Times New Roman" w:hAnsi="Times New Roman" w:cs="Times New Roman"/>
          <w:i/>
          <w:iCs/>
          <w:lang w:val="lt-LT"/>
        </w:rPr>
        <w:t xml:space="preserve"> sunaudojama mažiau gamtos išteklių</w:t>
      </w:r>
      <w:r>
        <w:rPr>
          <w:rFonts w:ascii="Times New Roman" w:hAnsi="Times New Roman" w:cs="Times New Roman"/>
          <w:i/>
          <w:iCs/>
          <w:lang w:val="lt-LT"/>
        </w:rPr>
        <w:t>&lt;...&gt;“</w:t>
      </w:r>
      <w:r w:rsidR="00A43CD9">
        <w:rPr>
          <w:rFonts w:ascii="Times New Roman" w:hAnsi="Times New Roman" w:cs="Times New Roman"/>
          <w:lang w:val="lt-LT"/>
        </w:rPr>
        <w:t>, kadangi</w:t>
      </w:r>
      <w:r w:rsidR="00BB5798">
        <w:rPr>
          <w:rFonts w:ascii="Times New Roman" w:hAnsi="Times New Roman" w:cs="Times New Roman"/>
          <w:lang w:val="lt-LT"/>
        </w:rPr>
        <w:t xml:space="preserve"> </w:t>
      </w:r>
      <w:r w:rsidR="008A0416">
        <w:rPr>
          <w:rFonts w:ascii="Times New Roman" w:hAnsi="Times New Roman" w:cs="Times New Roman"/>
          <w:lang w:val="lt-LT"/>
        </w:rPr>
        <w:t xml:space="preserve">sutarties vykdymo metu </w:t>
      </w:r>
      <w:r w:rsidRPr="00BB5798">
        <w:rPr>
          <w:rFonts w:ascii="Times New Roman" w:hAnsi="Times New Roman" w:cs="Times New Roman"/>
          <w:lang w:val="lt-LT"/>
        </w:rPr>
        <w:t>Tiekėjas modulį privalo atvežti perkančiajai organizacijai ne kelių eismo piko valandomis, pirmadieniais − ketvirtadieniais nuo 10:00 iki 15:00 val., penktadieniais ir švenčių dienų išvakarėse nuo 10:00 iki 14:00 val. ir trumpiausiais galimais maršrutais. Atitiktį įrodančių dokumentų pateikti nereikia, tačiau sutarties vykdymo metu  už prekių priėmimą atsakingas perkančiosios organizacijos atstovas, priimdamas prekes fiziškai įsitikina, ar tiekėjas prekes pristatė ne kelių eismo piko valandomis ir turi teisę pareikalauti trumpiausio galimo maršruto pasirinkimą įrodančių dokumentų.</w:t>
      </w:r>
    </w:p>
    <w:p w14:paraId="3E55F563" w14:textId="77777777" w:rsidR="00BB5798" w:rsidRDefault="00E27105" w:rsidP="007617AF">
      <w:pPr>
        <w:pStyle w:val="ListParagraph"/>
        <w:numPr>
          <w:ilvl w:val="1"/>
          <w:numId w:val="4"/>
        </w:numPr>
        <w:spacing w:after="0"/>
        <w:ind w:left="284" w:hanging="284"/>
        <w:jc w:val="both"/>
        <w:rPr>
          <w:rFonts w:ascii="Times New Roman" w:hAnsi="Times New Roman" w:cs="Times New Roman"/>
          <w:lang w:val="lt-LT"/>
        </w:rPr>
      </w:pPr>
      <w:r>
        <w:rPr>
          <w:rFonts w:ascii="Times New Roman" w:hAnsi="Times New Roman" w:cs="Times New Roman"/>
          <w:lang w:val="lt-LT"/>
        </w:rPr>
        <w:t>V</w:t>
      </w:r>
      <w:r w:rsidRPr="00A43CD9">
        <w:rPr>
          <w:rFonts w:ascii="Times New Roman" w:hAnsi="Times New Roman" w:cs="Times New Roman"/>
          <w:lang w:val="lt-LT"/>
        </w:rPr>
        <w:t>adovaujantis Aprašo 4.4.4.3 papunkčiu „</w:t>
      </w:r>
      <w:r w:rsidRPr="00E27105">
        <w:rPr>
          <w:rFonts w:ascii="Times New Roman" w:hAnsi="Times New Roman" w:cs="Times New Roman"/>
          <w:i/>
          <w:iCs/>
          <w:lang w:val="lt-LT"/>
        </w:rPr>
        <w:t>prekei pagaminti, naudojama mažiau ar nenaudojama pavojingųjų cheminių medžiagų, neteršiama aplinka ir nekeliamas pavojus sveikatai</w:t>
      </w:r>
      <w:r w:rsidRPr="00A43CD9">
        <w:rPr>
          <w:rFonts w:ascii="Times New Roman" w:hAnsi="Times New Roman" w:cs="Times New Roman"/>
          <w:lang w:val="lt-LT"/>
        </w:rPr>
        <w:t>”</w:t>
      </w:r>
      <w:r>
        <w:rPr>
          <w:rFonts w:ascii="Times New Roman" w:hAnsi="Times New Roman" w:cs="Times New Roman"/>
          <w:lang w:val="lt-LT"/>
        </w:rPr>
        <w:t xml:space="preserve">, </w:t>
      </w:r>
      <w:r w:rsidR="00A43CD9" w:rsidRPr="00E27105">
        <w:rPr>
          <w:rFonts w:ascii="Times New Roman" w:hAnsi="Times New Roman" w:cs="Times New Roman"/>
          <w:lang w:val="lt-LT"/>
        </w:rPr>
        <w:t>kadangi</w:t>
      </w:r>
      <w:r w:rsidR="00BB5798">
        <w:rPr>
          <w:rFonts w:ascii="Times New Roman" w:hAnsi="Times New Roman" w:cs="Times New Roman"/>
          <w:lang w:val="lt-LT"/>
        </w:rPr>
        <w:t>:</w:t>
      </w:r>
    </w:p>
    <w:p w14:paraId="20E9CC23" w14:textId="2D5699D7" w:rsidR="0018725A" w:rsidRPr="008A0416" w:rsidRDefault="00A43CD9" w:rsidP="008A0416">
      <w:pPr>
        <w:pStyle w:val="ListParagraph"/>
        <w:numPr>
          <w:ilvl w:val="2"/>
          <w:numId w:val="4"/>
        </w:numPr>
        <w:jc w:val="both"/>
        <w:rPr>
          <w:rFonts w:ascii="Times New Roman" w:hAnsi="Times New Roman" w:cs="Times New Roman"/>
          <w:lang w:val="lt-LT"/>
        </w:rPr>
      </w:pPr>
      <w:r w:rsidRPr="00E27105">
        <w:rPr>
          <w:rFonts w:ascii="Times New Roman" w:hAnsi="Times New Roman" w:cs="Times New Roman"/>
          <w:lang w:val="lt-LT"/>
        </w:rPr>
        <w:t xml:space="preserve"> </w:t>
      </w:r>
      <w:r w:rsidR="005B0315" w:rsidRPr="00E27105">
        <w:rPr>
          <w:rFonts w:ascii="Times New Roman" w:hAnsi="Times New Roman" w:cs="Times New Roman"/>
          <w:lang w:val="lt-LT"/>
        </w:rPr>
        <w:t xml:space="preserve"> </w:t>
      </w:r>
      <w:bookmarkStart w:id="5" w:name="_Hlk207976242"/>
      <w:r w:rsidRPr="00E27105">
        <w:rPr>
          <w:rFonts w:ascii="Times New Roman" w:hAnsi="Times New Roman" w:cs="Times New Roman"/>
          <w:lang w:val="lt-LT"/>
        </w:rPr>
        <w:t>perkama</w:t>
      </w:r>
      <w:r w:rsidRPr="00AF132F">
        <w:rPr>
          <w:rFonts w:ascii="Times New Roman" w:hAnsi="Times New Roman" w:cs="Times New Roman"/>
          <w:lang w:val="lt-LT"/>
        </w:rPr>
        <w:t xml:space="preserve"> įranga turi atitikti Europos Parlamento ir Tarybos direktyvos 2011/65/ES (</w:t>
      </w:r>
      <w:proofErr w:type="spellStart"/>
      <w:r w:rsidRPr="00AF132F">
        <w:rPr>
          <w:rFonts w:ascii="Times New Roman" w:hAnsi="Times New Roman" w:cs="Times New Roman"/>
          <w:lang w:val="lt-LT"/>
        </w:rPr>
        <w:t>RoHS</w:t>
      </w:r>
      <w:proofErr w:type="spellEnd"/>
      <w:r w:rsidRPr="00AF132F">
        <w:rPr>
          <w:rFonts w:ascii="Times New Roman" w:hAnsi="Times New Roman" w:cs="Times New Roman"/>
          <w:lang w:val="lt-LT"/>
        </w:rPr>
        <w:t xml:space="preserve">) reikalavimus, ribojančius tam tikrų pavojingų medžiagų (švino, gyvsidabrio, kadmio, </w:t>
      </w:r>
      <w:proofErr w:type="spellStart"/>
      <w:r w:rsidRPr="00AF132F">
        <w:rPr>
          <w:rFonts w:ascii="Times New Roman" w:hAnsi="Times New Roman" w:cs="Times New Roman"/>
          <w:lang w:val="lt-LT"/>
        </w:rPr>
        <w:t>šešiavalentio</w:t>
      </w:r>
      <w:proofErr w:type="spellEnd"/>
      <w:r w:rsidRPr="00AF132F">
        <w:rPr>
          <w:rFonts w:ascii="Times New Roman" w:hAnsi="Times New Roman" w:cs="Times New Roman"/>
          <w:lang w:val="lt-LT"/>
        </w:rPr>
        <w:t xml:space="preserve"> chromo, PBB ir PBDE) naudojimą elektros ir elektroninėje įrangoje. </w:t>
      </w:r>
      <w:bookmarkEnd w:id="5"/>
      <w:r w:rsidRPr="00AF132F">
        <w:rPr>
          <w:rFonts w:ascii="Times New Roman" w:hAnsi="Times New Roman" w:cs="Times New Roman"/>
          <w:b/>
          <w:bCs/>
          <w:lang w:val="lt-LT"/>
        </w:rPr>
        <w:t xml:space="preserve">Atitiktis turi būti įrodoma </w:t>
      </w:r>
      <w:r w:rsidR="007F339F">
        <w:rPr>
          <w:rFonts w:ascii="Times New Roman" w:hAnsi="Times New Roman" w:cs="Times New Roman"/>
          <w:b/>
          <w:bCs/>
          <w:lang w:val="lt-LT"/>
        </w:rPr>
        <w:t xml:space="preserve">kartu su pasiūlymu </w:t>
      </w:r>
      <w:r w:rsidRPr="00AF132F">
        <w:rPr>
          <w:rFonts w:ascii="Times New Roman" w:hAnsi="Times New Roman" w:cs="Times New Roman"/>
          <w:b/>
          <w:bCs/>
          <w:lang w:val="lt-LT"/>
        </w:rPr>
        <w:t xml:space="preserve">pateikiant gamintojo deklaraciją arba sertifikatą, patvirtinantį </w:t>
      </w:r>
      <w:proofErr w:type="spellStart"/>
      <w:r w:rsidRPr="00AF132F">
        <w:rPr>
          <w:rFonts w:ascii="Times New Roman" w:hAnsi="Times New Roman" w:cs="Times New Roman"/>
          <w:b/>
          <w:bCs/>
          <w:lang w:val="lt-LT"/>
        </w:rPr>
        <w:t>RoHS</w:t>
      </w:r>
      <w:proofErr w:type="spellEnd"/>
      <w:r w:rsidRPr="00AF132F">
        <w:rPr>
          <w:rFonts w:ascii="Times New Roman" w:hAnsi="Times New Roman" w:cs="Times New Roman"/>
          <w:b/>
          <w:bCs/>
          <w:lang w:val="lt-LT"/>
        </w:rPr>
        <w:t xml:space="preserve"> reikalavimų laikymąsi arba kitus lygiaverčius įrodymus</w:t>
      </w:r>
      <w:r w:rsidR="008A0416">
        <w:rPr>
          <w:rFonts w:ascii="Times New Roman" w:hAnsi="Times New Roman" w:cs="Times New Roman"/>
          <w:lang w:val="lt-LT"/>
        </w:rPr>
        <w:t xml:space="preserve">. </w:t>
      </w:r>
      <w:r w:rsidR="008A0416" w:rsidRPr="00BB5798">
        <w:rPr>
          <w:rFonts w:ascii="Times New Roman" w:hAnsi="Times New Roman" w:cs="Times New Roman"/>
          <w:lang w:val="lt-LT"/>
        </w:rPr>
        <w:t xml:space="preserve">Reikalavimas nustatytas šios techninės specifikacijos 1 lentelės „Reikalavimai pirkimo objektui“ </w:t>
      </w:r>
      <w:r w:rsidR="008A0416">
        <w:rPr>
          <w:rFonts w:ascii="Times New Roman" w:hAnsi="Times New Roman" w:cs="Times New Roman"/>
          <w:lang w:val="lt-LT"/>
        </w:rPr>
        <w:t>14</w:t>
      </w:r>
      <w:r w:rsidR="008A0416" w:rsidRPr="00BB5798">
        <w:rPr>
          <w:rFonts w:ascii="Times New Roman" w:hAnsi="Times New Roman" w:cs="Times New Roman"/>
          <w:lang w:val="lt-LT"/>
        </w:rPr>
        <w:t xml:space="preserve"> p.;</w:t>
      </w:r>
    </w:p>
    <w:p w14:paraId="47C2DC46" w14:textId="4385B584" w:rsidR="00BB5798" w:rsidRPr="00BB5798" w:rsidRDefault="00BB5798" w:rsidP="00BB5798">
      <w:pPr>
        <w:pStyle w:val="ListParagraph"/>
        <w:numPr>
          <w:ilvl w:val="2"/>
          <w:numId w:val="4"/>
        </w:numPr>
        <w:jc w:val="both"/>
        <w:rPr>
          <w:rFonts w:ascii="Times New Roman" w:hAnsi="Times New Roman" w:cs="Times New Roman"/>
          <w:lang w:val="lt-LT"/>
        </w:rPr>
      </w:pPr>
      <w:r w:rsidRPr="00BB5798">
        <w:rPr>
          <w:rFonts w:ascii="Times New Roman" w:hAnsi="Times New Roman" w:cs="Times New Roman"/>
          <w:lang w:val="lt-LT"/>
        </w:rPr>
        <w:t xml:space="preserve">perkamas modulis turi turėti bekontaktį bandinio kaitinimo būdą, kuris užtikrina tolygesnį bei greitesnį šilumos pasiskirstymą bandinyje ir yra išvengiama papildomų medžiagų (pavyzdžiui, grafito, keraminių, kompozitinių kaitinimo elementų) naudojimo  ir taip sumažina tyrimų metu gaunamų atliekų kiekį. Reikalavimas nustatytas šios techninės specifikacijos 1 lentelės „Reikalavimai pirkimo objektui“ </w:t>
      </w:r>
      <w:r w:rsidR="008A0416">
        <w:rPr>
          <w:rFonts w:ascii="Times New Roman" w:hAnsi="Times New Roman" w:cs="Times New Roman"/>
          <w:lang w:val="lt-LT"/>
        </w:rPr>
        <w:t>5</w:t>
      </w:r>
      <w:r w:rsidRPr="00BB5798">
        <w:rPr>
          <w:rFonts w:ascii="Times New Roman" w:hAnsi="Times New Roman" w:cs="Times New Roman"/>
          <w:lang w:val="lt-LT"/>
        </w:rPr>
        <w:t xml:space="preserve"> p.;</w:t>
      </w:r>
    </w:p>
    <w:p w14:paraId="1DA4639D" w14:textId="553AD9EA" w:rsidR="007F339F" w:rsidRDefault="007F339F" w:rsidP="007F339F">
      <w:pPr>
        <w:pStyle w:val="ListParagraph"/>
        <w:numPr>
          <w:ilvl w:val="0"/>
          <w:numId w:val="4"/>
        </w:numPr>
        <w:spacing w:after="0" w:line="240" w:lineRule="auto"/>
        <w:jc w:val="both"/>
        <w:rPr>
          <w:rFonts w:ascii="Times New Roman" w:hAnsi="Times New Roman" w:cs="Times New Roman"/>
          <w:lang w:val="lt-LT"/>
        </w:rPr>
      </w:pPr>
      <w:r w:rsidRPr="00F227B1">
        <w:rPr>
          <w:rFonts w:ascii="Times New Roman" w:hAnsi="Times New Roman" w:cs="Times New Roman"/>
          <w:b/>
          <w:bCs/>
          <w:lang w:val="lt-LT"/>
        </w:rPr>
        <w:t>Sutarties vykdymo metu</w:t>
      </w:r>
      <w:r w:rsidRPr="00F227B1">
        <w:rPr>
          <w:rFonts w:ascii="Times New Roman" w:hAnsi="Times New Roman" w:cs="Times New Roman"/>
          <w:lang w:val="lt-LT"/>
        </w:rPr>
        <w:t xml:space="preserve"> </w:t>
      </w:r>
      <w:r w:rsidR="00F227B1">
        <w:rPr>
          <w:rFonts w:ascii="Times New Roman" w:hAnsi="Times New Roman" w:cs="Times New Roman"/>
          <w:lang w:val="lt-LT"/>
        </w:rPr>
        <w:t>kartu su moduli</w:t>
      </w:r>
      <w:r w:rsidR="00E96611">
        <w:rPr>
          <w:rFonts w:ascii="Times New Roman" w:hAnsi="Times New Roman" w:cs="Times New Roman"/>
          <w:lang w:val="lt-LT"/>
        </w:rPr>
        <w:t>u</w:t>
      </w:r>
      <w:r w:rsidR="00F227B1">
        <w:rPr>
          <w:rFonts w:ascii="Times New Roman" w:hAnsi="Times New Roman" w:cs="Times New Roman"/>
          <w:lang w:val="lt-LT"/>
        </w:rPr>
        <w:t xml:space="preserve"> </w:t>
      </w:r>
      <w:proofErr w:type="spellStart"/>
      <w:r w:rsidRPr="00F227B1">
        <w:rPr>
          <w:rFonts w:ascii="Times New Roman" w:hAnsi="Times New Roman" w:cs="Times New Roman"/>
        </w:rPr>
        <w:t>turi</w:t>
      </w:r>
      <w:proofErr w:type="spellEnd"/>
      <w:r w:rsidRPr="00F227B1">
        <w:rPr>
          <w:rFonts w:ascii="Times New Roman" w:hAnsi="Times New Roman" w:cs="Times New Roman"/>
        </w:rPr>
        <w:t xml:space="preserve"> </w:t>
      </w:r>
      <w:proofErr w:type="spellStart"/>
      <w:r w:rsidRPr="00F227B1">
        <w:rPr>
          <w:rFonts w:ascii="Times New Roman" w:hAnsi="Times New Roman" w:cs="Times New Roman"/>
        </w:rPr>
        <w:t>būti</w:t>
      </w:r>
      <w:proofErr w:type="spellEnd"/>
      <w:r w:rsidRPr="00F227B1">
        <w:rPr>
          <w:rFonts w:ascii="Times New Roman" w:hAnsi="Times New Roman" w:cs="Times New Roman"/>
        </w:rPr>
        <w:t xml:space="preserve"> </w:t>
      </w:r>
      <w:proofErr w:type="spellStart"/>
      <w:r w:rsidRPr="00F227B1">
        <w:rPr>
          <w:rFonts w:ascii="Times New Roman" w:hAnsi="Times New Roman" w:cs="Times New Roman"/>
        </w:rPr>
        <w:t>pateikiama</w:t>
      </w:r>
      <w:proofErr w:type="spellEnd"/>
      <w:r w:rsidRPr="00F227B1">
        <w:rPr>
          <w:rFonts w:ascii="Times New Roman" w:hAnsi="Times New Roman" w:cs="Times New Roman"/>
        </w:rPr>
        <w:t xml:space="preserve"> </w:t>
      </w:r>
      <w:proofErr w:type="spellStart"/>
      <w:r w:rsidRPr="00F227B1">
        <w:rPr>
          <w:rFonts w:ascii="Times New Roman" w:hAnsi="Times New Roman" w:cs="Times New Roman"/>
        </w:rPr>
        <w:t>naudojimosi</w:t>
      </w:r>
      <w:proofErr w:type="spellEnd"/>
      <w:r w:rsidRPr="00F227B1">
        <w:rPr>
          <w:rFonts w:ascii="Times New Roman" w:hAnsi="Times New Roman" w:cs="Times New Roman"/>
        </w:rPr>
        <w:t xml:space="preserve"> </w:t>
      </w:r>
      <w:proofErr w:type="spellStart"/>
      <w:r w:rsidRPr="00F227B1">
        <w:rPr>
          <w:rFonts w:ascii="Times New Roman" w:hAnsi="Times New Roman" w:cs="Times New Roman"/>
        </w:rPr>
        <w:t>instrukcija</w:t>
      </w:r>
      <w:proofErr w:type="spellEnd"/>
      <w:r w:rsidRPr="00F227B1">
        <w:rPr>
          <w:rFonts w:ascii="Times New Roman" w:hAnsi="Times New Roman" w:cs="Times New Roman"/>
        </w:rPr>
        <w:t xml:space="preserve"> (</w:t>
      </w:r>
      <w:proofErr w:type="spellStart"/>
      <w:r w:rsidRPr="00F227B1">
        <w:rPr>
          <w:rFonts w:ascii="Times New Roman" w:hAnsi="Times New Roman" w:cs="Times New Roman"/>
        </w:rPr>
        <w:t>lietuvių</w:t>
      </w:r>
      <w:proofErr w:type="spellEnd"/>
      <w:r w:rsidRPr="00F227B1">
        <w:rPr>
          <w:rFonts w:ascii="Times New Roman" w:hAnsi="Times New Roman" w:cs="Times New Roman"/>
        </w:rPr>
        <w:t xml:space="preserve"> </w:t>
      </w:r>
      <w:proofErr w:type="spellStart"/>
      <w:r w:rsidRPr="00F227B1">
        <w:rPr>
          <w:rFonts w:ascii="Times New Roman" w:hAnsi="Times New Roman" w:cs="Times New Roman"/>
        </w:rPr>
        <w:t>arba</w:t>
      </w:r>
      <w:proofErr w:type="spellEnd"/>
      <w:r w:rsidRPr="00F227B1">
        <w:rPr>
          <w:rFonts w:ascii="Times New Roman" w:hAnsi="Times New Roman" w:cs="Times New Roman"/>
        </w:rPr>
        <w:t xml:space="preserve"> </w:t>
      </w:r>
      <w:proofErr w:type="spellStart"/>
      <w:r w:rsidRPr="00F227B1">
        <w:rPr>
          <w:rFonts w:ascii="Times New Roman" w:hAnsi="Times New Roman" w:cs="Times New Roman"/>
        </w:rPr>
        <w:t>anglų</w:t>
      </w:r>
      <w:proofErr w:type="spellEnd"/>
      <w:r w:rsidRPr="00F227B1">
        <w:rPr>
          <w:rFonts w:ascii="Times New Roman" w:hAnsi="Times New Roman" w:cs="Times New Roman"/>
        </w:rPr>
        <w:t xml:space="preserve"> </w:t>
      </w:r>
      <w:proofErr w:type="spellStart"/>
      <w:r w:rsidRPr="00F227B1">
        <w:rPr>
          <w:rFonts w:ascii="Times New Roman" w:hAnsi="Times New Roman" w:cs="Times New Roman"/>
        </w:rPr>
        <w:t>kalba</w:t>
      </w:r>
      <w:proofErr w:type="spellEnd"/>
      <w:r w:rsidRPr="00F227B1">
        <w:rPr>
          <w:rFonts w:ascii="Times New Roman" w:hAnsi="Times New Roman" w:cs="Times New Roman"/>
        </w:rPr>
        <w:t xml:space="preserve">). </w:t>
      </w:r>
      <w:r w:rsidRPr="00F227B1">
        <w:rPr>
          <w:rFonts w:ascii="Times New Roman" w:hAnsi="Times New Roman" w:cs="Times New Roman"/>
          <w:lang w:val="lt-LT"/>
        </w:rPr>
        <w:t xml:space="preserve"> </w:t>
      </w:r>
    </w:p>
    <w:p w14:paraId="10A2014D" w14:textId="77777777" w:rsidR="00F227B1" w:rsidRPr="00F227B1" w:rsidRDefault="00F227B1" w:rsidP="00F227B1">
      <w:pPr>
        <w:pStyle w:val="ListParagraph"/>
        <w:spacing w:after="0" w:line="240" w:lineRule="auto"/>
        <w:ind w:left="360"/>
        <w:jc w:val="both"/>
        <w:rPr>
          <w:rFonts w:ascii="Times New Roman" w:hAnsi="Times New Roman" w:cs="Times New Roman"/>
          <w:lang w:val="lt-LT"/>
        </w:rPr>
      </w:pPr>
    </w:p>
    <w:p w14:paraId="5DAA32F3" w14:textId="69A9C9DB" w:rsidR="0018725A" w:rsidRPr="0018725A" w:rsidRDefault="0018725A" w:rsidP="0018725A">
      <w:pPr>
        <w:jc w:val="right"/>
        <w:rPr>
          <w:rFonts w:ascii="Times New Roman" w:eastAsia="Aptos" w:hAnsi="Times New Roman" w:cs="Times New Roman"/>
          <w:lang w:val="lt-LT"/>
        </w:rPr>
      </w:pPr>
      <w:r w:rsidRPr="0018725A">
        <w:rPr>
          <w:rFonts w:ascii="Times New Roman" w:eastAsia="Aptos" w:hAnsi="Times New Roman" w:cs="Times New Roman"/>
          <w:b/>
          <w:bCs/>
          <w:lang w:val="lt-LT"/>
        </w:rPr>
        <w:t xml:space="preserve"> </w:t>
      </w:r>
      <w:r w:rsidR="004F5A7D">
        <w:rPr>
          <w:rFonts w:ascii="Times New Roman" w:eastAsia="Aptos" w:hAnsi="Times New Roman" w:cs="Times New Roman"/>
          <w:b/>
          <w:bCs/>
        </w:rPr>
        <w:t xml:space="preserve">1 </w:t>
      </w:r>
      <w:r w:rsidRPr="0018725A">
        <w:rPr>
          <w:rFonts w:ascii="Times New Roman" w:eastAsia="Aptos" w:hAnsi="Times New Roman" w:cs="Times New Roman"/>
          <w:b/>
          <w:bCs/>
          <w:lang w:val="lt-LT"/>
        </w:rPr>
        <w:t>lentelė. Reikalavimai pirkimo objektui</w:t>
      </w:r>
      <w:r w:rsidRPr="0018725A">
        <w:rPr>
          <w:rFonts w:ascii="Times New Roman" w:eastAsia="Aptos" w:hAnsi="Times New Roman" w:cs="Times New Roman"/>
          <w:lang w:val="lt-LT"/>
        </w:rPr>
        <w:t>.</w:t>
      </w:r>
    </w:p>
    <w:tbl>
      <w:tblPr>
        <w:tblStyle w:val="TableGrid"/>
        <w:tblpPr w:leftFromText="180" w:rightFromText="180" w:vertAnchor="text" w:tblpY="1"/>
        <w:tblW w:w="9776" w:type="dxa"/>
        <w:tblLook w:val="04A0" w:firstRow="1" w:lastRow="0" w:firstColumn="1" w:lastColumn="0" w:noHBand="0" w:noVBand="1"/>
      </w:tblPr>
      <w:tblGrid>
        <w:gridCol w:w="604"/>
        <w:gridCol w:w="2067"/>
        <w:gridCol w:w="7105"/>
      </w:tblGrid>
      <w:tr w:rsidR="004F5A7D" w:rsidRPr="0018725A" w14:paraId="3A5159D4" w14:textId="3BB75F32" w:rsidTr="004F5A7D">
        <w:trPr>
          <w:trHeight w:val="542"/>
        </w:trPr>
        <w:tc>
          <w:tcPr>
            <w:tcW w:w="604" w:type="dxa"/>
            <w:shd w:val="clear" w:color="auto" w:fill="D1D1D1" w:themeFill="background2" w:themeFillShade="E6"/>
            <w:vAlign w:val="center"/>
          </w:tcPr>
          <w:p w14:paraId="1FE71958" w14:textId="77777777" w:rsidR="004F5A7D" w:rsidRPr="00F227B1" w:rsidRDefault="004F5A7D">
            <w:pPr>
              <w:widowControl w:val="0"/>
              <w:spacing w:after="0"/>
              <w:rPr>
                <w:rFonts w:ascii="Times New Roman" w:hAnsi="Times New Roman" w:cs="Times New Roman"/>
                <w:b/>
                <w:lang w:val="lt-LT"/>
              </w:rPr>
            </w:pPr>
            <w:bookmarkStart w:id="6" w:name="_Hlk208307840"/>
            <w:r w:rsidRPr="00F227B1">
              <w:rPr>
                <w:rFonts w:ascii="Times New Roman" w:hAnsi="Times New Roman" w:cs="Times New Roman"/>
                <w:b/>
                <w:lang w:val="lt-LT"/>
              </w:rPr>
              <w:t>Eil. Nr.</w:t>
            </w:r>
          </w:p>
        </w:tc>
        <w:tc>
          <w:tcPr>
            <w:tcW w:w="2067" w:type="dxa"/>
            <w:shd w:val="clear" w:color="auto" w:fill="D1D1D1" w:themeFill="background2" w:themeFillShade="E6"/>
            <w:vAlign w:val="center"/>
          </w:tcPr>
          <w:p w14:paraId="7FC4118B" w14:textId="77777777" w:rsidR="004F5A7D" w:rsidRPr="00F227B1" w:rsidRDefault="004F5A7D">
            <w:pPr>
              <w:widowControl w:val="0"/>
              <w:spacing w:after="0"/>
              <w:rPr>
                <w:rFonts w:ascii="Times New Roman" w:hAnsi="Times New Roman" w:cs="Times New Roman"/>
                <w:b/>
                <w:lang w:val="lt-LT"/>
              </w:rPr>
            </w:pPr>
            <w:r w:rsidRPr="00F227B1">
              <w:rPr>
                <w:rFonts w:ascii="Times New Roman" w:hAnsi="Times New Roman" w:cs="Times New Roman"/>
                <w:b/>
                <w:lang w:val="lt-LT"/>
              </w:rPr>
              <w:t>Rodiklis</w:t>
            </w:r>
          </w:p>
        </w:tc>
        <w:tc>
          <w:tcPr>
            <w:tcW w:w="7105" w:type="dxa"/>
            <w:shd w:val="clear" w:color="auto" w:fill="D1D1D1" w:themeFill="background2" w:themeFillShade="E6"/>
            <w:vAlign w:val="center"/>
          </w:tcPr>
          <w:p w14:paraId="1FE1F3C4" w14:textId="71086D02" w:rsidR="004F5A7D" w:rsidRPr="00F227B1" w:rsidRDefault="004F5A7D">
            <w:pPr>
              <w:widowControl w:val="0"/>
              <w:spacing w:after="0"/>
              <w:rPr>
                <w:rFonts w:ascii="Times New Roman" w:hAnsi="Times New Roman" w:cs="Times New Roman"/>
                <w:b/>
                <w:lang w:val="lt-LT"/>
              </w:rPr>
            </w:pPr>
            <w:r w:rsidRPr="00F227B1">
              <w:rPr>
                <w:rFonts w:ascii="Times New Roman" w:hAnsi="Times New Roman" w:cs="Times New Roman"/>
                <w:b/>
                <w:lang w:val="lt-LT"/>
              </w:rPr>
              <w:t>Minimalūs reikalaujami parametrai ir kiti reikalavimai</w:t>
            </w:r>
          </w:p>
        </w:tc>
      </w:tr>
      <w:tr w:rsidR="004F5A7D" w:rsidRPr="0018725A" w14:paraId="2F16C673" w14:textId="5A5FCE8E" w:rsidTr="004F5A7D">
        <w:tc>
          <w:tcPr>
            <w:tcW w:w="604" w:type="dxa"/>
          </w:tcPr>
          <w:p w14:paraId="4B9848E7" w14:textId="5DD17EC5" w:rsidR="004F5A7D" w:rsidRPr="0018725A" w:rsidRDefault="004F5A7D">
            <w:pPr>
              <w:widowControl w:val="0"/>
              <w:spacing w:after="0"/>
              <w:rPr>
                <w:rFonts w:ascii="Times New Roman" w:hAnsi="Times New Roman" w:cs="Times New Roman"/>
                <w:bCs/>
                <w:lang w:val="lt-LT"/>
              </w:rPr>
            </w:pPr>
            <w:r>
              <w:rPr>
                <w:rFonts w:ascii="Times New Roman" w:hAnsi="Times New Roman" w:cs="Times New Roman"/>
                <w:bCs/>
                <w:lang w:val="lt-LT"/>
              </w:rPr>
              <w:t>1</w:t>
            </w:r>
            <w:r w:rsidRPr="0018725A">
              <w:rPr>
                <w:rFonts w:ascii="Times New Roman" w:hAnsi="Times New Roman" w:cs="Times New Roman"/>
                <w:bCs/>
                <w:lang w:val="lt-LT"/>
              </w:rPr>
              <w:t>.</w:t>
            </w:r>
          </w:p>
        </w:tc>
        <w:tc>
          <w:tcPr>
            <w:tcW w:w="2067" w:type="dxa"/>
          </w:tcPr>
          <w:p w14:paraId="2C31AA8C" w14:textId="77777777" w:rsidR="004F5A7D" w:rsidRPr="0018725A" w:rsidRDefault="004F5A7D">
            <w:pPr>
              <w:widowControl w:val="0"/>
              <w:spacing w:after="0"/>
              <w:rPr>
                <w:rFonts w:ascii="Times New Roman" w:hAnsi="Times New Roman" w:cs="Times New Roman"/>
                <w:bCs/>
                <w:lang w:val="lt-LT"/>
              </w:rPr>
            </w:pPr>
            <w:r w:rsidRPr="0018725A">
              <w:rPr>
                <w:rFonts w:ascii="Times New Roman" w:hAnsi="Times New Roman" w:cs="Times New Roman"/>
                <w:bCs/>
                <w:lang w:val="lt-LT"/>
              </w:rPr>
              <w:t>Suderinamumas</w:t>
            </w:r>
          </w:p>
        </w:tc>
        <w:tc>
          <w:tcPr>
            <w:tcW w:w="7105" w:type="dxa"/>
          </w:tcPr>
          <w:p w14:paraId="08689487" w14:textId="612D3930"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lang w:val="lt-LT"/>
              </w:rPr>
              <w:t xml:space="preserve">Siūlomas modelis turi būti visiškai suderinamas su šiuo metu perkančiosios organizacijos naudojamu </w:t>
            </w:r>
            <w:bookmarkStart w:id="7" w:name="_Hlk207959699"/>
            <w:proofErr w:type="spellStart"/>
            <w:r w:rsidRPr="0018725A">
              <w:rPr>
                <w:rFonts w:ascii="Times New Roman" w:hAnsi="Times New Roman" w:cs="Times New Roman"/>
                <w:lang w:val="lt-LT"/>
              </w:rPr>
              <w:t>difraktometru</w:t>
            </w:r>
            <w:proofErr w:type="spellEnd"/>
            <w:r w:rsidRPr="0018725A">
              <w:rPr>
                <w:rFonts w:ascii="Times New Roman" w:hAnsi="Times New Roman" w:cs="Times New Roman"/>
                <w:lang w:val="lt-LT"/>
              </w:rPr>
              <w:t xml:space="preserve"> „</w:t>
            </w:r>
            <w:proofErr w:type="spellStart"/>
            <w:r w:rsidRPr="0018725A">
              <w:rPr>
                <w:rFonts w:ascii="Times New Roman" w:hAnsi="Times New Roman" w:cs="Times New Roman"/>
                <w:lang w:val="lt-LT"/>
              </w:rPr>
              <w:t>Rigaku</w:t>
            </w:r>
            <w:proofErr w:type="spellEnd"/>
            <w:r w:rsidRPr="0018725A">
              <w:rPr>
                <w:rFonts w:ascii="Times New Roman" w:hAnsi="Times New Roman" w:cs="Times New Roman"/>
                <w:lang w:val="lt-LT"/>
              </w:rPr>
              <w:t xml:space="preserve"> </w:t>
            </w:r>
            <w:proofErr w:type="spellStart"/>
            <w:r w:rsidRPr="0018725A">
              <w:rPr>
                <w:rFonts w:ascii="Times New Roman" w:hAnsi="Times New Roman" w:cs="Times New Roman"/>
                <w:lang w:val="lt-LT"/>
              </w:rPr>
              <w:t>SmartLab</w:t>
            </w:r>
            <w:proofErr w:type="spellEnd"/>
            <w:r w:rsidRPr="0018725A">
              <w:rPr>
                <w:rFonts w:ascii="Times New Roman" w:hAnsi="Times New Roman" w:cs="Times New Roman"/>
                <w:lang w:val="lt-LT"/>
              </w:rPr>
              <w:t xml:space="preserve"> SE“ technologiniu, techniniu ir programinės įrangos požiūriais.</w:t>
            </w:r>
            <w:bookmarkEnd w:id="7"/>
          </w:p>
        </w:tc>
      </w:tr>
      <w:tr w:rsidR="004F5A7D" w:rsidRPr="0018725A" w14:paraId="21EF5896" w14:textId="6D8E3263" w:rsidTr="004F5A7D">
        <w:tc>
          <w:tcPr>
            <w:tcW w:w="604" w:type="dxa"/>
          </w:tcPr>
          <w:p w14:paraId="17C80797" w14:textId="18DD9B4D" w:rsidR="004F5A7D" w:rsidRPr="0018725A" w:rsidRDefault="004F5A7D">
            <w:pPr>
              <w:widowControl w:val="0"/>
              <w:spacing w:after="0" w:line="240" w:lineRule="auto"/>
              <w:rPr>
                <w:rFonts w:ascii="Times New Roman" w:hAnsi="Times New Roman" w:cs="Times New Roman"/>
                <w:bCs/>
                <w:lang w:val="lt-LT"/>
              </w:rPr>
            </w:pPr>
            <w:r>
              <w:rPr>
                <w:rFonts w:ascii="Times New Roman" w:hAnsi="Times New Roman" w:cs="Times New Roman"/>
                <w:bCs/>
                <w:lang w:val="lt-LT"/>
              </w:rPr>
              <w:t>2</w:t>
            </w:r>
            <w:r w:rsidRPr="0018725A">
              <w:rPr>
                <w:rFonts w:ascii="Times New Roman" w:hAnsi="Times New Roman" w:cs="Times New Roman"/>
                <w:bCs/>
                <w:lang w:val="lt-LT"/>
              </w:rPr>
              <w:t xml:space="preserve">. </w:t>
            </w:r>
          </w:p>
        </w:tc>
        <w:tc>
          <w:tcPr>
            <w:tcW w:w="2067" w:type="dxa"/>
          </w:tcPr>
          <w:p w14:paraId="6FD7EF37"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Kaitinimo diapazonas</w:t>
            </w:r>
          </w:p>
        </w:tc>
        <w:tc>
          <w:tcPr>
            <w:tcW w:w="7105" w:type="dxa"/>
          </w:tcPr>
          <w:p w14:paraId="4A00F622"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Nuo ne daugiau kaip 30° iki ne mažiau kaip 1500° C.</w:t>
            </w:r>
          </w:p>
        </w:tc>
      </w:tr>
      <w:tr w:rsidR="004F5A7D" w:rsidRPr="0018725A" w14:paraId="3AF996E7" w14:textId="5DA2E0E1" w:rsidTr="004F5A7D">
        <w:tc>
          <w:tcPr>
            <w:tcW w:w="604" w:type="dxa"/>
          </w:tcPr>
          <w:p w14:paraId="76262AFC" w14:textId="546D522B" w:rsidR="004F5A7D" w:rsidRPr="0018725A" w:rsidRDefault="004F5A7D">
            <w:pPr>
              <w:widowControl w:val="0"/>
              <w:spacing w:after="0" w:line="240" w:lineRule="auto"/>
              <w:rPr>
                <w:rFonts w:ascii="Times New Roman" w:hAnsi="Times New Roman" w:cs="Times New Roman"/>
                <w:bCs/>
                <w:lang w:val="lt-LT"/>
              </w:rPr>
            </w:pPr>
            <w:r>
              <w:rPr>
                <w:rFonts w:ascii="Times New Roman" w:hAnsi="Times New Roman" w:cs="Times New Roman"/>
                <w:bCs/>
                <w:lang w:val="lt-LT"/>
              </w:rPr>
              <w:t>3</w:t>
            </w:r>
            <w:r w:rsidRPr="0018725A">
              <w:rPr>
                <w:rFonts w:ascii="Times New Roman" w:hAnsi="Times New Roman" w:cs="Times New Roman"/>
                <w:bCs/>
                <w:lang w:val="lt-LT"/>
              </w:rPr>
              <w:t xml:space="preserve">. </w:t>
            </w:r>
          </w:p>
        </w:tc>
        <w:tc>
          <w:tcPr>
            <w:tcW w:w="2067" w:type="dxa"/>
          </w:tcPr>
          <w:p w14:paraId="314C041A"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Kaitinimo greitis</w:t>
            </w:r>
          </w:p>
        </w:tc>
        <w:tc>
          <w:tcPr>
            <w:tcW w:w="7105" w:type="dxa"/>
          </w:tcPr>
          <w:p w14:paraId="4C462B57"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Maksimalus bandinio kaitinimo greitis privalo būti ne mažesnis kaip 20° per minutę.</w:t>
            </w:r>
          </w:p>
        </w:tc>
      </w:tr>
      <w:tr w:rsidR="004F5A7D" w:rsidRPr="0018725A" w14:paraId="72495793" w14:textId="6F4A3F49" w:rsidTr="004F5A7D">
        <w:tc>
          <w:tcPr>
            <w:tcW w:w="604" w:type="dxa"/>
          </w:tcPr>
          <w:p w14:paraId="141EDDC8" w14:textId="7F623657" w:rsidR="004F5A7D" w:rsidRPr="0018725A" w:rsidRDefault="004F5A7D">
            <w:pPr>
              <w:widowControl w:val="0"/>
              <w:spacing w:after="0" w:line="240" w:lineRule="auto"/>
              <w:rPr>
                <w:rFonts w:ascii="Times New Roman" w:hAnsi="Times New Roman" w:cs="Times New Roman"/>
                <w:bCs/>
                <w:lang w:val="lt-LT"/>
              </w:rPr>
            </w:pPr>
            <w:r>
              <w:rPr>
                <w:rFonts w:ascii="Times New Roman" w:hAnsi="Times New Roman" w:cs="Times New Roman"/>
                <w:bCs/>
                <w:lang w:val="lt-LT"/>
              </w:rPr>
              <w:t>4</w:t>
            </w:r>
            <w:r w:rsidRPr="0018725A">
              <w:rPr>
                <w:rFonts w:ascii="Times New Roman" w:hAnsi="Times New Roman" w:cs="Times New Roman"/>
                <w:bCs/>
                <w:lang w:val="lt-LT"/>
              </w:rPr>
              <w:t xml:space="preserve">. </w:t>
            </w:r>
          </w:p>
        </w:tc>
        <w:tc>
          <w:tcPr>
            <w:tcW w:w="2067" w:type="dxa"/>
          </w:tcPr>
          <w:p w14:paraId="7F2F0E87"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Kaitinimo atmosferos</w:t>
            </w:r>
          </w:p>
        </w:tc>
        <w:tc>
          <w:tcPr>
            <w:tcW w:w="7105" w:type="dxa"/>
          </w:tcPr>
          <w:p w14:paraId="4B4D5F2E"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Privalo būti galimybė bandinį kaitinti įvairiose aplinkose, įskaitant vakuumą ir įvairias dujas ar jų mišinius (oras, inertinės dujos).</w:t>
            </w:r>
          </w:p>
        </w:tc>
      </w:tr>
      <w:tr w:rsidR="004F5A7D" w:rsidRPr="0018725A" w14:paraId="3459FB60" w14:textId="659DFBD3" w:rsidTr="004F5A7D">
        <w:tc>
          <w:tcPr>
            <w:tcW w:w="604" w:type="dxa"/>
          </w:tcPr>
          <w:p w14:paraId="02B1A9E0" w14:textId="2192863F" w:rsidR="004F5A7D" w:rsidRPr="0018725A" w:rsidRDefault="004F5A7D">
            <w:pPr>
              <w:widowControl w:val="0"/>
              <w:spacing w:after="0" w:line="240" w:lineRule="auto"/>
              <w:rPr>
                <w:rFonts w:ascii="Times New Roman" w:hAnsi="Times New Roman" w:cs="Times New Roman"/>
                <w:bCs/>
                <w:lang w:val="lt-LT"/>
              </w:rPr>
            </w:pPr>
            <w:r>
              <w:rPr>
                <w:rFonts w:ascii="Times New Roman" w:hAnsi="Times New Roman" w:cs="Times New Roman"/>
                <w:bCs/>
                <w:lang w:val="lt-LT"/>
              </w:rPr>
              <w:t>5</w:t>
            </w:r>
            <w:r w:rsidRPr="0018725A">
              <w:rPr>
                <w:rFonts w:ascii="Times New Roman" w:hAnsi="Times New Roman" w:cs="Times New Roman"/>
                <w:bCs/>
                <w:lang w:val="lt-LT"/>
              </w:rPr>
              <w:t>.</w:t>
            </w:r>
          </w:p>
        </w:tc>
        <w:tc>
          <w:tcPr>
            <w:tcW w:w="2067" w:type="dxa"/>
          </w:tcPr>
          <w:p w14:paraId="74CEB96F"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Kaitinimo būdas</w:t>
            </w:r>
          </w:p>
        </w:tc>
        <w:tc>
          <w:tcPr>
            <w:tcW w:w="7105" w:type="dxa"/>
          </w:tcPr>
          <w:p w14:paraId="39ACC6F8"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 xml:space="preserve">Siekiant sumažinti temperatūrinius gradientus bandinyje kaitinimo </w:t>
            </w:r>
            <w:r w:rsidRPr="0018725A">
              <w:rPr>
                <w:rFonts w:ascii="Times New Roman" w:hAnsi="Times New Roman" w:cs="Times New Roman"/>
                <w:bCs/>
                <w:lang w:val="lt-LT"/>
              </w:rPr>
              <w:lastRenderedPageBreak/>
              <w:t>metu, privalomas netiesioginis (bekontaktis) bandinio kaitinimas.</w:t>
            </w:r>
          </w:p>
        </w:tc>
      </w:tr>
      <w:tr w:rsidR="004F5A7D" w:rsidRPr="0018725A" w14:paraId="6EA6DC2E" w14:textId="2681B64C" w:rsidTr="004F5A7D">
        <w:tc>
          <w:tcPr>
            <w:tcW w:w="604" w:type="dxa"/>
          </w:tcPr>
          <w:p w14:paraId="7B0D5F33" w14:textId="3F34C2EC" w:rsidR="004F5A7D" w:rsidRPr="0018725A" w:rsidRDefault="004F5A7D">
            <w:pPr>
              <w:widowControl w:val="0"/>
              <w:spacing w:after="0" w:line="240" w:lineRule="auto"/>
              <w:rPr>
                <w:rFonts w:ascii="Times New Roman" w:hAnsi="Times New Roman" w:cs="Times New Roman"/>
                <w:bCs/>
                <w:lang w:val="lt-LT"/>
              </w:rPr>
            </w:pPr>
            <w:r>
              <w:rPr>
                <w:rFonts w:ascii="Times New Roman" w:hAnsi="Times New Roman" w:cs="Times New Roman"/>
                <w:bCs/>
                <w:lang w:val="lt-LT"/>
              </w:rPr>
              <w:lastRenderedPageBreak/>
              <w:t>6</w:t>
            </w:r>
            <w:r w:rsidRPr="0018725A">
              <w:rPr>
                <w:rFonts w:ascii="Times New Roman" w:hAnsi="Times New Roman" w:cs="Times New Roman"/>
                <w:bCs/>
                <w:lang w:val="lt-LT"/>
              </w:rPr>
              <w:t>.</w:t>
            </w:r>
          </w:p>
        </w:tc>
        <w:tc>
          <w:tcPr>
            <w:tcW w:w="2067" w:type="dxa"/>
          </w:tcPr>
          <w:p w14:paraId="4B0A12C0"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Stabilumas</w:t>
            </w:r>
          </w:p>
        </w:tc>
        <w:tc>
          <w:tcPr>
            <w:tcW w:w="7105" w:type="dxa"/>
          </w:tcPr>
          <w:p w14:paraId="5C7E26E4"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Ne prastesnis kaip ±1° C.</w:t>
            </w:r>
          </w:p>
        </w:tc>
      </w:tr>
      <w:tr w:rsidR="004F5A7D" w:rsidRPr="0018725A" w14:paraId="003A5B10" w14:textId="71AE10AD" w:rsidTr="004F5A7D">
        <w:tc>
          <w:tcPr>
            <w:tcW w:w="604" w:type="dxa"/>
          </w:tcPr>
          <w:p w14:paraId="1259CB5F" w14:textId="74E1ACCC" w:rsidR="004F5A7D" w:rsidRPr="0018725A" w:rsidRDefault="004F5A7D">
            <w:pPr>
              <w:widowControl w:val="0"/>
              <w:spacing w:after="0" w:line="240" w:lineRule="auto"/>
              <w:rPr>
                <w:rFonts w:ascii="Times New Roman" w:hAnsi="Times New Roman" w:cs="Times New Roman"/>
                <w:bCs/>
                <w:lang w:val="lt-LT"/>
              </w:rPr>
            </w:pPr>
            <w:r>
              <w:rPr>
                <w:rFonts w:ascii="Times New Roman" w:hAnsi="Times New Roman" w:cs="Times New Roman"/>
                <w:bCs/>
                <w:lang w:val="lt-LT"/>
              </w:rPr>
              <w:t>7</w:t>
            </w:r>
            <w:r w:rsidRPr="0018725A">
              <w:rPr>
                <w:rFonts w:ascii="Times New Roman" w:hAnsi="Times New Roman" w:cs="Times New Roman"/>
                <w:bCs/>
                <w:lang w:val="lt-LT"/>
              </w:rPr>
              <w:t>.</w:t>
            </w:r>
          </w:p>
        </w:tc>
        <w:tc>
          <w:tcPr>
            <w:tcW w:w="2067" w:type="dxa"/>
          </w:tcPr>
          <w:p w14:paraId="19DBBC54"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Bandinio temperatūros matavimas</w:t>
            </w:r>
          </w:p>
        </w:tc>
        <w:tc>
          <w:tcPr>
            <w:tcW w:w="7105" w:type="dxa"/>
          </w:tcPr>
          <w:p w14:paraId="1DD49A90"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Modulis privalo gebėti matuoti bandinio temperatūrą kaitinimo metu naudojant ne prastesnę kaip R tipo termoporą/(-</w:t>
            </w:r>
            <w:proofErr w:type="spellStart"/>
            <w:r w:rsidRPr="0018725A">
              <w:rPr>
                <w:rFonts w:ascii="Times New Roman" w:hAnsi="Times New Roman" w:cs="Times New Roman"/>
                <w:bCs/>
                <w:lang w:val="lt-LT"/>
              </w:rPr>
              <w:t>as</w:t>
            </w:r>
            <w:proofErr w:type="spellEnd"/>
            <w:r w:rsidRPr="0018725A">
              <w:rPr>
                <w:rFonts w:ascii="Times New Roman" w:hAnsi="Times New Roman" w:cs="Times New Roman"/>
                <w:bCs/>
                <w:lang w:val="lt-LT"/>
              </w:rPr>
              <w:t>).</w:t>
            </w:r>
          </w:p>
        </w:tc>
      </w:tr>
      <w:tr w:rsidR="004F5A7D" w:rsidRPr="0018725A" w14:paraId="4C7B319D" w14:textId="78210D7E" w:rsidTr="004F5A7D">
        <w:tc>
          <w:tcPr>
            <w:tcW w:w="604" w:type="dxa"/>
          </w:tcPr>
          <w:p w14:paraId="59C412A2" w14:textId="24524101" w:rsidR="004F5A7D" w:rsidRPr="0018725A" w:rsidRDefault="004F5A7D">
            <w:pPr>
              <w:widowControl w:val="0"/>
              <w:spacing w:after="0" w:line="240" w:lineRule="auto"/>
              <w:rPr>
                <w:rFonts w:ascii="Times New Roman" w:hAnsi="Times New Roman" w:cs="Times New Roman"/>
                <w:bCs/>
                <w:lang w:val="lt-LT"/>
              </w:rPr>
            </w:pPr>
            <w:r>
              <w:rPr>
                <w:rFonts w:ascii="Times New Roman" w:hAnsi="Times New Roman" w:cs="Times New Roman"/>
                <w:bCs/>
                <w:lang w:val="lt-LT"/>
              </w:rPr>
              <w:t>8</w:t>
            </w:r>
            <w:r w:rsidRPr="0018725A">
              <w:rPr>
                <w:rFonts w:ascii="Times New Roman" w:hAnsi="Times New Roman" w:cs="Times New Roman"/>
                <w:bCs/>
                <w:lang w:val="lt-LT"/>
              </w:rPr>
              <w:t>.</w:t>
            </w:r>
          </w:p>
        </w:tc>
        <w:tc>
          <w:tcPr>
            <w:tcW w:w="2067" w:type="dxa"/>
          </w:tcPr>
          <w:p w14:paraId="520BB5EE"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Rentgeno analizė</w:t>
            </w:r>
          </w:p>
        </w:tc>
        <w:tc>
          <w:tcPr>
            <w:tcW w:w="7105" w:type="dxa"/>
          </w:tcPr>
          <w:p w14:paraId="264F54F6"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Modulis privalo būti pritaikytas atlikti kaitinamo bandinio rentgeno difrakcijos matavimus visame kaitinimo temperatūrų diapazone.</w:t>
            </w:r>
          </w:p>
        </w:tc>
      </w:tr>
      <w:tr w:rsidR="004F5A7D" w:rsidRPr="0018725A" w14:paraId="4E7648BC" w14:textId="35127DEC" w:rsidTr="004F5A7D">
        <w:tc>
          <w:tcPr>
            <w:tcW w:w="604" w:type="dxa"/>
          </w:tcPr>
          <w:p w14:paraId="2D2B427B" w14:textId="180120DA" w:rsidR="004F5A7D" w:rsidRPr="0018725A" w:rsidRDefault="004F5A7D">
            <w:pPr>
              <w:widowControl w:val="0"/>
              <w:spacing w:after="0" w:line="240" w:lineRule="auto"/>
              <w:rPr>
                <w:rFonts w:ascii="Times New Roman" w:hAnsi="Times New Roman" w:cs="Times New Roman"/>
                <w:bCs/>
                <w:lang w:val="lt-LT"/>
              </w:rPr>
            </w:pPr>
            <w:r>
              <w:rPr>
                <w:rFonts w:ascii="Times New Roman" w:hAnsi="Times New Roman" w:cs="Times New Roman"/>
                <w:bCs/>
                <w:lang w:val="lt-LT"/>
              </w:rPr>
              <w:t>9</w:t>
            </w:r>
            <w:r w:rsidRPr="0018725A">
              <w:rPr>
                <w:rFonts w:ascii="Times New Roman" w:hAnsi="Times New Roman" w:cs="Times New Roman"/>
                <w:bCs/>
                <w:lang w:val="lt-LT"/>
              </w:rPr>
              <w:t>.</w:t>
            </w:r>
          </w:p>
        </w:tc>
        <w:tc>
          <w:tcPr>
            <w:tcW w:w="2067" w:type="dxa"/>
          </w:tcPr>
          <w:p w14:paraId="6FA2387B"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2Theta matavimo kampų diapazonas</w:t>
            </w:r>
          </w:p>
        </w:tc>
        <w:tc>
          <w:tcPr>
            <w:tcW w:w="7105" w:type="dxa"/>
          </w:tcPr>
          <w:p w14:paraId="3D5DB1AF"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Privalo būti ne prastesnis kaip nuo 0° iki 160°.</w:t>
            </w:r>
          </w:p>
        </w:tc>
      </w:tr>
      <w:tr w:rsidR="004F5A7D" w:rsidRPr="0018725A" w14:paraId="5379D2A2" w14:textId="1243BDC1" w:rsidTr="004F5A7D">
        <w:tc>
          <w:tcPr>
            <w:tcW w:w="604" w:type="dxa"/>
          </w:tcPr>
          <w:p w14:paraId="2AD13D0C" w14:textId="47DAE9D6"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1</w:t>
            </w:r>
            <w:r>
              <w:rPr>
                <w:rFonts w:ascii="Times New Roman" w:hAnsi="Times New Roman" w:cs="Times New Roman"/>
                <w:bCs/>
                <w:lang w:val="lt-LT"/>
              </w:rPr>
              <w:t>0</w:t>
            </w:r>
            <w:r w:rsidRPr="0018725A">
              <w:rPr>
                <w:rFonts w:ascii="Times New Roman" w:hAnsi="Times New Roman" w:cs="Times New Roman"/>
                <w:bCs/>
                <w:lang w:val="lt-LT"/>
              </w:rPr>
              <w:t xml:space="preserve">. </w:t>
            </w:r>
          </w:p>
        </w:tc>
        <w:tc>
          <w:tcPr>
            <w:tcW w:w="2067" w:type="dxa"/>
          </w:tcPr>
          <w:p w14:paraId="381FCCA7"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Rentgeno pralaidumas</w:t>
            </w:r>
          </w:p>
        </w:tc>
        <w:tc>
          <w:tcPr>
            <w:tcW w:w="7105" w:type="dxa"/>
          </w:tcPr>
          <w:p w14:paraId="36FAED99"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 xml:space="preserve">Modulis privalo turėti patvarų, rentgeno spinduliams pralaidų ir aukštoms temperatūroms atsparų langelį, ne prastesnį kaip </w:t>
            </w:r>
            <w:proofErr w:type="spellStart"/>
            <w:r w:rsidRPr="0018725A">
              <w:rPr>
                <w:rFonts w:ascii="Times New Roman" w:hAnsi="Times New Roman" w:cs="Times New Roman"/>
                <w:bCs/>
                <w:lang w:val="lt-LT"/>
              </w:rPr>
              <w:t>kaptonas</w:t>
            </w:r>
            <w:proofErr w:type="spellEnd"/>
            <w:r w:rsidRPr="0018725A">
              <w:rPr>
                <w:rFonts w:ascii="Times New Roman" w:hAnsi="Times New Roman" w:cs="Times New Roman"/>
                <w:bCs/>
                <w:lang w:val="lt-LT"/>
              </w:rPr>
              <w:t xml:space="preserve"> ir ne storesnį kaip 26µm.</w:t>
            </w:r>
          </w:p>
        </w:tc>
      </w:tr>
      <w:tr w:rsidR="004F5A7D" w:rsidRPr="0018725A" w14:paraId="70052EF9" w14:textId="1E01AAC6" w:rsidTr="004F5A7D">
        <w:tc>
          <w:tcPr>
            <w:tcW w:w="604" w:type="dxa"/>
          </w:tcPr>
          <w:p w14:paraId="039278B5" w14:textId="03E38553"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1</w:t>
            </w:r>
            <w:r>
              <w:rPr>
                <w:rFonts w:ascii="Times New Roman" w:hAnsi="Times New Roman" w:cs="Times New Roman"/>
                <w:bCs/>
                <w:lang w:val="lt-LT"/>
              </w:rPr>
              <w:t>1</w:t>
            </w:r>
            <w:r w:rsidRPr="0018725A">
              <w:rPr>
                <w:rFonts w:ascii="Times New Roman" w:hAnsi="Times New Roman" w:cs="Times New Roman"/>
                <w:bCs/>
                <w:lang w:val="lt-LT"/>
              </w:rPr>
              <w:t>.</w:t>
            </w:r>
          </w:p>
        </w:tc>
        <w:tc>
          <w:tcPr>
            <w:tcW w:w="2067" w:type="dxa"/>
          </w:tcPr>
          <w:p w14:paraId="252D61CA"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Bandinio plėtimosi korekcija</w:t>
            </w:r>
          </w:p>
        </w:tc>
        <w:tc>
          <w:tcPr>
            <w:tcW w:w="7105" w:type="dxa"/>
          </w:tcPr>
          <w:p w14:paraId="590D5866"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Modulis privalo gebėti kompensuoti bandinio paviršiaus aukščio kitimus, atsirandančius dėl bandinio plėtimosi kaitinimo metu, siekiant užtikrinti pastovų bandinio aukštį rentgeno difrakcijos matavimų metu.</w:t>
            </w:r>
          </w:p>
        </w:tc>
      </w:tr>
      <w:tr w:rsidR="004F5A7D" w:rsidRPr="0018725A" w14:paraId="365FB154" w14:textId="555B58F4" w:rsidTr="004F5A7D">
        <w:tc>
          <w:tcPr>
            <w:tcW w:w="604" w:type="dxa"/>
          </w:tcPr>
          <w:p w14:paraId="11E7F235" w14:textId="6F9ADE2D"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1</w:t>
            </w:r>
            <w:r>
              <w:rPr>
                <w:rFonts w:ascii="Times New Roman" w:hAnsi="Times New Roman" w:cs="Times New Roman"/>
                <w:bCs/>
                <w:lang w:val="lt-LT"/>
              </w:rPr>
              <w:t>2</w:t>
            </w:r>
            <w:r w:rsidRPr="0018725A">
              <w:rPr>
                <w:rFonts w:ascii="Times New Roman" w:hAnsi="Times New Roman" w:cs="Times New Roman"/>
                <w:bCs/>
                <w:lang w:val="lt-LT"/>
              </w:rPr>
              <w:t xml:space="preserve">. </w:t>
            </w:r>
          </w:p>
        </w:tc>
        <w:tc>
          <w:tcPr>
            <w:tcW w:w="2067" w:type="dxa"/>
          </w:tcPr>
          <w:p w14:paraId="0A439687"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Bandinio laikikliai</w:t>
            </w:r>
          </w:p>
        </w:tc>
        <w:tc>
          <w:tcPr>
            <w:tcW w:w="7105" w:type="dxa"/>
          </w:tcPr>
          <w:p w14:paraId="5DF26027" w14:textId="0AEE23F2"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Privalo būti pridėti kaitinimui atsparūs ir rentgeno difrakcinei analizei tinkantys platininiai (ar analogiški) bandinio laikikliai, ne mažiau kaip 10 vnt.</w:t>
            </w:r>
          </w:p>
        </w:tc>
      </w:tr>
      <w:tr w:rsidR="004F5A7D" w:rsidRPr="0018725A" w14:paraId="5964D7BF" w14:textId="4EE9AD8E" w:rsidTr="004F5A7D">
        <w:tc>
          <w:tcPr>
            <w:tcW w:w="604" w:type="dxa"/>
          </w:tcPr>
          <w:p w14:paraId="1022B258" w14:textId="75FADE3F"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1</w:t>
            </w:r>
            <w:r>
              <w:rPr>
                <w:rFonts w:ascii="Times New Roman" w:hAnsi="Times New Roman" w:cs="Times New Roman"/>
                <w:bCs/>
                <w:lang w:val="lt-LT"/>
              </w:rPr>
              <w:t>3</w:t>
            </w:r>
            <w:r w:rsidRPr="0018725A">
              <w:rPr>
                <w:rFonts w:ascii="Times New Roman" w:hAnsi="Times New Roman" w:cs="Times New Roman"/>
                <w:bCs/>
                <w:lang w:val="lt-LT"/>
              </w:rPr>
              <w:t xml:space="preserve">. </w:t>
            </w:r>
          </w:p>
        </w:tc>
        <w:tc>
          <w:tcPr>
            <w:tcW w:w="2067" w:type="dxa"/>
          </w:tcPr>
          <w:p w14:paraId="1E2090BE"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Aušintuvas</w:t>
            </w:r>
          </w:p>
        </w:tc>
        <w:tc>
          <w:tcPr>
            <w:tcW w:w="7105" w:type="dxa"/>
          </w:tcPr>
          <w:p w14:paraId="625D9A65"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Kaitinimo modulis privalo būti komplektuojamas su aušintuvu, ne prastesniu kaip 1kW galios.</w:t>
            </w:r>
          </w:p>
          <w:p w14:paraId="3BF8F892"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Privaloma pateikti aušintuvą kartu su kaitinimo moduliu.</w:t>
            </w:r>
          </w:p>
        </w:tc>
      </w:tr>
      <w:tr w:rsidR="008A0416" w:rsidRPr="0018725A" w14:paraId="4D13B0B0" w14:textId="77777777" w:rsidTr="004F5A7D">
        <w:tc>
          <w:tcPr>
            <w:tcW w:w="604" w:type="dxa"/>
          </w:tcPr>
          <w:p w14:paraId="150F99B7" w14:textId="1555F7BF" w:rsidR="008A0416" w:rsidRPr="008A0416" w:rsidRDefault="008A0416">
            <w:pPr>
              <w:widowControl w:val="0"/>
              <w:spacing w:after="0" w:line="240" w:lineRule="auto"/>
              <w:rPr>
                <w:rFonts w:ascii="Times New Roman" w:hAnsi="Times New Roman" w:cs="Times New Roman"/>
                <w:bCs/>
              </w:rPr>
            </w:pPr>
            <w:r>
              <w:rPr>
                <w:rFonts w:ascii="Times New Roman" w:hAnsi="Times New Roman" w:cs="Times New Roman"/>
                <w:bCs/>
              </w:rPr>
              <w:t>14.</w:t>
            </w:r>
          </w:p>
        </w:tc>
        <w:tc>
          <w:tcPr>
            <w:tcW w:w="2067" w:type="dxa"/>
          </w:tcPr>
          <w:p w14:paraId="1288D16F" w14:textId="793BE6AF" w:rsidR="008A0416" w:rsidRPr="0018725A" w:rsidRDefault="008A0416">
            <w:pPr>
              <w:widowControl w:val="0"/>
              <w:spacing w:after="0" w:line="240" w:lineRule="auto"/>
              <w:rPr>
                <w:rFonts w:ascii="Times New Roman" w:hAnsi="Times New Roman" w:cs="Times New Roman"/>
                <w:bCs/>
                <w:lang w:val="lt-LT"/>
              </w:rPr>
            </w:pPr>
            <w:r>
              <w:rPr>
                <w:rFonts w:ascii="Times New Roman" w:hAnsi="Times New Roman" w:cs="Times New Roman"/>
                <w:bCs/>
                <w:lang w:val="lt-LT"/>
              </w:rPr>
              <w:t xml:space="preserve">Atitiktis </w:t>
            </w:r>
            <w:r w:rsidRPr="008A0416">
              <w:rPr>
                <w:rFonts w:ascii="Times New Roman" w:hAnsi="Times New Roman" w:cs="Times New Roman"/>
                <w:bCs/>
                <w:lang w:val="lt-LT"/>
              </w:rPr>
              <w:t>Europos Parlamento ir Tarybos direktyvos 2011/65/ES (</w:t>
            </w:r>
            <w:proofErr w:type="spellStart"/>
            <w:r w:rsidRPr="008A0416">
              <w:rPr>
                <w:rFonts w:ascii="Times New Roman" w:hAnsi="Times New Roman" w:cs="Times New Roman"/>
                <w:bCs/>
                <w:lang w:val="lt-LT"/>
              </w:rPr>
              <w:t>RoHS</w:t>
            </w:r>
            <w:proofErr w:type="spellEnd"/>
            <w:r w:rsidRPr="008A0416">
              <w:rPr>
                <w:rFonts w:ascii="Times New Roman" w:hAnsi="Times New Roman" w:cs="Times New Roman"/>
                <w:bCs/>
                <w:lang w:val="lt-LT"/>
              </w:rPr>
              <w:t>) reikalavim</w:t>
            </w:r>
            <w:r>
              <w:rPr>
                <w:rFonts w:ascii="Times New Roman" w:hAnsi="Times New Roman" w:cs="Times New Roman"/>
                <w:bCs/>
                <w:lang w:val="lt-LT"/>
              </w:rPr>
              <w:t>ams</w:t>
            </w:r>
          </w:p>
        </w:tc>
        <w:tc>
          <w:tcPr>
            <w:tcW w:w="7105" w:type="dxa"/>
          </w:tcPr>
          <w:p w14:paraId="25D73B89" w14:textId="42332B98" w:rsidR="008A0416" w:rsidRPr="0018725A" w:rsidRDefault="008A0416">
            <w:pPr>
              <w:widowControl w:val="0"/>
              <w:spacing w:after="0" w:line="240" w:lineRule="auto"/>
              <w:rPr>
                <w:rFonts w:ascii="Times New Roman" w:hAnsi="Times New Roman" w:cs="Times New Roman"/>
                <w:bCs/>
                <w:lang w:val="lt-LT"/>
              </w:rPr>
            </w:pPr>
            <w:r>
              <w:rPr>
                <w:rFonts w:ascii="Times New Roman" w:hAnsi="Times New Roman" w:cs="Times New Roman"/>
                <w:bCs/>
                <w:lang w:val="lt-LT"/>
              </w:rPr>
              <w:t>Modulis</w:t>
            </w:r>
            <w:r w:rsidRPr="008A0416">
              <w:rPr>
                <w:rFonts w:ascii="Times New Roman" w:hAnsi="Times New Roman" w:cs="Times New Roman"/>
                <w:bCs/>
                <w:lang w:val="lt-LT"/>
              </w:rPr>
              <w:t xml:space="preserve"> turi atitikti Europos Parlamento ir Tarybos direktyvos 2011/65/ES (</w:t>
            </w:r>
            <w:proofErr w:type="spellStart"/>
            <w:r w:rsidRPr="008A0416">
              <w:rPr>
                <w:rFonts w:ascii="Times New Roman" w:hAnsi="Times New Roman" w:cs="Times New Roman"/>
                <w:bCs/>
                <w:lang w:val="lt-LT"/>
              </w:rPr>
              <w:t>RoHS</w:t>
            </w:r>
            <w:proofErr w:type="spellEnd"/>
            <w:r w:rsidRPr="008A0416">
              <w:rPr>
                <w:rFonts w:ascii="Times New Roman" w:hAnsi="Times New Roman" w:cs="Times New Roman"/>
                <w:bCs/>
                <w:lang w:val="lt-LT"/>
              </w:rPr>
              <w:t xml:space="preserve">) reikalavimus, ribojančius tam tikrų pavojingų medžiagų (švino, gyvsidabrio, kadmio, </w:t>
            </w:r>
            <w:proofErr w:type="spellStart"/>
            <w:r w:rsidRPr="008A0416">
              <w:rPr>
                <w:rFonts w:ascii="Times New Roman" w:hAnsi="Times New Roman" w:cs="Times New Roman"/>
                <w:bCs/>
                <w:lang w:val="lt-LT"/>
              </w:rPr>
              <w:t>šešiavalentio</w:t>
            </w:r>
            <w:proofErr w:type="spellEnd"/>
            <w:r w:rsidRPr="008A0416">
              <w:rPr>
                <w:rFonts w:ascii="Times New Roman" w:hAnsi="Times New Roman" w:cs="Times New Roman"/>
                <w:bCs/>
                <w:lang w:val="lt-LT"/>
              </w:rPr>
              <w:t xml:space="preserve"> chromo, PBB ir PBDE) naudojimą elektros ir elektroninėje įrangoje.</w:t>
            </w:r>
          </w:p>
        </w:tc>
      </w:tr>
      <w:tr w:rsidR="004F5A7D" w:rsidRPr="0018725A" w14:paraId="0275683A" w14:textId="2F31B6F5" w:rsidTr="004F5A7D">
        <w:tc>
          <w:tcPr>
            <w:tcW w:w="604" w:type="dxa"/>
          </w:tcPr>
          <w:p w14:paraId="0CB5AB02" w14:textId="1F8F426C"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1</w:t>
            </w:r>
            <w:r w:rsidR="008A0416">
              <w:rPr>
                <w:rFonts w:ascii="Times New Roman" w:hAnsi="Times New Roman" w:cs="Times New Roman"/>
                <w:bCs/>
                <w:lang w:val="lt-LT"/>
              </w:rPr>
              <w:t>5</w:t>
            </w:r>
            <w:r w:rsidRPr="0018725A">
              <w:rPr>
                <w:rFonts w:ascii="Times New Roman" w:hAnsi="Times New Roman" w:cs="Times New Roman"/>
                <w:bCs/>
                <w:lang w:val="lt-LT"/>
              </w:rPr>
              <w:t>.</w:t>
            </w:r>
          </w:p>
        </w:tc>
        <w:tc>
          <w:tcPr>
            <w:tcW w:w="2067" w:type="dxa"/>
          </w:tcPr>
          <w:p w14:paraId="306E1F6E"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Instaliacija ir mokymai</w:t>
            </w:r>
          </w:p>
        </w:tc>
        <w:tc>
          <w:tcPr>
            <w:tcW w:w="7105" w:type="dxa"/>
          </w:tcPr>
          <w:p w14:paraId="0BB87F2E" w14:textId="2A55B6F6"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Modulis privalo būti pristatytas perkančiosios organizacijos sutartyje nurodytu adresu, sumontuotas ir įdiegtas minėtoje rentgeno difrakcijos sistemoje.</w:t>
            </w:r>
          </w:p>
          <w:p w14:paraId="3FF3AE60"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Privalo būti atlikti darbo su moduliu mokymai pirkėjo personalui ne mažiau kaip 3 asmenims ir ne mažiau kaip 8 akad. val.</w:t>
            </w:r>
          </w:p>
        </w:tc>
      </w:tr>
      <w:tr w:rsidR="004F5A7D" w:rsidRPr="0018725A" w14:paraId="23C4423F" w14:textId="68BAB47F" w:rsidTr="004F5A7D">
        <w:tc>
          <w:tcPr>
            <w:tcW w:w="604" w:type="dxa"/>
            <w:tcBorders>
              <w:top w:val="nil"/>
            </w:tcBorders>
          </w:tcPr>
          <w:p w14:paraId="7A3BF21A" w14:textId="07448558"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1</w:t>
            </w:r>
            <w:r w:rsidR="008A0416">
              <w:rPr>
                <w:rFonts w:ascii="Times New Roman" w:hAnsi="Times New Roman" w:cs="Times New Roman"/>
                <w:bCs/>
                <w:lang w:val="lt-LT"/>
              </w:rPr>
              <w:t>6</w:t>
            </w:r>
            <w:r w:rsidRPr="0018725A">
              <w:rPr>
                <w:rFonts w:ascii="Times New Roman" w:hAnsi="Times New Roman" w:cs="Times New Roman"/>
                <w:bCs/>
                <w:lang w:val="lt-LT"/>
              </w:rPr>
              <w:t>.</w:t>
            </w:r>
          </w:p>
        </w:tc>
        <w:tc>
          <w:tcPr>
            <w:tcW w:w="2067" w:type="dxa"/>
            <w:tcBorders>
              <w:top w:val="nil"/>
            </w:tcBorders>
          </w:tcPr>
          <w:p w14:paraId="68C3C47B" w14:textId="77777777"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Garantija</w:t>
            </w:r>
          </w:p>
        </w:tc>
        <w:tc>
          <w:tcPr>
            <w:tcW w:w="7105" w:type="dxa"/>
            <w:tcBorders>
              <w:top w:val="nil"/>
            </w:tcBorders>
          </w:tcPr>
          <w:p w14:paraId="39559866" w14:textId="3218A35E" w:rsidR="004F5A7D" w:rsidRPr="0018725A" w:rsidRDefault="004F5A7D">
            <w:pPr>
              <w:widowControl w:val="0"/>
              <w:spacing w:after="0" w:line="240" w:lineRule="auto"/>
              <w:rPr>
                <w:rFonts w:ascii="Times New Roman" w:hAnsi="Times New Roman" w:cs="Times New Roman"/>
                <w:bCs/>
                <w:lang w:val="lt-LT"/>
              </w:rPr>
            </w:pPr>
            <w:r w:rsidRPr="0018725A">
              <w:rPr>
                <w:rFonts w:ascii="Times New Roman" w:hAnsi="Times New Roman" w:cs="Times New Roman"/>
                <w:bCs/>
                <w:lang w:val="lt-LT"/>
              </w:rPr>
              <w:t xml:space="preserve">Moduliui turi būti suteikta ne trumpesnė kaip </w:t>
            </w:r>
            <w:r w:rsidRPr="00F227B1">
              <w:rPr>
                <w:rFonts w:ascii="Times New Roman" w:hAnsi="Times New Roman" w:cs="Times New Roman"/>
                <w:bCs/>
                <w:lang w:val="lt-LT"/>
              </w:rPr>
              <w:t>24 mėn.</w:t>
            </w:r>
            <w:r w:rsidRPr="0018725A">
              <w:rPr>
                <w:rFonts w:ascii="Times New Roman" w:hAnsi="Times New Roman" w:cs="Times New Roman"/>
                <w:bCs/>
                <w:lang w:val="lt-LT"/>
              </w:rPr>
              <w:t xml:space="preserve"> garantija nuo priėmimo perdavimo akto pasirašymo dienos.</w:t>
            </w:r>
          </w:p>
        </w:tc>
      </w:tr>
      <w:bookmarkEnd w:id="6"/>
    </w:tbl>
    <w:p w14:paraId="3B2E1F69" w14:textId="77777777" w:rsidR="001E1121" w:rsidRPr="0018725A" w:rsidRDefault="001E1121">
      <w:pPr>
        <w:spacing w:after="0"/>
        <w:rPr>
          <w:rFonts w:ascii="Times New Roman" w:hAnsi="Times New Roman" w:cs="Times New Roman"/>
          <w:lang w:val="lt-LT"/>
        </w:rPr>
      </w:pPr>
    </w:p>
    <w:sectPr w:rsidR="001E1121" w:rsidRPr="0018725A">
      <w:pgSz w:w="12240" w:h="15840"/>
      <w:pgMar w:top="568" w:right="1440" w:bottom="568"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altName w:val="Cambria"/>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Cambria"/>
    <w:charset w:val="00"/>
    <w:family w:val="swiss"/>
    <w:pitch w:val="variable"/>
    <w:sig w:usb0="20000287" w:usb1="00000003" w:usb2="00000000" w:usb3="00000000" w:csb0="0000019F" w:csb1="00000000"/>
  </w:font>
  <w:font w:name="Carlito">
    <w:altName w:val="Calibri"/>
    <w:charset w:val="01"/>
    <w:family w:val="swiss"/>
    <w:pitch w:val="variable"/>
    <w:sig w:usb0="E10002FF" w:usb1="5000ECFF" w:usb2="00000009" w:usb3="00000000" w:csb0="0000019F" w:csb1="00000000"/>
  </w:font>
  <w:font w:name="Noto Sans SC Regular">
    <w:panose1 w:val="00000000000000000000"/>
    <w:charset w:val="00"/>
    <w:family w:val="roman"/>
    <w:notTrueType/>
    <w:pitch w:val="default"/>
  </w:font>
  <w:font w:name="Noto Sans Devanagari">
    <w:altName w:val="Cambria"/>
    <w:charset w:val="00"/>
    <w:family w:val="swiss"/>
    <w:pitch w:val="variable"/>
    <w:sig w:usb0="80008023" w:usb1="00002046"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31AD"/>
    <w:multiLevelType w:val="multilevel"/>
    <w:tmpl w:val="27B84C1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38B380D"/>
    <w:multiLevelType w:val="multilevel"/>
    <w:tmpl w:val="67548BA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A6F6519"/>
    <w:multiLevelType w:val="multilevel"/>
    <w:tmpl w:val="A68819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5506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121"/>
    <w:rsid w:val="000807EA"/>
    <w:rsid w:val="000F4AF5"/>
    <w:rsid w:val="001323EB"/>
    <w:rsid w:val="00140AB5"/>
    <w:rsid w:val="00145272"/>
    <w:rsid w:val="0018725A"/>
    <w:rsid w:val="001E1121"/>
    <w:rsid w:val="00202CA4"/>
    <w:rsid w:val="002D1B69"/>
    <w:rsid w:val="002F0948"/>
    <w:rsid w:val="00430380"/>
    <w:rsid w:val="004F5A7D"/>
    <w:rsid w:val="00562310"/>
    <w:rsid w:val="005A59E3"/>
    <w:rsid w:val="005B0315"/>
    <w:rsid w:val="00682424"/>
    <w:rsid w:val="007D3079"/>
    <w:rsid w:val="007F339F"/>
    <w:rsid w:val="00867B01"/>
    <w:rsid w:val="008A0416"/>
    <w:rsid w:val="009B2473"/>
    <w:rsid w:val="009C74E9"/>
    <w:rsid w:val="00A17B0E"/>
    <w:rsid w:val="00A43CD9"/>
    <w:rsid w:val="00A54EA7"/>
    <w:rsid w:val="00AA2EF4"/>
    <w:rsid w:val="00AF132F"/>
    <w:rsid w:val="00B35567"/>
    <w:rsid w:val="00BB5798"/>
    <w:rsid w:val="00C05F8B"/>
    <w:rsid w:val="00CC5CCA"/>
    <w:rsid w:val="00CE29FE"/>
    <w:rsid w:val="00D0267F"/>
    <w:rsid w:val="00E27105"/>
    <w:rsid w:val="00E60394"/>
    <w:rsid w:val="00E96611"/>
    <w:rsid w:val="00F227B1"/>
    <w:rsid w:val="00F46D3B"/>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12AAA"/>
  <w15:docId w15:val="{4FF7E30E-6408-463B-9D9C-F671AC25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style>
  <w:style w:type="paragraph" w:styleId="Heading1">
    <w:name w:val="heading 1"/>
    <w:basedOn w:val="Normal"/>
    <w:next w:val="Normal"/>
    <w:link w:val="Heading1Char"/>
    <w:uiPriority w:val="9"/>
    <w:qFormat/>
    <w:rsid w:val="000027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27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7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7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7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7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7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7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7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0027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0027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0027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0027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0027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0027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0027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0027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002701"/>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002701"/>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002701"/>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002701"/>
    <w:rPr>
      <w:i/>
      <w:iCs/>
      <w:color w:val="404040" w:themeColor="text1" w:themeTint="BF"/>
    </w:rPr>
  </w:style>
  <w:style w:type="character" w:styleId="IntenseEmphasis">
    <w:name w:val="Intense Emphasis"/>
    <w:basedOn w:val="DefaultParagraphFont"/>
    <w:uiPriority w:val="21"/>
    <w:qFormat/>
    <w:rsid w:val="00002701"/>
    <w:rPr>
      <w:i/>
      <w:iCs/>
      <w:color w:val="0F4761" w:themeColor="accent1" w:themeShade="BF"/>
    </w:rPr>
  </w:style>
  <w:style w:type="character" w:customStyle="1" w:styleId="IntenseQuoteChar">
    <w:name w:val="Intense Quote Char"/>
    <w:basedOn w:val="DefaultParagraphFont"/>
    <w:link w:val="IntenseQuote"/>
    <w:uiPriority w:val="30"/>
    <w:qFormat/>
    <w:rsid w:val="00002701"/>
    <w:rPr>
      <w:i/>
      <w:iCs/>
      <w:color w:val="0F4761" w:themeColor="accent1" w:themeShade="BF"/>
    </w:rPr>
  </w:style>
  <w:style w:type="character" w:styleId="IntenseReference">
    <w:name w:val="Intense Reference"/>
    <w:basedOn w:val="DefaultParagraphFont"/>
    <w:uiPriority w:val="32"/>
    <w:qFormat/>
    <w:rsid w:val="00002701"/>
    <w:rPr>
      <w:b/>
      <w:bCs/>
      <w:smallCaps/>
      <w:color w:val="0F4761" w:themeColor="accent1" w:themeShade="BF"/>
      <w:spacing w:val="5"/>
    </w:rPr>
  </w:style>
  <w:style w:type="paragraph" w:customStyle="1" w:styleId="Heading">
    <w:name w:val="Heading"/>
    <w:basedOn w:val="Normal"/>
    <w:next w:val="BodyText"/>
    <w:qFormat/>
    <w:pPr>
      <w:keepNext/>
      <w:spacing w:before="240" w:after="120"/>
    </w:pPr>
    <w:rPr>
      <w:rFonts w:ascii="Carlito" w:eastAsia="Noto Sans SC Regular" w:hAnsi="Carlito" w:cs="Noto Sans Devanagari"/>
      <w:sz w:val="28"/>
      <w:szCs w:val="28"/>
    </w:rPr>
  </w:style>
  <w:style w:type="paragraph" w:styleId="BodyText">
    <w:name w:val="Body Text"/>
    <w:basedOn w:val="Normal"/>
    <w:pPr>
      <w:spacing w:after="140"/>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styleId="Title">
    <w:name w:val="Title"/>
    <w:basedOn w:val="Normal"/>
    <w:next w:val="Normal"/>
    <w:link w:val="TitleChar"/>
    <w:uiPriority w:val="10"/>
    <w:qFormat/>
    <w:rsid w:val="00002701"/>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0027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701"/>
    <w:pPr>
      <w:spacing w:before="160"/>
      <w:jc w:val="center"/>
    </w:pPr>
    <w:rPr>
      <w:i/>
      <w:iCs/>
      <w:color w:val="404040" w:themeColor="text1" w:themeTint="BF"/>
    </w:rPr>
  </w:style>
  <w:style w:type="paragraph" w:styleId="ListParagraph">
    <w:name w:val="List Paragraph"/>
    <w:basedOn w:val="Normal"/>
    <w:uiPriority w:val="34"/>
    <w:qFormat/>
    <w:rsid w:val="00002701"/>
    <w:pPr>
      <w:ind w:left="720"/>
      <w:contextualSpacing/>
    </w:pPr>
  </w:style>
  <w:style w:type="paragraph" w:styleId="IntenseQuote">
    <w:name w:val="Intense Quote"/>
    <w:basedOn w:val="Normal"/>
    <w:next w:val="Normal"/>
    <w:link w:val="IntenseQuoteChar"/>
    <w:uiPriority w:val="30"/>
    <w:qFormat/>
    <w:rsid w:val="00002701"/>
    <w:pPr>
      <w:pBdr>
        <w:top w:val="single" w:sz="4" w:space="10" w:color="0F4761"/>
        <w:bottom w:val="single" w:sz="4" w:space="10" w:color="0F4761"/>
      </w:pBdr>
      <w:spacing w:before="360" w:after="360"/>
      <w:ind w:left="864" w:right="864"/>
      <w:jc w:val="center"/>
    </w:pPr>
    <w:rPr>
      <w:i/>
      <w:iCs/>
      <w:color w:val="0F4761" w:themeColor="accent1" w:themeShade="BF"/>
    </w:rPr>
  </w:style>
  <w:style w:type="table" w:styleId="TableGrid">
    <w:name w:val="Table Grid"/>
    <w:basedOn w:val="TableNormal"/>
    <w:uiPriority w:val="39"/>
    <w:rsid w:val="00002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725A"/>
    <w:rPr>
      <w:sz w:val="16"/>
      <w:szCs w:val="16"/>
    </w:rPr>
  </w:style>
  <w:style w:type="paragraph" w:styleId="CommentText">
    <w:name w:val="annotation text"/>
    <w:basedOn w:val="Normal"/>
    <w:link w:val="CommentTextChar"/>
    <w:uiPriority w:val="99"/>
    <w:semiHidden/>
    <w:unhideWhenUsed/>
    <w:rsid w:val="0018725A"/>
    <w:pPr>
      <w:spacing w:line="240" w:lineRule="auto"/>
    </w:pPr>
    <w:rPr>
      <w:sz w:val="20"/>
      <w:szCs w:val="20"/>
    </w:rPr>
  </w:style>
  <w:style w:type="character" w:customStyle="1" w:styleId="CommentTextChar">
    <w:name w:val="Comment Text Char"/>
    <w:basedOn w:val="DefaultParagraphFont"/>
    <w:link w:val="CommentText"/>
    <w:uiPriority w:val="99"/>
    <w:semiHidden/>
    <w:rsid w:val="0018725A"/>
    <w:rPr>
      <w:sz w:val="20"/>
      <w:szCs w:val="20"/>
    </w:rPr>
  </w:style>
  <w:style w:type="paragraph" w:styleId="CommentSubject">
    <w:name w:val="annotation subject"/>
    <w:basedOn w:val="CommentText"/>
    <w:next w:val="CommentText"/>
    <w:link w:val="CommentSubjectChar"/>
    <w:uiPriority w:val="99"/>
    <w:semiHidden/>
    <w:unhideWhenUsed/>
    <w:rsid w:val="004F5A7D"/>
    <w:rPr>
      <w:b/>
      <w:bCs/>
    </w:rPr>
  </w:style>
  <w:style w:type="character" w:customStyle="1" w:styleId="CommentSubjectChar">
    <w:name w:val="Comment Subject Char"/>
    <w:basedOn w:val="CommentTextChar"/>
    <w:link w:val="CommentSubject"/>
    <w:uiPriority w:val="99"/>
    <w:semiHidden/>
    <w:rsid w:val="004F5A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738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5323</Words>
  <Characters>3035</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Spogis</dc:creator>
  <dc:description/>
  <cp:lastModifiedBy>Agnė</cp:lastModifiedBy>
  <cp:revision>7</cp:revision>
  <dcterms:created xsi:type="dcterms:W3CDTF">2025-09-08T14:31:00Z</dcterms:created>
  <dcterms:modified xsi:type="dcterms:W3CDTF">2025-09-10T09:52:00Z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