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477AB706" w:rsidR="00C23778" w:rsidRPr="002C7913" w:rsidRDefault="00C23778" w:rsidP="00396C7D">
      <w:pPr>
        <w:pStyle w:val="Antrat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Pr>
          <w:rFonts w:ascii="Tahoma" w:hAnsi="Tahoma"/>
          <w:sz w:val="22"/>
        </w:rPr>
        <w:t xml:space="preserve">Annex </w:t>
      </w:r>
      <w:r w:rsidR="00E65054">
        <w:rPr>
          <w:rFonts w:ascii="Tahoma" w:hAnsi="Tahoma"/>
          <w:sz w:val="22"/>
        </w:rPr>
        <w:t>9</w:t>
      </w:r>
      <w:r>
        <w:rPr>
          <w:rFonts w:ascii="Tahoma" w:hAnsi="Tahoma"/>
          <w:sz w:val="22"/>
        </w:rPr>
        <w:t xml:space="preserve"> to the Procurement Conditions ‘Criteria and Conditions for Evaluation of Tender Bids’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Paantrat"/>
        <w:jc w:val="center"/>
        <w:rPr>
          <w:rFonts w:ascii="Tahoma" w:hAnsi="Tahoma" w:cs="Tahoma"/>
          <w:b/>
          <w:bCs/>
          <w:smallCaps/>
          <w:color w:val="auto"/>
          <w:sz w:val="22"/>
          <w:szCs w:val="22"/>
        </w:rPr>
      </w:pPr>
      <w:r>
        <w:rPr>
          <w:rFonts w:ascii="Tahoma" w:hAnsi="Tahoma"/>
          <w:b/>
          <w:color w:val="auto"/>
          <w:sz w:val="22"/>
        </w:rPr>
        <w:t>CRITERIA AND CONDITIONS FOR EVALUATION OF TENDER BIDS</w:t>
      </w:r>
    </w:p>
    <w:p w14:paraId="1BEC628F" w14:textId="6CBD3A18"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 xml:space="preserve">The Contracting Authority shall select the most economically advantageous tender bid </w:t>
      </w:r>
      <w:r w:rsidR="00CA5260">
        <w:rPr>
          <w:rFonts w:ascii="Tahoma" w:hAnsi="Tahoma"/>
          <w:sz w:val="22"/>
        </w:rPr>
        <w:t>with reference to</w:t>
      </w:r>
      <w:r>
        <w:rPr>
          <w:rFonts w:ascii="Tahoma" w:hAnsi="Tahoma"/>
          <w:sz w:val="22"/>
        </w:rPr>
        <w:t xml:space="preserve"> the price and the criteria relating to the Procurement object in accordance with the evaluation procedure set out in this Annex.</w:t>
      </w:r>
    </w:p>
    <w:p w14:paraId="21026E70" w14:textId="3C778798"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The price of the Procurement object specified in the tender bid shall be considered abnormally low if it appears to be abnormally low, and</w:t>
      </w:r>
      <w:r w:rsidR="00CA5260">
        <w:rPr>
          <w:rFonts w:ascii="Tahoma" w:hAnsi="Tahoma"/>
          <w:sz w:val="22"/>
        </w:rPr>
        <w:t>,</w:t>
      </w:r>
      <w:r>
        <w:rPr>
          <w:rFonts w:ascii="Tahoma" w:hAnsi="Tahoma"/>
          <w:sz w:val="22"/>
        </w:rPr>
        <w:t xml:space="preserve"> in all cases</w:t>
      </w:r>
      <w:r w:rsidR="00CA5260">
        <w:rPr>
          <w:rFonts w:ascii="Tahoma" w:hAnsi="Tahoma"/>
          <w:sz w:val="22"/>
        </w:rPr>
        <w:t>,</w:t>
      </w:r>
      <w:r>
        <w:rPr>
          <w:rFonts w:ascii="Tahoma" w:hAnsi="Tahoma"/>
          <w:sz w:val="22"/>
        </w:rPr>
        <w:t xml:space="preserve"> it shall be considered abnormally low if it is by 30% or more below the arithmetical average of the price offered by all the tenderers whose tender bids have not been rejected for other reasons and whose bidding price does not exceed the funds allocated for the procurement, which are determined and documented by the Contracting Authority before the start of the Procurement procedure.</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 xml:space="preserve">Tender bids shall be ranked in decreasing order of economic advantage. In cases when the economic advantage of tender bids of several tenderers is the same, the tenderer with the earliest bid shall be ranked first in the ranking of tender bids. </w:t>
      </w:r>
    </w:p>
    <w:p w14:paraId="3676356D" w14:textId="6844B22E"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Pr>
          <w:rFonts w:ascii="Tahoma" w:hAnsi="Tahoma"/>
          <w:sz w:val="22"/>
        </w:rPr>
        <w:t xml:space="preserve">Criteria for evaluation of tender bids: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4961"/>
        <w:gridCol w:w="1559"/>
        <w:gridCol w:w="3686"/>
      </w:tblGrid>
      <w:tr w:rsidR="00F85553" w:rsidRPr="002C7913" w14:paraId="49B05623" w14:textId="002AF436" w:rsidTr="0052557E">
        <w:trPr>
          <w:trHeight w:val="396"/>
        </w:trPr>
        <w:tc>
          <w:tcPr>
            <w:tcW w:w="15021" w:type="dxa"/>
            <w:gridSpan w:val="5"/>
            <w:shd w:val="clear" w:color="auto" w:fill="FFC000" w:themeFill="accent4"/>
            <w:vAlign w:val="center"/>
          </w:tcPr>
          <w:p w14:paraId="0AE76162" w14:textId="78A9FFB0" w:rsidR="002C7913" w:rsidRPr="002C7913" w:rsidRDefault="002C7913" w:rsidP="001813F9">
            <w:pPr>
              <w:widowControl w:val="0"/>
              <w:tabs>
                <w:tab w:val="left" w:pos="851"/>
              </w:tabs>
              <w:spacing w:after="0" w:line="240" w:lineRule="auto"/>
              <w:ind w:right="-9"/>
              <w:jc w:val="center"/>
              <w:rPr>
                <w:rFonts w:ascii="Tahoma" w:eastAsia="Times New Roman" w:hAnsi="Tahoma" w:cs="Tahoma"/>
                <w:b/>
                <w:sz w:val="22"/>
                <w:szCs w:val="22"/>
              </w:rPr>
            </w:pPr>
            <w:r>
              <w:rPr>
                <w:rFonts w:ascii="Tahoma" w:hAnsi="Tahoma"/>
                <w:b/>
                <w:sz w:val="22"/>
              </w:rPr>
              <w:t xml:space="preserve">Procurement </w:t>
            </w:r>
            <w:r w:rsidR="00CA5260">
              <w:rPr>
                <w:rFonts w:ascii="Tahoma" w:hAnsi="Tahoma"/>
                <w:b/>
                <w:sz w:val="22"/>
              </w:rPr>
              <w:t>O</w:t>
            </w:r>
            <w:r>
              <w:rPr>
                <w:rFonts w:ascii="Tahoma" w:hAnsi="Tahoma"/>
                <w:b/>
                <w:sz w:val="22"/>
              </w:rPr>
              <w:t xml:space="preserve">bject </w:t>
            </w:r>
            <w:r w:rsidR="00CA5260">
              <w:rPr>
                <w:rFonts w:ascii="Tahoma" w:hAnsi="Tahoma"/>
                <w:b/>
                <w:sz w:val="22"/>
              </w:rPr>
              <w:t>L</w:t>
            </w:r>
            <w:r>
              <w:rPr>
                <w:rFonts w:ascii="Tahoma" w:hAnsi="Tahoma"/>
                <w:b/>
                <w:sz w:val="22"/>
              </w:rPr>
              <w:t xml:space="preserve">ot No – </w:t>
            </w:r>
            <w:r>
              <w:rPr>
                <w:rFonts w:ascii="Tahoma" w:hAnsi="Tahoma"/>
                <w:b/>
                <w:color w:val="FF0000"/>
                <w:sz w:val="22"/>
              </w:rPr>
              <w:t>1</w:t>
            </w:r>
          </w:p>
        </w:tc>
      </w:tr>
      <w:tr w:rsidR="0052557E" w:rsidRPr="002C7913" w14:paraId="50C4028D" w14:textId="77777777" w:rsidTr="00BE6E00">
        <w:tc>
          <w:tcPr>
            <w:tcW w:w="562" w:type="dxa"/>
            <w:shd w:val="clear" w:color="auto" w:fill="D0CECE" w:themeFill="background2" w:themeFillShade="E6"/>
            <w:vAlign w:val="center"/>
          </w:tcPr>
          <w:p w14:paraId="3DAFFE93" w14:textId="64E198C3"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Pr>
                <w:rFonts w:ascii="Tahoma" w:hAnsi="Tahoma"/>
                <w:b/>
                <w:sz w:val="20"/>
              </w:rPr>
              <w:t xml:space="preserve"> No</w:t>
            </w:r>
          </w:p>
        </w:tc>
        <w:tc>
          <w:tcPr>
            <w:tcW w:w="4253" w:type="dxa"/>
            <w:shd w:val="clear" w:color="auto" w:fill="D0CECE" w:themeFill="background2" w:themeFillShade="E6"/>
            <w:vAlign w:val="center"/>
          </w:tcPr>
          <w:p w14:paraId="6FEC760E" w14:textId="2E748759" w:rsidR="002C7913" w:rsidRPr="00396C7D" w:rsidRDefault="002C7913" w:rsidP="001813F9">
            <w:pPr>
              <w:widowControl w:val="0"/>
              <w:tabs>
                <w:tab w:val="left" w:pos="851"/>
              </w:tabs>
              <w:spacing w:line="240" w:lineRule="auto"/>
              <w:jc w:val="center"/>
              <w:rPr>
                <w:rFonts w:ascii="Tahoma" w:eastAsia="Times New Roman" w:hAnsi="Tahoma" w:cs="Tahoma"/>
                <w:b/>
                <w:sz w:val="20"/>
                <w:szCs w:val="20"/>
              </w:rPr>
            </w:pPr>
            <w:r>
              <w:rPr>
                <w:rFonts w:ascii="Tahoma" w:hAnsi="Tahoma"/>
                <w:b/>
                <w:sz w:val="20"/>
              </w:rPr>
              <w:t xml:space="preserve">Evaluation criterion/description </w:t>
            </w:r>
          </w:p>
        </w:tc>
        <w:tc>
          <w:tcPr>
            <w:tcW w:w="4961" w:type="dxa"/>
            <w:shd w:val="clear" w:color="auto" w:fill="D0CECE" w:themeFill="background2" w:themeFillShade="E6"/>
            <w:vAlign w:val="center"/>
          </w:tcPr>
          <w:p w14:paraId="5D79E0A9" w14:textId="0DA9BDA6" w:rsidR="002C7913" w:rsidRPr="00396C7D" w:rsidRDefault="002C7913" w:rsidP="001813F9">
            <w:pPr>
              <w:widowControl w:val="0"/>
              <w:tabs>
                <w:tab w:val="left" w:pos="851"/>
              </w:tabs>
              <w:spacing w:line="240" w:lineRule="auto"/>
              <w:ind w:right="-108"/>
              <w:jc w:val="center"/>
              <w:rPr>
                <w:rFonts w:ascii="Tahoma" w:eastAsia="Times New Roman" w:hAnsi="Tahoma" w:cs="Tahoma"/>
                <w:b/>
                <w:sz w:val="20"/>
                <w:szCs w:val="20"/>
              </w:rPr>
            </w:pPr>
            <w:r>
              <w:rPr>
                <w:rFonts w:ascii="Tahoma" w:hAnsi="Tahoma"/>
                <w:b/>
                <w:sz w:val="20"/>
              </w:rPr>
              <w:t>Scoring procedure</w:t>
            </w:r>
          </w:p>
        </w:tc>
        <w:tc>
          <w:tcPr>
            <w:tcW w:w="1559" w:type="dxa"/>
            <w:shd w:val="clear" w:color="auto" w:fill="D0CECE" w:themeFill="background2" w:themeFillShade="E6"/>
            <w:vAlign w:val="center"/>
          </w:tcPr>
          <w:p w14:paraId="27AC8AB0" w14:textId="2CC2F894" w:rsidR="002C7913" w:rsidRPr="00396C7D" w:rsidRDefault="002C7913" w:rsidP="00396C7D">
            <w:pPr>
              <w:widowControl w:val="0"/>
              <w:tabs>
                <w:tab w:val="left" w:pos="851"/>
              </w:tabs>
              <w:spacing w:after="0" w:line="240" w:lineRule="auto"/>
              <w:ind w:right="-9"/>
              <w:jc w:val="center"/>
              <w:rPr>
                <w:rFonts w:ascii="Tahoma" w:eastAsia="Times New Roman" w:hAnsi="Tahoma" w:cs="Tahoma"/>
                <w:b/>
                <w:i/>
                <w:iCs/>
                <w:sz w:val="20"/>
                <w:szCs w:val="20"/>
              </w:rPr>
            </w:pPr>
            <w:r>
              <w:rPr>
                <w:rFonts w:ascii="Tahoma" w:hAnsi="Tahoma"/>
                <w:b/>
                <w:sz w:val="20"/>
              </w:rPr>
              <w:t>Weighting/</w:t>
            </w:r>
            <w:r w:rsidR="00CA5260">
              <w:rPr>
                <w:rFonts w:ascii="Tahoma" w:hAnsi="Tahoma"/>
                <w:b/>
                <w:sz w:val="20"/>
              </w:rPr>
              <w:t xml:space="preserve"> </w:t>
            </w:r>
            <w:r>
              <w:rPr>
                <w:rFonts w:ascii="Tahoma" w:hAnsi="Tahoma"/>
                <w:b/>
                <w:sz w:val="20"/>
              </w:rPr>
              <w:t>Maximum number of points scored</w:t>
            </w:r>
          </w:p>
        </w:tc>
        <w:tc>
          <w:tcPr>
            <w:tcW w:w="3686" w:type="dxa"/>
            <w:shd w:val="clear" w:color="auto" w:fill="D0CECE" w:themeFill="background2" w:themeFillShade="E6"/>
            <w:vAlign w:val="center"/>
          </w:tcPr>
          <w:p w14:paraId="4921DB1A" w14:textId="7D9DD13A" w:rsidR="002C7913" w:rsidRPr="002C7913" w:rsidRDefault="002C7913" w:rsidP="002C7913">
            <w:pPr>
              <w:widowControl w:val="0"/>
              <w:tabs>
                <w:tab w:val="left" w:pos="851"/>
              </w:tabs>
              <w:spacing w:after="0" w:line="240" w:lineRule="auto"/>
              <w:ind w:right="-9"/>
              <w:jc w:val="center"/>
              <w:rPr>
                <w:rFonts w:ascii="Tahoma" w:eastAsia="Times New Roman" w:hAnsi="Tahoma" w:cs="Tahoma"/>
                <w:b/>
                <w:sz w:val="20"/>
                <w:szCs w:val="20"/>
              </w:rPr>
            </w:pPr>
            <w:r>
              <w:rPr>
                <w:rStyle w:val="Laukeliai"/>
                <w:rFonts w:ascii="Tahoma" w:hAnsi="Tahoma"/>
                <w:b/>
              </w:rPr>
              <w:t xml:space="preserve">Documents/information accompanying </w:t>
            </w:r>
            <w:r>
              <w:rPr>
                <w:rStyle w:val="Laukeliai"/>
                <w:rFonts w:ascii="Tahoma" w:hAnsi="Tahoma"/>
                <w:b/>
                <w:u w:val="single"/>
              </w:rPr>
              <w:t>the tender bid</w:t>
            </w:r>
            <w:r>
              <w:rPr>
                <w:rStyle w:val="Laukeliai"/>
                <w:rFonts w:ascii="Tahoma" w:hAnsi="Tahoma"/>
                <w:b/>
              </w:rPr>
              <w:t xml:space="preserve"> </w:t>
            </w:r>
          </w:p>
        </w:tc>
      </w:tr>
      <w:tr w:rsidR="00DC36D7" w:rsidRPr="002C7913" w14:paraId="1C985005" w14:textId="32DF5D1F" w:rsidTr="00BE6E00">
        <w:trPr>
          <w:trHeight w:val="404"/>
        </w:trPr>
        <w:tc>
          <w:tcPr>
            <w:tcW w:w="562" w:type="dxa"/>
            <w:vAlign w:val="center"/>
          </w:tcPr>
          <w:p w14:paraId="01A040EF" w14:textId="6478870F" w:rsidR="002C7913" w:rsidRPr="00396C7D" w:rsidRDefault="002C7913" w:rsidP="00396C7D">
            <w:pPr>
              <w:pStyle w:val="Sraopastraipa"/>
              <w:numPr>
                <w:ilvl w:val="0"/>
                <w:numId w:val="6"/>
              </w:numPr>
              <w:tabs>
                <w:tab w:val="left" w:pos="22"/>
              </w:tabs>
              <w:spacing w:after="0" w:line="240" w:lineRule="auto"/>
              <w:ind w:left="22" w:right="1633" w:firstLine="0"/>
              <w:rPr>
                <w:rFonts w:ascii="Tahoma" w:eastAsia="Times New Roman" w:hAnsi="Tahoma" w:cs="Tahoma"/>
                <w:b/>
                <w:iCs/>
                <w:sz w:val="20"/>
                <w:szCs w:val="20"/>
              </w:rPr>
            </w:pPr>
          </w:p>
        </w:tc>
        <w:tc>
          <w:tcPr>
            <w:tcW w:w="9214" w:type="dxa"/>
            <w:gridSpan w:val="2"/>
            <w:vAlign w:val="center"/>
          </w:tcPr>
          <w:p w14:paraId="51C75D74" w14:textId="77777777" w:rsidR="002C7913" w:rsidRPr="00E65054" w:rsidRDefault="002C7913" w:rsidP="00396C7D">
            <w:pPr>
              <w:widowControl w:val="0"/>
              <w:tabs>
                <w:tab w:val="left" w:pos="851"/>
              </w:tabs>
              <w:spacing w:after="0" w:line="240" w:lineRule="auto"/>
              <w:rPr>
                <w:rFonts w:ascii="Tahoma" w:hAnsi="Tahoma"/>
                <w:b/>
                <w:sz w:val="20"/>
              </w:rPr>
            </w:pPr>
            <w:r w:rsidRPr="00E65054">
              <w:rPr>
                <w:rFonts w:ascii="Tahoma" w:hAnsi="Tahoma"/>
                <w:b/>
                <w:sz w:val="20"/>
              </w:rPr>
              <w:t>Price</w:t>
            </w:r>
          </w:p>
          <w:p w14:paraId="6D05E2BB" w14:textId="79815015" w:rsidR="00E65054" w:rsidRPr="00E65054" w:rsidRDefault="00E65054" w:rsidP="00396C7D">
            <w:pPr>
              <w:widowControl w:val="0"/>
              <w:tabs>
                <w:tab w:val="left" w:pos="851"/>
              </w:tabs>
              <w:spacing w:after="0" w:line="240" w:lineRule="auto"/>
              <w:rPr>
                <w:rFonts w:ascii="Tahoma" w:eastAsia="Times New Roman" w:hAnsi="Tahoma" w:cs="Tahoma"/>
                <w:sz w:val="20"/>
                <w:szCs w:val="20"/>
              </w:rPr>
            </w:pPr>
            <w:r w:rsidRPr="00E65054">
              <w:rPr>
                <w:rFonts w:ascii="Tahoma" w:eastAsia="Times New Roman" w:hAnsi="Tahoma" w:cs="Tahoma"/>
                <w:sz w:val="20"/>
                <w:szCs w:val="20"/>
              </w:rPr>
              <w:t xml:space="preserve">The </w:t>
            </w:r>
            <w:r w:rsidRPr="00E65054">
              <w:rPr>
                <w:rFonts w:ascii="Tahoma" w:eastAsia="Times New Roman" w:hAnsi="Tahoma" w:cs="Tahoma"/>
                <w:b/>
                <w:bCs/>
                <w:sz w:val="20"/>
                <w:szCs w:val="20"/>
              </w:rPr>
              <w:t xml:space="preserve">price of </w:t>
            </w:r>
            <w:r w:rsidRPr="00E65054">
              <w:rPr>
                <w:rFonts w:ascii="Tahoma" w:eastAsia="Times New Roman" w:hAnsi="Tahoma" w:cs="Tahoma"/>
                <w:sz w:val="20"/>
                <w:szCs w:val="20"/>
              </w:rPr>
              <w:t>the tender in euros for the entire procurement, including all taxes (including VAT, if applicable) and all costs incurred by the supplier in connection with the performance of the contract, shall be evaluated.</w:t>
            </w:r>
          </w:p>
        </w:tc>
        <w:tc>
          <w:tcPr>
            <w:tcW w:w="1559" w:type="dxa"/>
            <w:vAlign w:val="center"/>
          </w:tcPr>
          <w:p w14:paraId="15D80DDB" w14:textId="3E32BA30" w:rsidR="002C7913" w:rsidRPr="00396C7D" w:rsidRDefault="00E65054" w:rsidP="00396C7D">
            <w:pPr>
              <w:widowControl w:val="0"/>
              <w:tabs>
                <w:tab w:val="left" w:pos="851"/>
              </w:tabs>
              <w:spacing w:after="0" w:line="240" w:lineRule="auto"/>
              <w:jc w:val="center"/>
              <w:rPr>
                <w:rFonts w:ascii="Tahoma" w:eastAsia="Times New Roman" w:hAnsi="Tahoma" w:cs="Tahoma"/>
                <w:b/>
                <w:bCs/>
                <w:sz w:val="20"/>
                <w:szCs w:val="20"/>
              </w:rPr>
            </w:pPr>
            <w:r>
              <w:rPr>
                <w:rFonts w:ascii="Tahoma" w:hAnsi="Tahoma"/>
                <w:b/>
                <w:color w:val="FF0000"/>
                <w:sz w:val="20"/>
              </w:rPr>
              <w:t>95</w:t>
            </w:r>
          </w:p>
        </w:tc>
        <w:tc>
          <w:tcPr>
            <w:tcW w:w="3686" w:type="dxa"/>
            <w:vAlign w:val="center"/>
          </w:tcPr>
          <w:p w14:paraId="3E043E96" w14:textId="163F3917" w:rsidR="002C7913" w:rsidRPr="00396C7D" w:rsidRDefault="002C7913" w:rsidP="00396C7D">
            <w:pPr>
              <w:widowControl w:val="0"/>
              <w:tabs>
                <w:tab w:val="left" w:pos="851"/>
              </w:tabs>
              <w:spacing w:after="0" w:line="240" w:lineRule="auto"/>
              <w:rPr>
                <w:rFonts w:ascii="Tahoma" w:eastAsia="Times New Roman" w:hAnsi="Tahoma" w:cs="Tahoma"/>
                <w:sz w:val="20"/>
                <w:szCs w:val="20"/>
              </w:rPr>
            </w:pPr>
            <w:r>
              <w:rPr>
                <w:rFonts w:ascii="Tahoma" w:hAnsi="Tahoma"/>
                <w:sz w:val="20"/>
              </w:rPr>
              <w:t>Tender bid template (Annex 5 to the Procurement Conditions).</w:t>
            </w:r>
          </w:p>
        </w:tc>
      </w:tr>
      <w:tr w:rsidR="00471E1A" w:rsidRPr="002C7913" w14:paraId="0DFE7B9C" w14:textId="43E1CF8B" w:rsidTr="00BE6E00">
        <w:tc>
          <w:tcPr>
            <w:tcW w:w="562" w:type="dxa"/>
            <w:vMerge w:val="restart"/>
          </w:tcPr>
          <w:p w14:paraId="077C1777" w14:textId="18E75DD8" w:rsidR="002C7913" w:rsidRPr="00396C7D" w:rsidRDefault="002C7913" w:rsidP="00396C7D">
            <w:pPr>
              <w:pStyle w:val="Sraopastraipa"/>
              <w:numPr>
                <w:ilvl w:val="0"/>
                <w:numId w:val="6"/>
              </w:numPr>
              <w:tabs>
                <w:tab w:val="left" w:pos="22"/>
              </w:tabs>
              <w:spacing w:after="0" w:line="240" w:lineRule="auto"/>
              <w:ind w:left="22" w:firstLine="0"/>
              <w:rPr>
                <w:rFonts w:ascii="Tahoma" w:eastAsia="Times New Roman" w:hAnsi="Tahoma" w:cs="Tahoma"/>
                <w:b/>
                <w:iCs/>
                <w:sz w:val="20"/>
                <w:szCs w:val="20"/>
              </w:rPr>
            </w:pPr>
          </w:p>
        </w:tc>
        <w:tc>
          <w:tcPr>
            <w:tcW w:w="14459" w:type="dxa"/>
            <w:gridSpan w:val="4"/>
          </w:tcPr>
          <w:p w14:paraId="48E3D32C" w14:textId="648D87CE" w:rsidR="002C7913" w:rsidRPr="00E65054" w:rsidDel="003B7DB7" w:rsidRDefault="00E65054" w:rsidP="001813F9">
            <w:pPr>
              <w:tabs>
                <w:tab w:val="left" w:pos="588"/>
              </w:tabs>
              <w:spacing w:after="0"/>
              <w:contextualSpacing/>
              <w:rPr>
                <w:rFonts w:ascii="Tahoma" w:eastAsia="Times New Roman" w:hAnsi="Tahoma" w:cs="Tahoma"/>
                <w:iCs/>
                <w:sz w:val="20"/>
                <w:szCs w:val="20"/>
              </w:rPr>
            </w:pPr>
            <w:r w:rsidRPr="002F6CA5">
              <w:rPr>
                <w:rFonts w:ascii="Tahoma" w:eastAsia="Times New Roman" w:hAnsi="Tahoma" w:cs="Tahoma"/>
                <w:b/>
                <w:bCs/>
                <w:iCs/>
                <w:sz w:val="20"/>
                <w:szCs w:val="20"/>
              </w:rPr>
              <w:t>Proposed deadline for fixing the critical issue</w:t>
            </w:r>
            <w:r w:rsidRPr="00E65054">
              <w:rPr>
                <w:rFonts w:ascii="Tahoma" w:eastAsia="Times New Roman" w:hAnsi="Tahoma" w:cs="Tahoma"/>
                <w:b/>
                <w:bCs/>
                <w:iCs/>
                <w:sz w:val="20"/>
                <w:szCs w:val="20"/>
              </w:rPr>
              <w:t xml:space="preserve"> (T)</w:t>
            </w:r>
          </w:p>
        </w:tc>
      </w:tr>
      <w:tr w:rsidR="0052557E" w:rsidRPr="002C7913" w14:paraId="1C967787" w14:textId="77777777" w:rsidTr="00BE6E00">
        <w:tc>
          <w:tcPr>
            <w:tcW w:w="562" w:type="dxa"/>
            <w:vMerge/>
          </w:tcPr>
          <w:p w14:paraId="6D4E782E" w14:textId="77777777" w:rsidR="002C7913" w:rsidRPr="00396C7D" w:rsidRDefault="002C7913" w:rsidP="00396C7D">
            <w:pPr>
              <w:pStyle w:val="Sraopastraipa"/>
              <w:widowControl w:val="0"/>
              <w:tabs>
                <w:tab w:val="left" w:pos="22"/>
              </w:tabs>
              <w:spacing w:after="0" w:line="240" w:lineRule="auto"/>
              <w:ind w:left="0" w:right="36"/>
              <w:jc w:val="both"/>
              <w:rPr>
                <w:rFonts w:ascii="Tahoma" w:eastAsia="Times New Roman" w:hAnsi="Tahoma" w:cs="Tahoma"/>
                <w:b/>
                <w:iCs/>
                <w:sz w:val="20"/>
                <w:szCs w:val="20"/>
              </w:rPr>
            </w:pPr>
          </w:p>
        </w:tc>
        <w:tc>
          <w:tcPr>
            <w:tcW w:w="4253" w:type="dxa"/>
          </w:tcPr>
          <w:p w14:paraId="2FEA6881" w14:textId="77777777" w:rsidR="00E65054" w:rsidRDefault="00E65054" w:rsidP="00E65054">
            <w:pPr>
              <w:spacing w:after="0"/>
              <w:jc w:val="both"/>
              <w:rPr>
                <w:rFonts w:ascii="Tahoma" w:hAnsi="Tahoma" w:cs="Tahoma"/>
                <w:sz w:val="20"/>
                <w:szCs w:val="20"/>
                <w:lang w:val="lt-LT"/>
              </w:rPr>
            </w:pPr>
            <w:proofErr w:type="spellStart"/>
            <w:r w:rsidRPr="00E65054">
              <w:rPr>
                <w:rFonts w:ascii="Tahoma" w:hAnsi="Tahoma" w:cs="Tahoma"/>
                <w:sz w:val="20"/>
                <w:szCs w:val="20"/>
                <w:lang w:val="lt-LT"/>
              </w:rPr>
              <w:t>The</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supplier</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must</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indicate</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in</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its</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tender</w:t>
            </w:r>
            <w:proofErr w:type="spellEnd"/>
            <w:r w:rsidRPr="00E65054">
              <w:rPr>
                <w:rFonts w:ascii="Tahoma" w:hAnsi="Tahoma" w:cs="Tahoma"/>
                <w:sz w:val="20"/>
                <w:szCs w:val="20"/>
                <w:lang w:val="lt-LT"/>
              </w:rPr>
              <w:t xml:space="preserve"> </w:t>
            </w:r>
            <w:proofErr w:type="spellStart"/>
            <w:r w:rsidRPr="00E65054">
              <w:rPr>
                <w:rFonts w:ascii="Tahoma" w:hAnsi="Tahoma" w:cs="Tahoma"/>
                <w:sz w:val="20"/>
                <w:szCs w:val="20"/>
                <w:lang w:val="lt-LT"/>
              </w:rPr>
              <w:t>the</w:t>
            </w:r>
            <w:proofErr w:type="spellEnd"/>
            <w:r w:rsidRPr="00E65054">
              <w:rPr>
                <w:rFonts w:ascii="Tahoma" w:hAnsi="Tahoma" w:cs="Tahoma"/>
                <w:sz w:val="20"/>
                <w:szCs w:val="20"/>
                <w:lang w:val="lt-LT"/>
              </w:rPr>
              <w:t xml:space="preserve"> </w:t>
            </w:r>
            <w:proofErr w:type="spellStart"/>
            <w:r w:rsidRPr="00E65054">
              <w:rPr>
                <w:rFonts w:ascii="Tahoma" w:hAnsi="Tahoma" w:cs="Tahoma"/>
                <w:b/>
                <w:bCs/>
                <w:sz w:val="20"/>
                <w:szCs w:val="20"/>
                <w:lang w:val="lt-LT"/>
              </w:rPr>
              <w:t>critical</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time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limit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for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remedying</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critical</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failure</w:t>
            </w:r>
            <w:proofErr w:type="spellEnd"/>
            <w:r w:rsidRPr="00E65054">
              <w:rPr>
                <w:rFonts w:ascii="Tahoma" w:hAnsi="Tahoma" w:cs="Tahoma"/>
                <w:sz w:val="20"/>
                <w:szCs w:val="20"/>
                <w:lang w:val="lt-LT"/>
              </w:rPr>
              <w:t>.</w:t>
            </w:r>
          </w:p>
          <w:p w14:paraId="5705A8B5" w14:textId="77777777" w:rsidR="00E65054" w:rsidRPr="00E65054" w:rsidRDefault="00E65054" w:rsidP="00E65054">
            <w:pPr>
              <w:spacing w:after="0"/>
              <w:jc w:val="both"/>
              <w:rPr>
                <w:rFonts w:ascii="Tahoma" w:hAnsi="Tahoma" w:cs="Tahoma"/>
                <w:sz w:val="20"/>
                <w:szCs w:val="20"/>
                <w:lang w:val="lt-LT"/>
              </w:rPr>
            </w:pPr>
          </w:p>
          <w:p w14:paraId="4EB7F222" w14:textId="0F26014C" w:rsidR="00E65054" w:rsidRPr="00E65054" w:rsidRDefault="00E65054" w:rsidP="00E65054">
            <w:pPr>
              <w:spacing w:after="0"/>
              <w:jc w:val="both"/>
              <w:rPr>
                <w:rFonts w:ascii="Tahoma" w:hAnsi="Tahoma" w:cs="Tahoma"/>
                <w:sz w:val="20"/>
                <w:szCs w:val="20"/>
                <w:lang w:val="lt-LT"/>
              </w:rPr>
            </w:pPr>
            <w:r w:rsidRPr="00E65054">
              <w:rPr>
                <w:rFonts w:ascii="Tahoma" w:hAnsi="Tahoma" w:cs="Tahoma"/>
                <w:b/>
                <w:bCs/>
                <w:sz w:val="20"/>
                <w:szCs w:val="20"/>
                <w:lang w:val="lt-LT"/>
              </w:rPr>
              <w:t>NOTE</w:t>
            </w:r>
            <w:r>
              <w:rPr>
                <w:rFonts w:ascii="Tahoma" w:hAnsi="Tahoma" w:cs="Tahoma"/>
                <w:b/>
                <w:bCs/>
                <w:sz w:val="20"/>
                <w:szCs w:val="20"/>
                <w:lang w:val="lt-LT"/>
              </w:rPr>
              <w:t>.</w:t>
            </w:r>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If</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deadline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for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critical</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failure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recovery</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is</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not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specified</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in</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tender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form</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or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if</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deadline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for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critical</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failure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recovery</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is</w:t>
            </w:r>
            <w:proofErr w:type="spellEnd"/>
            <w:r w:rsidRPr="00E65054">
              <w:rPr>
                <w:rFonts w:ascii="Tahoma" w:hAnsi="Tahoma" w:cs="Tahoma"/>
                <w:b/>
                <w:bCs/>
                <w:sz w:val="20"/>
                <w:szCs w:val="20"/>
                <w:lang w:val="lt-LT"/>
              </w:rPr>
              <w:t xml:space="preserve"> 8 (</w:t>
            </w:r>
            <w:proofErr w:type="spellStart"/>
            <w:r w:rsidRPr="00E65054">
              <w:rPr>
                <w:rFonts w:ascii="Tahoma" w:hAnsi="Tahoma" w:cs="Tahoma"/>
                <w:b/>
                <w:bCs/>
                <w:sz w:val="20"/>
                <w:szCs w:val="20"/>
                <w:lang w:val="lt-LT"/>
              </w:rPr>
              <w:t>eight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working</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hours</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of</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supplier</w:t>
            </w:r>
            <w:proofErr w:type="spellEnd"/>
            <w:r w:rsidRPr="00E65054">
              <w:rPr>
                <w:rFonts w:ascii="Tahoma" w:hAnsi="Tahoma" w:cs="Tahoma"/>
                <w:b/>
                <w:bCs/>
                <w:sz w:val="20"/>
                <w:szCs w:val="20"/>
                <w:lang w:val="lt-LT"/>
              </w:rPr>
              <w:t>, 0 (</w:t>
            </w:r>
            <w:proofErr w:type="spellStart"/>
            <w:r w:rsidRPr="00E65054">
              <w:rPr>
                <w:rFonts w:ascii="Tahoma" w:hAnsi="Tahoma" w:cs="Tahoma"/>
                <w:b/>
                <w:bCs/>
                <w:sz w:val="20"/>
                <w:szCs w:val="20"/>
                <w:lang w:val="lt-LT"/>
              </w:rPr>
              <w:t>zero</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points</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shall</w:t>
            </w:r>
            <w:proofErr w:type="spellEnd"/>
            <w:r w:rsidRPr="00E65054">
              <w:rPr>
                <w:rFonts w:ascii="Tahoma" w:hAnsi="Tahoma" w:cs="Tahoma"/>
                <w:b/>
                <w:bCs/>
                <w:sz w:val="20"/>
                <w:szCs w:val="20"/>
                <w:lang w:val="lt-LT"/>
              </w:rPr>
              <w:t xml:space="preserve"> be </w:t>
            </w:r>
            <w:proofErr w:type="spellStart"/>
            <w:r w:rsidRPr="00E65054">
              <w:rPr>
                <w:rFonts w:ascii="Tahoma" w:hAnsi="Tahoma" w:cs="Tahoma"/>
                <w:b/>
                <w:bCs/>
                <w:sz w:val="20"/>
                <w:szCs w:val="20"/>
                <w:lang w:val="lt-LT"/>
              </w:rPr>
              <w:lastRenderedPageBreak/>
              <w:t>awarded</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for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criterion</w:t>
            </w:r>
            <w:proofErr w:type="spellEnd"/>
            <w:r w:rsidRPr="00E65054">
              <w:rPr>
                <w:rFonts w:ascii="Tahoma" w:hAnsi="Tahoma" w:cs="Tahoma"/>
                <w:b/>
                <w:bCs/>
                <w:sz w:val="20"/>
                <w:szCs w:val="20"/>
                <w:lang w:val="lt-LT"/>
              </w:rPr>
              <w:t xml:space="preserve"> T, </w:t>
            </w:r>
            <w:proofErr w:type="spellStart"/>
            <w:r w:rsidRPr="00E65054">
              <w:rPr>
                <w:rFonts w:ascii="Tahoma" w:hAnsi="Tahoma" w:cs="Tahoma"/>
                <w:b/>
                <w:bCs/>
                <w:sz w:val="20"/>
                <w:szCs w:val="20"/>
                <w:lang w:val="lt-LT"/>
              </w:rPr>
              <w:t>i.e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deadline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for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critical</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failure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recovery</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may</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not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exceed</w:t>
            </w:r>
            <w:proofErr w:type="spellEnd"/>
            <w:r w:rsidRPr="00E65054">
              <w:rPr>
                <w:rFonts w:ascii="Tahoma" w:hAnsi="Tahoma" w:cs="Tahoma"/>
                <w:b/>
                <w:bCs/>
                <w:sz w:val="20"/>
                <w:szCs w:val="20"/>
                <w:lang w:val="lt-LT"/>
              </w:rPr>
              <w:t xml:space="preserve"> 8 (</w:t>
            </w:r>
            <w:proofErr w:type="spellStart"/>
            <w:r w:rsidRPr="00E65054">
              <w:rPr>
                <w:rFonts w:ascii="Tahoma" w:hAnsi="Tahoma" w:cs="Tahoma"/>
                <w:b/>
                <w:bCs/>
                <w:sz w:val="20"/>
                <w:szCs w:val="20"/>
                <w:lang w:val="lt-LT"/>
              </w:rPr>
              <w:t>eight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working</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hours</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of</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supplier</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i.e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critical</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failure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recovery</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time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may</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not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exceed</w:t>
            </w:r>
            <w:proofErr w:type="spellEnd"/>
            <w:r w:rsidRPr="00E65054">
              <w:rPr>
                <w:rFonts w:ascii="Tahoma" w:hAnsi="Tahoma" w:cs="Tahoma"/>
                <w:b/>
                <w:bCs/>
                <w:sz w:val="20"/>
                <w:szCs w:val="20"/>
                <w:lang w:val="lt-LT"/>
              </w:rPr>
              <w:t xml:space="preserve"> 8 (</w:t>
            </w:r>
            <w:proofErr w:type="spellStart"/>
            <w:r w:rsidRPr="00E65054">
              <w:rPr>
                <w:rFonts w:ascii="Tahoma" w:hAnsi="Tahoma" w:cs="Tahoma"/>
                <w:b/>
                <w:bCs/>
                <w:sz w:val="20"/>
                <w:szCs w:val="20"/>
                <w:lang w:val="lt-LT"/>
              </w:rPr>
              <w:t>eight</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working</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hours</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of</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the</w:t>
            </w:r>
            <w:proofErr w:type="spellEnd"/>
            <w:r w:rsidRPr="00E65054">
              <w:rPr>
                <w:rFonts w:ascii="Tahoma" w:hAnsi="Tahoma" w:cs="Tahoma"/>
                <w:b/>
                <w:bCs/>
                <w:sz w:val="20"/>
                <w:szCs w:val="20"/>
                <w:lang w:val="lt-LT"/>
              </w:rPr>
              <w:t xml:space="preserve"> </w:t>
            </w:r>
            <w:proofErr w:type="spellStart"/>
            <w:r w:rsidRPr="00E65054">
              <w:rPr>
                <w:rFonts w:ascii="Tahoma" w:hAnsi="Tahoma" w:cs="Tahoma"/>
                <w:b/>
                <w:bCs/>
                <w:sz w:val="20"/>
                <w:szCs w:val="20"/>
                <w:lang w:val="lt-LT"/>
              </w:rPr>
              <w:t>supplier</w:t>
            </w:r>
            <w:proofErr w:type="spellEnd"/>
            <w:r w:rsidRPr="00E65054">
              <w:rPr>
                <w:rFonts w:ascii="Tahoma" w:hAnsi="Tahoma" w:cs="Tahoma"/>
                <w:b/>
                <w:bCs/>
                <w:sz w:val="20"/>
                <w:szCs w:val="20"/>
                <w:lang w:val="lt-LT"/>
              </w:rPr>
              <w:t>.</w:t>
            </w:r>
          </w:p>
          <w:p w14:paraId="76657DCF" w14:textId="77777777" w:rsidR="002C7913" w:rsidRPr="00E65054" w:rsidDel="003B7DB7" w:rsidRDefault="002C7913" w:rsidP="00396C7D">
            <w:pPr>
              <w:spacing w:after="0"/>
              <w:jc w:val="both"/>
              <w:rPr>
                <w:rFonts w:ascii="Tahoma" w:eastAsia="Times New Roman" w:hAnsi="Tahoma" w:cs="Tahoma"/>
                <w:b/>
                <w:iCs/>
                <w:sz w:val="20"/>
                <w:szCs w:val="20"/>
              </w:rPr>
            </w:pPr>
          </w:p>
        </w:tc>
        <w:tc>
          <w:tcPr>
            <w:tcW w:w="4961" w:type="dxa"/>
          </w:tcPr>
          <w:p w14:paraId="4A5342EC" w14:textId="77777777" w:rsidR="00E65054" w:rsidRPr="00E65054" w:rsidRDefault="00E65054" w:rsidP="00E65054">
            <w:pPr>
              <w:widowControl w:val="0"/>
              <w:tabs>
                <w:tab w:val="left" w:pos="851"/>
              </w:tabs>
              <w:spacing w:after="0"/>
              <w:jc w:val="both"/>
              <w:rPr>
                <w:rFonts w:ascii="Tahoma" w:hAnsi="Tahoma"/>
                <w:sz w:val="20"/>
              </w:rPr>
            </w:pPr>
            <w:r w:rsidRPr="00E65054">
              <w:rPr>
                <w:rFonts w:ascii="Tahoma" w:hAnsi="Tahoma"/>
                <w:sz w:val="20"/>
              </w:rPr>
              <w:lastRenderedPageBreak/>
              <w:t xml:space="preserve">- if the supplier offers a critical fault repair time of 4 (four) supplier working hours, the supplier's bid will be awarded 5 </w:t>
            </w:r>
            <w:proofErr w:type="gramStart"/>
            <w:r w:rsidRPr="00E65054">
              <w:rPr>
                <w:rFonts w:ascii="Tahoma" w:hAnsi="Tahoma"/>
                <w:sz w:val="20"/>
              </w:rPr>
              <w:t>points;</w:t>
            </w:r>
            <w:proofErr w:type="gramEnd"/>
          </w:p>
          <w:p w14:paraId="2E986D34" w14:textId="773B419B" w:rsidR="002C7913" w:rsidRPr="00396C7D" w:rsidDel="002211EA" w:rsidRDefault="00E65054" w:rsidP="00E65054">
            <w:pPr>
              <w:widowControl w:val="0"/>
              <w:tabs>
                <w:tab w:val="left" w:pos="851"/>
              </w:tabs>
              <w:spacing w:after="0"/>
              <w:jc w:val="both"/>
              <w:rPr>
                <w:rFonts w:ascii="Tahoma" w:eastAsia="Times New Roman" w:hAnsi="Tahoma" w:cs="Tahoma"/>
                <w:color w:val="00B050"/>
                <w:sz w:val="20"/>
                <w:szCs w:val="20"/>
                <w:highlight w:val="lightGray"/>
              </w:rPr>
            </w:pPr>
            <w:r w:rsidRPr="00E65054">
              <w:rPr>
                <w:rFonts w:ascii="Tahoma" w:hAnsi="Tahoma"/>
                <w:sz w:val="20"/>
              </w:rPr>
              <w:t>- if the supplier offers a critical fault repair time of 8 (eight) supplier working hours, the supplier's bid will be awarded 0 (zero) points.</w:t>
            </w:r>
          </w:p>
        </w:tc>
        <w:tc>
          <w:tcPr>
            <w:tcW w:w="1559" w:type="dxa"/>
          </w:tcPr>
          <w:p w14:paraId="28A2393C" w14:textId="77224140" w:rsidR="002C7913" w:rsidRPr="00396C7D" w:rsidRDefault="00E65054" w:rsidP="00396C7D">
            <w:pPr>
              <w:widowControl w:val="0"/>
              <w:tabs>
                <w:tab w:val="left" w:pos="851"/>
              </w:tabs>
              <w:spacing w:after="0"/>
              <w:jc w:val="center"/>
              <w:rPr>
                <w:rFonts w:ascii="Tahoma" w:eastAsia="Times New Roman" w:hAnsi="Tahoma" w:cs="Tahoma"/>
                <w:b/>
                <w:bCs/>
                <w:color w:val="FF0000"/>
                <w:sz w:val="20"/>
                <w:szCs w:val="20"/>
              </w:rPr>
            </w:pPr>
            <w:r>
              <w:rPr>
                <w:rFonts w:ascii="Tahoma" w:hAnsi="Tahoma"/>
                <w:b/>
                <w:color w:val="FF0000"/>
                <w:sz w:val="20"/>
              </w:rPr>
              <w:t>5</w:t>
            </w:r>
          </w:p>
        </w:tc>
        <w:tc>
          <w:tcPr>
            <w:tcW w:w="3686" w:type="dxa"/>
          </w:tcPr>
          <w:p w14:paraId="314ACA10" w14:textId="462862D0" w:rsidR="004C2F98" w:rsidRPr="00E65054" w:rsidRDefault="00F24960" w:rsidP="00E65054">
            <w:pPr>
              <w:pStyle w:val="Sraopastraipa"/>
              <w:widowControl w:val="0"/>
              <w:numPr>
                <w:ilvl w:val="0"/>
                <w:numId w:val="10"/>
              </w:numPr>
              <w:tabs>
                <w:tab w:val="left" w:pos="346"/>
                <w:tab w:val="left" w:pos="851"/>
              </w:tabs>
              <w:spacing w:after="0"/>
              <w:ind w:left="0" w:firstLine="0"/>
              <w:jc w:val="both"/>
              <w:rPr>
                <w:rFonts w:ascii="Tahoma" w:eastAsia="Times New Roman" w:hAnsi="Tahoma" w:cs="Tahoma"/>
                <w:sz w:val="20"/>
                <w:szCs w:val="20"/>
              </w:rPr>
            </w:pPr>
            <w:r>
              <w:rPr>
                <w:rFonts w:ascii="Tahoma" w:hAnsi="Tahoma"/>
                <w:sz w:val="20"/>
              </w:rPr>
              <w:t>Tender bid template (Annex 5 to the Procurement Conditions)</w:t>
            </w:r>
            <w:r w:rsidR="00E65054">
              <w:rPr>
                <w:rFonts w:ascii="Tahoma" w:eastAsia="Times New Roman" w:hAnsi="Tahoma" w:cs="Tahoma"/>
                <w:sz w:val="20"/>
                <w:szCs w:val="20"/>
              </w:rPr>
              <w:t>.</w:t>
            </w:r>
          </w:p>
        </w:tc>
      </w:tr>
    </w:tbl>
    <w:p w14:paraId="1A2332A5" w14:textId="48DA24FA" w:rsidR="00330D8D" w:rsidRPr="00BE6E00" w:rsidRDefault="00C23778" w:rsidP="00BE6E00">
      <w:pPr>
        <w:pStyle w:val="Sraopastraipa"/>
        <w:numPr>
          <w:ilvl w:val="0"/>
          <w:numId w:val="1"/>
        </w:numPr>
        <w:tabs>
          <w:tab w:val="left" w:pos="993"/>
        </w:tabs>
        <w:spacing w:before="240" w:after="0"/>
        <w:ind w:left="0" w:firstLine="426"/>
        <w:contextualSpacing w:val="0"/>
        <w:jc w:val="both"/>
        <w:rPr>
          <w:rFonts w:ascii="Tahoma" w:hAnsi="Tahoma" w:cs="Tahoma"/>
          <w:noProof/>
          <w:sz w:val="22"/>
          <w:szCs w:val="22"/>
        </w:rPr>
      </w:pPr>
      <w:r>
        <w:rPr>
          <w:rFonts w:ascii="Tahoma" w:hAnsi="Tahoma"/>
          <w:sz w:val="22"/>
        </w:rPr>
        <w:lastRenderedPageBreak/>
        <w:t xml:space="preserve">The economic advantage shall be calculated </w:t>
      </w:r>
      <w:r w:rsidR="00453624">
        <w:rPr>
          <w:rFonts w:ascii="Tahoma" w:hAnsi="Tahoma"/>
          <w:sz w:val="22"/>
        </w:rPr>
        <w:t>using</w:t>
      </w:r>
      <w:r>
        <w:rPr>
          <w:rFonts w:ascii="Tahoma" w:hAnsi="Tahoma"/>
          <w:sz w:val="22"/>
        </w:rPr>
        <w:t xml:space="preserve"> a spreadsheet prepared by the Public Procurement Office and partially completed by the Contracting Authority in accordance with the Procurement documents (formula: Telgen (absolute)) (the calculator is attached). According to this formula, a tender bid with the highest score shall be recognised as a winning bid. Tender bids where prices exceed </w:t>
      </w:r>
      <w:proofErr w:type="spellStart"/>
      <w:r>
        <w:rPr>
          <w:rFonts w:ascii="Tahoma" w:hAnsi="Tahoma"/>
          <w:sz w:val="22"/>
        </w:rPr>
        <w:t>PSetMax</w:t>
      </w:r>
      <w:proofErr w:type="spellEnd"/>
      <w:r>
        <w:rPr>
          <w:rFonts w:ascii="Tahoma" w:hAnsi="Tahoma"/>
          <w:sz w:val="22"/>
        </w:rPr>
        <w:t xml:space="preserve">, shall score negative point with reference to the price. If the bidding price is equal to </w:t>
      </w:r>
      <w:proofErr w:type="spellStart"/>
      <w:r>
        <w:rPr>
          <w:rFonts w:ascii="Tahoma" w:hAnsi="Tahoma"/>
          <w:sz w:val="22"/>
        </w:rPr>
        <w:t>PSetMax</w:t>
      </w:r>
      <w:proofErr w:type="spellEnd"/>
      <w:r>
        <w:rPr>
          <w:rFonts w:ascii="Tahoma" w:hAnsi="Tahoma"/>
          <w:sz w:val="22"/>
        </w:rPr>
        <w:t xml:space="preserve">, then the tender bid shall score 0 points, whereas tender bids with the prices approaching </w:t>
      </w:r>
      <w:proofErr w:type="spellStart"/>
      <w:r>
        <w:rPr>
          <w:rFonts w:ascii="Tahoma" w:hAnsi="Tahoma"/>
          <w:sz w:val="22"/>
        </w:rPr>
        <w:t>PSetMin</w:t>
      </w:r>
      <w:proofErr w:type="spellEnd"/>
      <w:r>
        <w:rPr>
          <w:rFonts w:ascii="Tahoma" w:hAnsi="Tahoma"/>
          <w:sz w:val="22"/>
        </w:rPr>
        <w:t xml:space="preserve"> shall score the higher positive point accordingly. </w:t>
      </w:r>
      <w:r w:rsidR="00453624">
        <w:rPr>
          <w:rFonts w:ascii="Tahoma" w:hAnsi="Tahoma"/>
          <w:sz w:val="22"/>
        </w:rPr>
        <w:t>Regarding</w:t>
      </w:r>
      <w:r>
        <w:rPr>
          <w:rFonts w:ascii="Tahoma" w:hAnsi="Tahoma"/>
          <w:sz w:val="22"/>
        </w:rPr>
        <w:t xml:space="preserve"> the tender bids where the bidding price is lower than </w:t>
      </w:r>
      <w:proofErr w:type="spellStart"/>
      <w:r>
        <w:rPr>
          <w:rFonts w:ascii="Tahoma" w:hAnsi="Tahoma"/>
          <w:sz w:val="22"/>
        </w:rPr>
        <w:t>PSetMin</w:t>
      </w:r>
      <w:proofErr w:type="spellEnd"/>
      <w:r>
        <w:rPr>
          <w:rFonts w:ascii="Tahoma" w:hAnsi="Tahoma"/>
          <w:sz w:val="22"/>
        </w:rPr>
        <w:t xml:space="preserve">, the score given shall exceed weighting. The Contracting Authority shall establish that </w:t>
      </w:r>
      <w:proofErr w:type="spellStart"/>
      <w:r>
        <w:rPr>
          <w:rFonts w:ascii="Tahoma" w:hAnsi="Tahoma"/>
          <w:sz w:val="22"/>
        </w:rPr>
        <w:t>PsetMin</w:t>
      </w:r>
      <w:proofErr w:type="spellEnd"/>
      <w:r>
        <w:rPr>
          <w:rFonts w:ascii="Tahoma" w:hAnsi="Tahoma"/>
          <w:sz w:val="22"/>
        </w:rPr>
        <w:t xml:space="preserve"> is equal to 0, and </w:t>
      </w:r>
      <w:proofErr w:type="spellStart"/>
      <w:r>
        <w:rPr>
          <w:rFonts w:ascii="Tahoma" w:hAnsi="Tahoma"/>
          <w:sz w:val="22"/>
        </w:rPr>
        <w:t>PsetMax</w:t>
      </w:r>
      <w:proofErr w:type="spellEnd"/>
      <w:r>
        <w:rPr>
          <w:rFonts w:ascii="Tahoma" w:hAnsi="Tahoma"/>
          <w:sz w:val="22"/>
        </w:rPr>
        <w:t xml:space="preserve"> is equal </w:t>
      </w:r>
      <w:r w:rsidR="00E65054">
        <w:rPr>
          <w:rFonts w:ascii="Tahoma" w:hAnsi="Tahoma"/>
          <w:sz w:val="22"/>
        </w:rPr>
        <w:t>108 900,00</w:t>
      </w:r>
      <w:r>
        <w:rPr>
          <w:rFonts w:ascii="Tahoma" w:hAnsi="Tahoma"/>
          <w:sz w:val="22"/>
        </w:rPr>
        <w:t xml:space="preserve"> EUR including VAT.</w:t>
      </w:r>
    </w:p>
    <w:p w14:paraId="70521210" w14:textId="5319A6DC" w:rsidR="00C23778" w:rsidRPr="00330D8D" w:rsidRDefault="00C23778" w:rsidP="002A622A">
      <w:pPr>
        <w:pStyle w:val="Sraopastraipa"/>
        <w:numPr>
          <w:ilvl w:val="0"/>
          <w:numId w:val="1"/>
        </w:numPr>
        <w:tabs>
          <w:tab w:val="left" w:pos="993"/>
        </w:tabs>
        <w:spacing w:before="240" w:after="0"/>
        <w:ind w:left="0" w:firstLine="426"/>
        <w:contextualSpacing w:val="0"/>
        <w:jc w:val="both"/>
        <w:rPr>
          <w:rFonts w:ascii="Tahoma" w:hAnsi="Tahoma" w:cs="Tahoma"/>
          <w:noProof/>
          <w:sz w:val="22"/>
          <w:szCs w:val="22"/>
        </w:rPr>
      </w:pPr>
      <w:r>
        <w:rPr>
          <w:rFonts w:ascii="Tahoma" w:hAnsi="Tahoma"/>
          <w:sz w:val="22"/>
        </w:rPr>
        <w:t>Tender bids shall be evaluated in euro. If tender bid prices or fees are quoted in foreign currency, they shall be converted into euro according to the euro foreign exchange reference rates published by the European Central Bank. In cases where the European Central Bank does not publish the euro foreign exchange reference rates, they shall be converted into euro according to the euro and foreign exchange reference rate set and published by the Bank of Lithuania on the last day for the submission of tender bids.</w:t>
      </w:r>
    </w:p>
    <w:p w14:paraId="178BD412" w14:textId="492544D6" w:rsidR="00C23778" w:rsidRPr="002C7913" w:rsidRDefault="00C23778" w:rsidP="00C23778">
      <w:pPr>
        <w:pStyle w:val="paragrafesrasas2lygis"/>
        <w:ind w:firstLine="397"/>
        <w:jc w:val="left"/>
        <w:rPr>
          <w:rFonts w:ascii="Tahoma" w:hAnsi="Tahoma" w:cs="Tahoma"/>
          <w:color w:val="7030A0"/>
        </w:rPr>
      </w:pPr>
      <w:r>
        <w:rPr>
          <w:rFonts w:ascii="Tahoma" w:hAnsi="Tahoma"/>
          <w:color w:val="7030A0"/>
        </w:rPr>
        <w:t xml:space="preserve"> </w:t>
      </w:r>
    </w:p>
    <w:p w14:paraId="39D60466" w14:textId="77777777" w:rsidR="002A7375" w:rsidRPr="002C7913" w:rsidRDefault="002A7375">
      <w:pPr>
        <w:rPr>
          <w:rFonts w:ascii="Tahoma" w:hAnsi="Tahoma" w:cs="Tahoma"/>
          <w:sz w:val="22"/>
          <w:szCs w:val="22"/>
        </w:rPr>
      </w:pPr>
    </w:p>
    <w:sectPr w:rsidR="002A7375" w:rsidRPr="002C7913" w:rsidSect="00396C7D">
      <w:headerReference w:type="default" r:id="rId11"/>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83B9" w14:textId="77777777" w:rsidR="000D0351" w:rsidRDefault="000D0351" w:rsidP="00DD3A79">
      <w:pPr>
        <w:spacing w:line="240" w:lineRule="auto"/>
      </w:pPr>
      <w:r>
        <w:separator/>
      </w:r>
    </w:p>
  </w:endnote>
  <w:endnote w:type="continuationSeparator" w:id="0">
    <w:p w14:paraId="3C3AE755" w14:textId="77777777" w:rsidR="000D0351" w:rsidRDefault="000D035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9C40" w14:textId="77777777" w:rsidR="000D0351" w:rsidRDefault="000D0351" w:rsidP="00DD3A79">
      <w:pPr>
        <w:spacing w:line="240" w:lineRule="auto"/>
      </w:pPr>
      <w:r>
        <w:separator/>
      </w:r>
    </w:p>
  </w:footnote>
  <w:footnote w:type="continuationSeparator" w:id="0">
    <w:p w14:paraId="4628EA5F" w14:textId="77777777" w:rsidR="000D0351" w:rsidRDefault="000D035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Antrats"/>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9F8AF5D"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8"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1"/>
  </w:num>
  <w:num w:numId="2" w16cid:durableId="1013066889">
    <w:abstractNumId w:val="3"/>
  </w:num>
  <w:num w:numId="3" w16cid:durableId="1947074619">
    <w:abstractNumId w:val="12"/>
  </w:num>
  <w:num w:numId="4" w16cid:durableId="1593123153">
    <w:abstractNumId w:val="16"/>
  </w:num>
  <w:num w:numId="5" w16cid:durableId="30959526">
    <w:abstractNumId w:val="18"/>
  </w:num>
  <w:num w:numId="6" w16cid:durableId="1988901249">
    <w:abstractNumId w:val="11"/>
  </w:num>
  <w:num w:numId="7" w16cid:durableId="2110007114">
    <w:abstractNumId w:val="10"/>
  </w:num>
  <w:num w:numId="8" w16cid:durableId="2117480476">
    <w:abstractNumId w:val="8"/>
  </w:num>
  <w:num w:numId="9" w16cid:durableId="1450121386">
    <w:abstractNumId w:val="17"/>
  </w:num>
  <w:num w:numId="10" w16cid:durableId="1922983362">
    <w:abstractNumId w:val="4"/>
  </w:num>
  <w:num w:numId="11" w16cid:durableId="304433515">
    <w:abstractNumId w:val="9"/>
  </w:num>
  <w:num w:numId="12" w16cid:durableId="13113715">
    <w:abstractNumId w:val="13"/>
  </w:num>
  <w:num w:numId="13" w16cid:durableId="1016005787">
    <w:abstractNumId w:val="14"/>
  </w:num>
  <w:num w:numId="14" w16cid:durableId="1165437819">
    <w:abstractNumId w:val="2"/>
  </w:num>
  <w:num w:numId="15" w16cid:durableId="299573470">
    <w:abstractNumId w:val="7"/>
  </w:num>
  <w:num w:numId="16" w16cid:durableId="2136873199">
    <w:abstractNumId w:val="5"/>
  </w:num>
  <w:num w:numId="17" w16cid:durableId="1109275492">
    <w:abstractNumId w:val="0"/>
  </w:num>
  <w:num w:numId="18" w16cid:durableId="2079787315">
    <w:abstractNumId w:val="6"/>
  </w:num>
  <w:num w:numId="19" w16cid:durableId="10280688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74FBD"/>
    <w:rsid w:val="0008343E"/>
    <w:rsid w:val="00096F4C"/>
    <w:rsid w:val="000D0351"/>
    <w:rsid w:val="00167CA9"/>
    <w:rsid w:val="00176DCC"/>
    <w:rsid w:val="001813F9"/>
    <w:rsid w:val="00185163"/>
    <w:rsid w:val="001B02C8"/>
    <w:rsid w:val="001E223C"/>
    <w:rsid w:val="001E603F"/>
    <w:rsid w:val="001F27FB"/>
    <w:rsid w:val="001F5A38"/>
    <w:rsid w:val="00207832"/>
    <w:rsid w:val="002211EA"/>
    <w:rsid w:val="002A622A"/>
    <w:rsid w:val="002A7375"/>
    <w:rsid w:val="002C0221"/>
    <w:rsid w:val="002C7913"/>
    <w:rsid w:val="00330D8D"/>
    <w:rsid w:val="00396C7D"/>
    <w:rsid w:val="003B7DB7"/>
    <w:rsid w:val="003C2905"/>
    <w:rsid w:val="003D4454"/>
    <w:rsid w:val="003E48E6"/>
    <w:rsid w:val="00433000"/>
    <w:rsid w:val="0043576F"/>
    <w:rsid w:val="00453624"/>
    <w:rsid w:val="00471E1A"/>
    <w:rsid w:val="004C2F98"/>
    <w:rsid w:val="0050135D"/>
    <w:rsid w:val="00514041"/>
    <w:rsid w:val="00524D1D"/>
    <w:rsid w:val="0052557E"/>
    <w:rsid w:val="005544DE"/>
    <w:rsid w:val="006209A8"/>
    <w:rsid w:val="00672D56"/>
    <w:rsid w:val="00676866"/>
    <w:rsid w:val="006A2D9E"/>
    <w:rsid w:val="0071030F"/>
    <w:rsid w:val="0073535C"/>
    <w:rsid w:val="0078342E"/>
    <w:rsid w:val="007C0B84"/>
    <w:rsid w:val="007E040D"/>
    <w:rsid w:val="008435F7"/>
    <w:rsid w:val="00930C01"/>
    <w:rsid w:val="0093652B"/>
    <w:rsid w:val="00975E3C"/>
    <w:rsid w:val="00995965"/>
    <w:rsid w:val="009B1200"/>
    <w:rsid w:val="00A87BAE"/>
    <w:rsid w:val="00AB57A3"/>
    <w:rsid w:val="00AC5ED6"/>
    <w:rsid w:val="00AD1C98"/>
    <w:rsid w:val="00AE7F9E"/>
    <w:rsid w:val="00AF5D0E"/>
    <w:rsid w:val="00B56771"/>
    <w:rsid w:val="00B76466"/>
    <w:rsid w:val="00BA2621"/>
    <w:rsid w:val="00BC519A"/>
    <w:rsid w:val="00BE6E00"/>
    <w:rsid w:val="00C23778"/>
    <w:rsid w:val="00CA5260"/>
    <w:rsid w:val="00CF46FC"/>
    <w:rsid w:val="00D02F77"/>
    <w:rsid w:val="00D11965"/>
    <w:rsid w:val="00D25A72"/>
    <w:rsid w:val="00D73773"/>
    <w:rsid w:val="00DA7150"/>
    <w:rsid w:val="00DC36D7"/>
    <w:rsid w:val="00DD3A79"/>
    <w:rsid w:val="00DE2CE1"/>
    <w:rsid w:val="00DF4B44"/>
    <w:rsid w:val="00E21D8F"/>
    <w:rsid w:val="00E24615"/>
    <w:rsid w:val="00E377C8"/>
    <w:rsid w:val="00E65054"/>
    <w:rsid w:val="00EA47B2"/>
    <w:rsid w:val="00EF480D"/>
    <w:rsid w:val="00F24960"/>
    <w:rsid w:val="00F350AC"/>
    <w:rsid w:val="00F85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13DC9578-3461-44B8-8F7D-951BB56D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C2377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23778"/>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23778"/>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C237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7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37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7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37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37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7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37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C23778"/>
    <w:pPr>
      <w:ind w:left="720"/>
      <w:contextualSpacing/>
    </w:pPr>
  </w:style>
  <w:style w:type="character" w:styleId="Rykuspabraukimas">
    <w:name w:val="Intense Emphasis"/>
    <w:basedOn w:val="Numatytasispastraiposriftas"/>
    <w:uiPriority w:val="21"/>
    <w:qFormat/>
    <w:rsid w:val="00C23778"/>
    <w:rPr>
      <w:i/>
      <w:iCs/>
      <w:color w:val="2E74B5" w:themeColor="accent1" w:themeShade="BF"/>
    </w:rPr>
  </w:style>
  <w:style w:type="paragraph" w:styleId="Iskirtacitata">
    <w:name w:val="Intense Quote"/>
    <w:basedOn w:val="prastasis"/>
    <w:next w:val="prastasis"/>
    <w:link w:val="IskirtacitataDiagrama"/>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23778"/>
    <w:rPr>
      <w:i/>
      <w:iCs/>
      <w:color w:val="2E74B5" w:themeColor="accent1" w:themeShade="BF"/>
    </w:rPr>
  </w:style>
  <w:style w:type="character" w:styleId="Rykinuoroda">
    <w:name w:val="Intense Reference"/>
    <w:basedOn w:val="Numatytasispastraiposriftas"/>
    <w:uiPriority w:val="32"/>
    <w:qFormat/>
    <w:rsid w:val="00C23778"/>
    <w:rPr>
      <w:b/>
      <w:bCs/>
      <w:smallCaps/>
      <w:color w:val="2E74B5" w:themeColor="accent1" w:themeShade="BF"/>
      <w:spacing w:val="5"/>
    </w:rPr>
  </w:style>
  <w:style w:type="paragraph" w:customStyle="1" w:styleId="paragrafesrasas2lygis">
    <w:name w:val="_paragrafe sąrasas 2 lygis"/>
    <w:basedOn w:val="Pagrindiniotekstotrauka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377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2377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3778"/>
    <w:rPr>
      <w:rFonts w:asciiTheme="minorHAnsi" w:eastAsiaTheme="minorEastAsia" w:hAnsiTheme="minorHAnsi"/>
      <w:kern w:val="0"/>
      <w:sz w:val="21"/>
      <w:szCs w:val="21"/>
      <w:lang w:eastAsia="lt-LT"/>
      <w14:ligatures w14:val="none"/>
    </w:rPr>
  </w:style>
  <w:style w:type="character" w:styleId="Hipersaitas">
    <w:name w:val="Hyperlink"/>
    <w:aliases w:val="Alna"/>
    <w:basedOn w:val="Numatytasispastraiposriftas"/>
    <w:uiPriority w:val="99"/>
    <w:unhideWhenUsed/>
    <w:rsid w:val="00C2377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C23778"/>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C23778"/>
    <w:rPr>
      <w:rFonts w:asciiTheme="minorHAnsi" w:eastAsiaTheme="minorEastAsia" w:hAnsiTheme="minorHAnsi"/>
      <w:kern w:val="0"/>
      <w:sz w:val="20"/>
      <w:szCs w:val="20"/>
      <w:lang w:eastAsia="lt-LT"/>
      <w14:ligatures w14:val="none"/>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C23778"/>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C23778"/>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3778"/>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numb"/>
    <w:basedOn w:val="Numatytasispastraiposriftas"/>
    <w:link w:val="SUPERSCharCharCharCharCharCharCharChar"/>
    <w:uiPriority w:val="99"/>
    <w:unhideWhenUsed/>
    <w:qFormat/>
    <w:rsid w:val="00C23778"/>
    <w:rPr>
      <w:vertAlign w:val="superscript"/>
    </w:rPr>
  </w:style>
  <w:style w:type="character" w:styleId="Komentaronuoroda">
    <w:name w:val="annotation reference"/>
    <w:aliases w:val="Heading 5 Char1"/>
    <w:basedOn w:val="Numatytasispastraiposriftas"/>
    <w:uiPriority w:val="99"/>
    <w:unhideWhenUsed/>
    <w:rsid w:val="00C23778"/>
    <w:rPr>
      <w:sz w:val="16"/>
      <w:szCs w:val="16"/>
    </w:rPr>
  </w:style>
  <w:style w:type="table" w:styleId="Lentelstinklelis">
    <w:name w:val="Table Grid"/>
    <w:aliases w:val="Smart Text Table"/>
    <w:basedOn w:val="prastojilente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Pataisymai">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Numatytasispastraiposriftas"/>
    <w:uiPriority w:val="1"/>
    <w:qFormat/>
    <w:rsid w:val="002C7913"/>
    <w:rPr>
      <w:rFonts w:ascii="Arial" w:hAnsi="Arial"/>
      <w:sz w:val="20"/>
    </w:rPr>
  </w:style>
  <w:style w:type="paragraph" w:styleId="prastasiniatinklio">
    <w:name w:val="Normal (Web)"/>
    <w:basedOn w:val="prastasis"/>
    <w:link w:val="prastasiniatinklioDiagrama"/>
    <w:uiPriority w:val="99"/>
    <w:unhideWhenUsed/>
    <w:rsid w:val="007E040D"/>
    <w:pPr>
      <w:spacing w:before="100" w:beforeAutospacing="1" w:after="100" w:afterAutospacing="1"/>
    </w:pPr>
  </w:style>
  <w:style w:type="character" w:customStyle="1" w:styleId="prastasiniatinklioDiagrama">
    <w:name w:val="Įprastas (žiniatinklio) Diagrama"/>
    <w:basedOn w:val="Numatytasispastraiposriftas"/>
    <w:link w:val="prastasiniatinklio"/>
    <w:uiPriority w:val="99"/>
    <w:rsid w:val="007E040D"/>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8935">
      <w:bodyDiv w:val="1"/>
      <w:marLeft w:val="0"/>
      <w:marRight w:val="0"/>
      <w:marTop w:val="0"/>
      <w:marBottom w:val="0"/>
      <w:divBdr>
        <w:top w:val="none" w:sz="0" w:space="0" w:color="auto"/>
        <w:left w:val="none" w:sz="0" w:space="0" w:color="auto"/>
        <w:bottom w:val="none" w:sz="0" w:space="0" w:color="auto"/>
        <w:right w:val="none" w:sz="0" w:space="0" w:color="auto"/>
      </w:divBdr>
    </w:div>
    <w:div w:id="774908566">
      <w:bodyDiv w:val="1"/>
      <w:marLeft w:val="0"/>
      <w:marRight w:val="0"/>
      <w:marTop w:val="0"/>
      <w:marBottom w:val="0"/>
      <w:divBdr>
        <w:top w:val="none" w:sz="0" w:space="0" w:color="auto"/>
        <w:left w:val="none" w:sz="0" w:space="0" w:color="auto"/>
        <w:bottom w:val="none" w:sz="0" w:space="0" w:color="auto"/>
        <w:right w:val="none" w:sz="0" w:space="0" w:color="auto"/>
      </w:divBdr>
    </w:div>
    <w:div w:id="907423906">
      <w:bodyDiv w:val="1"/>
      <w:marLeft w:val="0"/>
      <w:marRight w:val="0"/>
      <w:marTop w:val="0"/>
      <w:marBottom w:val="0"/>
      <w:divBdr>
        <w:top w:val="none" w:sz="0" w:space="0" w:color="auto"/>
        <w:left w:val="none" w:sz="0" w:space="0" w:color="auto"/>
        <w:bottom w:val="none" w:sz="0" w:space="0" w:color="auto"/>
        <w:right w:val="none" w:sz="0" w:space="0" w:color="auto"/>
      </w:divBdr>
    </w:div>
    <w:div w:id="159478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1" ma:contentTypeDescription="Kurkite naują dokumentą." ma:contentTypeScope="" ma:versionID="07a2163978ded901d5f4fe1edd1e50a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cdfeb0f83cf9a5465296d33cb0929c0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6FC19-4E75-4DFC-B143-D246A3BF995D}">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10DB2E6F-26EB-4F85-B98F-9C53CC0E7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087DABB8-1D6E-41CC-AF46-95DFD64A6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2561</Words>
  <Characters>1461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Rima Račkauskienė</cp:lastModifiedBy>
  <cp:revision>2</cp:revision>
  <dcterms:created xsi:type="dcterms:W3CDTF">2025-06-23T12:09:00Z</dcterms:created>
  <dcterms:modified xsi:type="dcterms:W3CDTF">2025-06-23T12:09:00Z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