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C24" w14:textId="05E52123" w:rsidR="00070DBB" w:rsidRPr="00855CA2" w:rsidRDefault="00070DBB" w:rsidP="00070DBB">
      <w:pPr>
        <w:tabs>
          <w:tab w:val="left" w:pos="1134"/>
        </w:tabs>
        <w:rPr>
          <w:rFonts w:ascii="Verdana" w:hAnsi="Verdana"/>
          <w:b/>
          <w:bCs/>
          <w:sz w:val="20"/>
        </w:rPr>
      </w:pPr>
      <w:r w:rsidRPr="00855CA2">
        <w:rPr>
          <w:rFonts w:ascii="Verdana" w:hAnsi="Verdana"/>
          <w:b/>
          <w:bCs/>
          <w:sz w:val="20"/>
        </w:rPr>
        <w:t xml:space="preserve">DĖL </w:t>
      </w:r>
      <w:r w:rsidR="00357EDA" w:rsidRPr="00855CA2">
        <w:rPr>
          <w:rFonts w:ascii="Verdana" w:hAnsi="Verdana"/>
          <w:b/>
          <w:bCs/>
          <w:sz w:val="20"/>
        </w:rPr>
        <w:t>PIRKIMO DOKUMENTŲ PAAIŠKINIMO</w:t>
      </w:r>
    </w:p>
    <w:p w14:paraId="7EF79FBE" w14:textId="77777777" w:rsidR="00070DBB" w:rsidRPr="00855CA2" w:rsidRDefault="00070DBB" w:rsidP="00AE49A8">
      <w:pPr>
        <w:tabs>
          <w:tab w:val="left" w:pos="1134"/>
        </w:tabs>
        <w:ind w:firstLine="567"/>
        <w:jc w:val="both"/>
        <w:rPr>
          <w:rFonts w:ascii="Verdana" w:hAnsi="Verdana"/>
          <w:sz w:val="20"/>
        </w:rPr>
      </w:pPr>
    </w:p>
    <w:p w14:paraId="7CB84716" w14:textId="76FF43D2" w:rsidR="00070DBB" w:rsidRPr="00855CA2" w:rsidRDefault="00070DBB" w:rsidP="00AE49A8">
      <w:pPr>
        <w:tabs>
          <w:tab w:val="left" w:pos="1134"/>
        </w:tabs>
        <w:ind w:firstLine="567"/>
        <w:jc w:val="both"/>
        <w:rPr>
          <w:rFonts w:ascii="Verdana" w:hAnsi="Verdana"/>
          <w:sz w:val="20"/>
        </w:rPr>
      </w:pPr>
      <w:r w:rsidRPr="00855CA2">
        <w:rPr>
          <w:rFonts w:ascii="Verdana" w:hAnsi="Verdana"/>
          <w:sz w:val="20"/>
        </w:rPr>
        <w:t xml:space="preserve">VšĮ Lietuvos nacionalinis radijas ir televizija (toliau </w:t>
      </w:r>
      <w:r w:rsidR="007A63B0" w:rsidRPr="00855CA2">
        <w:rPr>
          <w:rFonts w:ascii="Verdana" w:hAnsi="Verdana"/>
          <w:sz w:val="20"/>
        </w:rPr>
        <w:t>–</w:t>
      </w:r>
      <w:r w:rsidRPr="00855CA2">
        <w:rPr>
          <w:rFonts w:ascii="Verdana" w:hAnsi="Verdana"/>
          <w:sz w:val="20"/>
        </w:rPr>
        <w:t xml:space="preserve"> LRT</w:t>
      </w:r>
      <w:r w:rsidR="00DA70CE" w:rsidRPr="00855CA2">
        <w:rPr>
          <w:rFonts w:ascii="Verdana" w:hAnsi="Verdana"/>
          <w:sz w:val="20"/>
        </w:rPr>
        <w:t xml:space="preserve"> arba Perkančioji organizacija</w:t>
      </w:r>
      <w:r w:rsidRPr="00855CA2">
        <w:rPr>
          <w:rFonts w:ascii="Verdana" w:hAnsi="Verdana"/>
          <w:sz w:val="20"/>
        </w:rPr>
        <w:t xml:space="preserve">) vykdo </w:t>
      </w:r>
      <w:r w:rsidR="003F50C9" w:rsidRPr="00855CA2">
        <w:rPr>
          <w:rFonts w:ascii="Verdana" w:hAnsi="Verdana"/>
          <w:sz w:val="20"/>
        </w:rPr>
        <w:t>tarptautinį</w:t>
      </w:r>
      <w:r w:rsidRPr="00855CA2">
        <w:rPr>
          <w:rFonts w:ascii="Verdana" w:hAnsi="Verdana"/>
          <w:sz w:val="20"/>
        </w:rPr>
        <w:t xml:space="preserve"> </w:t>
      </w:r>
      <w:r w:rsidR="00674D2B">
        <w:rPr>
          <w:rFonts w:ascii="Verdana" w:hAnsi="Verdana"/>
          <w:sz w:val="20"/>
        </w:rPr>
        <w:t>t</w:t>
      </w:r>
      <w:r w:rsidR="00674D2B" w:rsidRPr="00674D2B">
        <w:rPr>
          <w:rFonts w:ascii="Verdana" w:hAnsi="Verdana"/>
          <w:sz w:val="20"/>
        </w:rPr>
        <w:t xml:space="preserve">ransporto priemonių veiklos nuomos </w:t>
      </w:r>
      <w:r w:rsidRPr="00855CA2">
        <w:rPr>
          <w:rFonts w:ascii="Verdana" w:hAnsi="Verdana"/>
          <w:sz w:val="20"/>
        </w:rPr>
        <w:t xml:space="preserve">pirkimą atviro konkurso būdu (pirkimo </w:t>
      </w:r>
      <w:r w:rsidR="00255884" w:rsidRPr="00855CA2">
        <w:rPr>
          <w:rFonts w:ascii="Verdana" w:hAnsi="Verdana"/>
          <w:sz w:val="20"/>
        </w:rPr>
        <w:t xml:space="preserve">ID </w:t>
      </w:r>
      <w:r w:rsidR="00674D2B" w:rsidRPr="00674D2B">
        <w:rPr>
          <w:rFonts w:ascii="Verdana" w:hAnsi="Verdana"/>
          <w:sz w:val="20"/>
        </w:rPr>
        <w:t>3944875</w:t>
      </w:r>
      <w:r w:rsidR="00255884" w:rsidRPr="00855CA2">
        <w:rPr>
          <w:rFonts w:ascii="Verdana" w:hAnsi="Verdana"/>
          <w:sz w:val="20"/>
        </w:rPr>
        <w:t>) (toliau – Pirkimas).</w:t>
      </w:r>
    </w:p>
    <w:p w14:paraId="35E41182" w14:textId="2990AB68" w:rsidR="00255884" w:rsidRPr="00855CA2" w:rsidRDefault="0063575B" w:rsidP="00255884">
      <w:pPr>
        <w:spacing w:line="264" w:lineRule="auto"/>
        <w:ind w:firstLine="567"/>
        <w:jc w:val="both"/>
        <w:rPr>
          <w:rFonts w:ascii="Verdana" w:hAnsi="Verdana"/>
          <w:noProof/>
          <w:sz w:val="20"/>
        </w:rPr>
      </w:pPr>
      <w:r w:rsidRPr="00855CA2">
        <w:rPr>
          <w:rFonts w:ascii="Verdana" w:hAnsi="Verdana"/>
          <w:noProof/>
          <w:sz w:val="20"/>
        </w:rPr>
        <w:t>Informuojame, jog LRT Viešųjų pirkimų komisija</w:t>
      </w:r>
      <w:r w:rsidR="004606A2" w:rsidRPr="00855CA2">
        <w:rPr>
          <w:rFonts w:ascii="Verdana" w:hAnsi="Verdana"/>
          <w:noProof/>
          <w:sz w:val="20"/>
        </w:rPr>
        <w:t xml:space="preserve"> (toliau – Komisija)</w:t>
      </w:r>
      <w:r w:rsidR="00255884" w:rsidRPr="00855CA2">
        <w:rPr>
          <w:rFonts w:ascii="Verdana" w:hAnsi="Verdana"/>
          <w:noProof/>
          <w:sz w:val="20"/>
        </w:rPr>
        <w:t xml:space="preserve"> gavo tiekėj</w:t>
      </w:r>
      <w:r w:rsidR="00674D2B">
        <w:rPr>
          <w:rFonts w:ascii="Verdana" w:hAnsi="Verdana"/>
          <w:noProof/>
          <w:sz w:val="20"/>
        </w:rPr>
        <w:t xml:space="preserve">o </w:t>
      </w:r>
      <w:r w:rsidR="00255884" w:rsidRPr="00855CA2">
        <w:rPr>
          <w:rFonts w:ascii="Verdana" w:hAnsi="Verdana"/>
          <w:noProof/>
          <w:sz w:val="20"/>
        </w:rPr>
        <w:t>klausim</w:t>
      </w:r>
      <w:r w:rsidR="00357EDA" w:rsidRPr="00855CA2">
        <w:rPr>
          <w:rFonts w:ascii="Verdana" w:hAnsi="Verdana"/>
          <w:noProof/>
          <w:sz w:val="20"/>
        </w:rPr>
        <w:t>ų</w:t>
      </w:r>
      <w:r w:rsidR="00255884" w:rsidRPr="00855CA2">
        <w:rPr>
          <w:rFonts w:ascii="Verdana" w:hAnsi="Verdana"/>
          <w:noProof/>
          <w:sz w:val="20"/>
        </w:rPr>
        <w:t xml:space="preserve"> dėl Pirkimo sąlygų </w:t>
      </w:r>
      <w:r w:rsidR="00E5313F" w:rsidRPr="00855CA2">
        <w:rPr>
          <w:rFonts w:ascii="Verdana" w:hAnsi="Verdana"/>
          <w:noProof/>
          <w:sz w:val="20"/>
        </w:rPr>
        <w:t>2 priede „Techninė specifikacija“ (toliau – Techninė specifikacija) nustatytų reikalavimų.</w:t>
      </w:r>
      <w:r w:rsidR="00E130C7" w:rsidRPr="00855CA2">
        <w:rPr>
          <w:rFonts w:ascii="Verdana" w:hAnsi="Verdana"/>
          <w:noProof/>
          <w:sz w:val="20"/>
        </w:rPr>
        <w:t xml:space="preserve"> </w:t>
      </w:r>
      <w:r w:rsidR="00400A2D" w:rsidRPr="00855CA2">
        <w:rPr>
          <w:rFonts w:ascii="Verdana" w:hAnsi="Verdana"/>
          <w:noProof/>
          <w:sz w:val="20"/>
        </w:rPr>
        <w:t>Komisija išnagrinėjo klausim</w:t>
      </w:r>
      <w:r w:rsidR="00357EDA" w:rsidRPr="00855CA2">
        <w:rPr>
          <w:rFonts w:ascii="Verdana" w:hAnsi="Verdana"/>
          <w:noProof/>
          <w:sz w:val="20"/>
        </w:rPr>
        <w:t>us</w:t>
      </w:r>
      <w:r w:rsidR="00400A2D" w:rsidRPr="00855CA2">
        <w:rPr>
          <w:rFonts w:ascii="Verdana" w:hAnsi="Verdana"/>
          <w:noProof/>
          <w:sz w:val="20"/>
        </w:rPr>
        <w:t xml:space="preserve"> ir teikia atsakym</w:t>
      </w:r>
      <w:r w:rsidR="00357EDA" w:rsidRPr="00855CA2">
        <w:rPr>
          <w:rFonts w:ascii="Verdana" w:hAnsi="Verdana"/>
          <w:noProof/>
          <w:sz w:val="20"/>
        </w:rPr>
        <w:t>us.</w:t>
      </w:r>
    </w:p>
    <w:p w14:paraId="5A804D24" w14:textId="77777777" w:rsidR="00357EDA" w:rsidRPr="00855CA2" w:rsidRDefault="00357EDA" w:rsidP="00255884">
      <w:pPr>
        <w:spacing w:line="264" w:lineRule="auto"/>
        <w:ind w:firstLine="567"/>
        <w:jc w:val="both"/>
        <w:rPr>
          <w:rFonts w:ascii="Verdana" w:hAnsi="Verdana"/>
          <w:noProof/>
          <w:sz w:val="20"/>
        </w:rPr>
      </w:pPr>
    </w:p>
    <w:tbl>
      <w:tblPr>
        <w:tblStyle w:val="TableGrid"/>
        <w:tblW w:w="0" w:type="auto"/>
        <w:tblLook w:val="04A0" w:firstRow="1" w:lastRow="0" w:firstColumn="1" w:lastColumn="0" w:noHBand="0" w:noVBand="1"/>
      </w:tblPr>
      <w:tblGrid>
        <w:gridCol w:w="562"/>
        <w:gridCol w:w="4536"/>
        <w:gridCol w:w="4530"/>
      </w:tblGrid>
      <w:tr w:rsidR="00357EDA" w:rsidRPr="00855CA2" w14:paraId="49030BFB" w14:textId="77777777" w:rsidTr="00357EDA">
        <w:tc>
          <w:tcPr>
            <w:tcW w:w="562" w:type="dxa"/>
          </w:tcPr>
          <w:p w14:paraId="1092F2A5" w14:textId="4B4CC2AC" w:rsidR="00357EDA" w:rsidRPr="00855CA2" w:rsidRDefault="00357EDA" w:rsidP="00357EDA">
            <w:pPr>
              <w:spacing w:line="264" w:lineRule="auto"/>
              <w:jc w:val="both"/>
              <w:rPr>
                <w:rFonts w:ascii="Verdana" w:hAnsi="Verdana"/>
                <w:b/>
                <w:bCs/>
                <w:noProof/>
                <w:sz w:val="20"/>
              </w:rPr>
            </w:pPr>
            <w:r w:rsidRPr="00855CA2">
              <w:rPr>
                <w:rFonts w:ascii="Verdana" w:hAnsi="Verdana"/>
                <w:b/>
                <w:bCs/>
                <w:noProof/>
                <w:sz w:val="20"/>
              </w:rPr>
              <w:t>Eil. Nr.</w:t>
            </w:r>
          </w:p>
        </w:tc>
        <w:tc>
          <w:tcPr>
            <w:tcW w:w="4536" w:type="dxa"/>
          </w:tcPr>
          <w:p w14:paraId="707356AA" w14:textId="638FF639" w:rsidR="00357EDA" w:rsidRPr="00855CA2" w:rsidRDefault="00357EDA" w:rsidP="00357EDA">
            <w:pPr>
              <w:spacing w:line="264" w:lineRule="auto"/>
              <w:jc w:val="both"/>
              <w:rPr>
                <w:rFonts w:ascii="Verdana" w:hAnsi="Verdana"/>
                <w:b/>
                <w:bCs/>
                <w:noProof/>
                <w:sz w:val="20"/>
              </w:rPr>
            </w:pPr>
            <w:r w:rsidRPr="00855CA2">
              <w:rPr>
                <w:rFonts w:ascii="Verdana" w:hAnsi="Verdana"/>
                <w:b/>
                <w:bCs/>
                <w:noProof/>
                <w:sz w:val="20"/>
              </w:rPr>
              <w:t>Klausimas</w:t>
            </w:r>
          </w:p>
        </w:tc>
        <w:tc>
          <w:tcPr>
            <w:tcW w:w="4530" w:type="dxa"/>
          </w:tcPr>
          <w:p w14:paraId="13D0B6D7" w14:textId="225914B6" w:rsidR="00357EDA" w:rsidRPr="00855CA2" w:rsidRDefault="00357EDA" w:rsidP="00357EDA">
            <w:pPr>
              <w:spacing w:line="264" w:lineRule="auto"/>
              <w:jc w:val="both"/>
              <w:rPr>
                <w:rFonts w:ascii="Verdana" w:hAnsi="Verdana"/>
                <w:b/>
                <w:bCs/>
                <w:noProof/>
                <w:sz w:val="20"/>
              </w:rPr>
            </w:pPr>
            <w:r w:rsidRPr="00855CA2">
              <w:rPr>
                <w:rFonts w:ascii="Verdana" w:hAnsi="Verdana"/>
                <w:b/>
                <w:bCs/>
                <w:noProof/>
                <w:sz w:val="20"/>
              </w:rPr>
              <w:t>Atsakymas</w:t>
            </w:r>
          </w:p>
        </w:tc>
      </w:tr>
      <w:tr w:rsidR="00357EDA" w:rsidRPr="00855CA2" w14:paraId="3DE50027" w14:textId="77777777" w:rsidTr="00357EDA">
        <w:tc>
          <w:tcPr>
            <w:tcW w:w="562" w:type="dxa"/>
          </w:tcPr>
          <w:p w14:paraId="14EF66AA" w14:textId="04FB41F6" w:rsidR="00357EDA" w:rsidRPr="00855CA2" w:rsidRDefault="00357EDA" w:rsidP="00357EDA">
            <w:pPr>
              <w:spacing w:line="264" w:lineRule="auto"/>
              <w:jc w:val="both"/>
              <w:rPr>
                <w:rFonts w:ascii="Verdana" w:hAnsi="Verdana"/>
                <w:noProof/>
                <w:sz w:val="20"/>
              </w:rPr>
            </w:pPr>
            <w:r w:rsidRPr="00855CA2">
              <w:rPr>
                <w:rFonts w:ascii="Verdana" w:hAnsi="Verdana"/>
                <w:noProof/>
                <w:sz w:val="20"/>
              </w:rPr>
              <w:t>1.</w:t>
            </w:r>
          </w:p>
        </w:tc>
        <w:tc>
          <w:tcPr>
            <w:tcW w:w="4536" w:type="dxa"/>
          </w:tcPr>
          <w:p w14:paraId="3F42505D" w14:textId="2824CA29" w:rsidR="00357EDA" w:rsidRPr="00855CA2" w:rsidRDefault="00674D2B" w:rsidP="00357EDA">
            <w:pPr>
              <w:spacing w:line="264" w:lineRule="auto"/>
              <w:jc w:val="both"/>
              <w:rPr>
                <w:rFonts w:ascii="Verdana" w:hAnsi="Verdana"/>
                <w:noProof/>
                <w:sz w:val="20"/>
              </w:rPr>
            </w:pPr>
            <w:r w:rsidRPr="00674D2B">
              <w:rPr>
                <w:rFonts w:ascii="Verdana" w:hAnsi="Verdana"/>
                <w:noProof/>
                <w:sz w:val="20"/>
              </w:rPr>
              <w:t>Pildant techninę specifikaciją iškilo neaiškumas dėl pateiktoje techninėje specifikacijoje 13-to punkto.</w:t>
            </w:r>
            <w:r w:rsidRPr="00674D2B">
              <w:rPr>
                <w:rFonts w:ascii="Verdana" w:hAnsi="Verdana"/>
                <w:noProof/>
                <w:sz w:val="20"/>
              </w:rPr>
              <w:br/>
              <w:t>Jūsų sąlygose punktas yra toks "13. Nuomotojas transporto priemones pristato savo lėšomis užregistruotas valstybiniame transporto priemonių registre. Nuomai transporto priemonės Nuomininkui pateikiamos švarios (išorė ir vidus), su degalų kiekiu, kurio pakaktų nuvykti iki artimiausios Nuomininko aptarnaujančios degalinės mieste. Tiekėjas apie artimiausią Nuomininką aptarnaujančią degalinę Nuomotoją informuos per 5 (penkias) darbo dienas po pirkimo sutarties pasirašymo ir įsigaliojimo. "</w:t>
            </w:r>
            <w:r w:rsidRPr="00674D2B">
              <w:rPr>
                <w:rFonts w:ascii="Verdana" w:hAnsi="Verdana"/>
                <w:noProof/>
                <w:sz w:val="20"/>
              </w:rPr>
              <w:br/>
              <w:t>Punkte sakote, kad automobiliai gali būti pateikti su degalų kiekiu, kurio pakaktų nuvykti iki artimiausios degalinės ir prašote nurodyti tiekėją aptarnaujančią degalinę mieste.</w:t>
            </w:r>
            <w:r w:rsidRPr="00674D2B">
              <w:rPr>
                <w:rFonts w:ascii="Verdana" w:hAnsi="Verdana"/>
                <w:noProof/>
                <w:sz w:val="20"/>
              </w:rPr>
              <w:br/>
              <w:t>Ar pagal šį punktą turėtumėm suprasti, kad turime Jums suteikti aptarnaujančios degalinės korteles ir įsivertinti viso laikotarpio Jūsų galimo sunaudoti degalų kiekio išlaidas (kas yra neįmanoma)? Ar gal bus galima automobilius Jums pristatyti su pilnais degalų bakais ir pasibaigus nuomos laikotarpiui, Jūs automobilius grąžintumėte taip pat su pilnais degalų bakais.</w:t>
            </w:r>
            <w:r w:rsidRPr="00674D2B">
              <w:rPr>
                <w:rFonts w:ascii="Verdana" w:hAnsi="Verdana"/>
                <w:noProof/>
                <w:sz w:val="20"/>
              </w:rPr>
              <w:br/>
              <w:t>Iš anksto dėkojame už išaiškinimą</w:t>
            </w:r>
          </w:p>
        </w:tc>
        <w:tc>
          <w:tcPr>
            <w:tcW w:w="4530" w:type="dxa"/>
          </w:tcPr>
          <w:p w14:paraId="7E54AA95" w14:textId="5F16773A" w:rsidR="002C62EA" w:rsidRDefault="00674D2B" w:rsidP="002C62EA">
            <w:pPr>
              <w:spacing w:line="264" w:lineRule="auto"/>
              <w:jc w:val="both"/>
              <w:rPr>
                <w:rFonts w:ascii="Verdana" w:hAnsi="Verdana"/>
                <w:noProof/>
                <w:sz w:val="20"/>
              </w:rPr>
            </w:pPr>
            <w:r>
              <w:rPr>
                <w:rFonts w:ascii="Verdana" w:hAnsi="Verdana"/>
                <w:noProof/>
                <w:sz w:val="20"/>
              </w:rPr>
              <w:t>Paaiškiname, jog Techninės specifikacijos 13 punkto reikalavim</w:t>
            </w:r>
            <w:r w:rsidR="002C62EA">
              <w:rPr>
                <w:rFonts w:ascii="Verdana" w:hAnsi="Verdana"/>
                <w:noProof/>
                <w:sz w:val="20"/>
              </w:rPr>
              <w:t xml:space="preserve">e </w:t>
            </w:r>
            <w:r w:rsidR="002C62EA" w:rsidRPr="00ED136B">
              <w:rPr>
                <w:rFonts w:ascii="Verdana" w:hAnsi="Verdana"/>
                <w:i/>
                <w:iCs/>
                <w:noProof/>
                <w:sz w:val="20"/>
              </w:rPr>
              <w:t>„Nuomotojas transporto priemones pristato savo lėšomis užregistruotas valstybiniame transporto priemonių registre. Nuomai transporto priemonės Nuomininkui pateikiamos švarios (išorė ir vidus), su degalų kiekiu, kurio pakaktų nuvykti iki artimiausios Nuominink</w:t>
            </w:r>
            <w:r w:rsidR="002C62EA" w:rsidRPr="00ED136B">
              <w:rPr>
                <w:rFonts w:ascii="Verdana" w:hAnsi="Verdana"/>
                <w:b/>
                <w:bCs/>
                <w:i/>
                <w:iCs/>
                <w:noProof/>
                <w:sz w:val="20"/>
              </w:rPr>
              <w:t>o</w:t>
            </w:r>
            <w:r w:rsidR="002C62EA" w:rsidRPr="00ED136B">
              <w:rPr>
                <w:rFonts w:ascii="Verdana" w:hAnsi="Verdana"/>
                <w:i/>
                <w:iCs/>
                <w:noProof/>
                <w:sz w:val="20"/>
              </w:rPr>
              <w:t xml:space="preserve"> aptarnaujančios degalinės mieste. </w:t>
            </w:r>
            <w:r w:rsidR="002C62EA" w:rsidRPr="00ED136B">
              <w:rPr>
                <w:rFonts w:ascii="Verdana" w:hAnsi="Verdana"/>
                <w:b/>
                <w:bCs/>
                <w:i/>
                <w:iCs/>
                <w:noProof/>
                <w:sz w:val="20"/>
              </w:rPr>
              <w:t>Tiekėjas</w:t>
            </w:r>
            <w:r w:rsidR="002C62EA" w:rsidRPr="00ED136B">
              <w:rPr>
                <w:rFonts w:ascii="Verdana" w:hAnsi="Verdana"/>
                <w:i/>
                <w:iCs/>
                <w:noProof/>
                <w:sz w:val="20"/>
              </w:rPr>
              <w:t xml:space="preserve"> apie artimiausią Nuomininką aptarnaujančią degalinę Nuomotoją informuos per 5 (penkias) darbo dienas po pirkimo sutarties pasirašymo ir įsigaliojimo.“</w:t>
            </w:r>
            <w:r w:rsidR="002C62EA">
              <w:rPr>
                <w:rFonts w:ascii="Verdana" w:hAnsi="Verdana"/>
                <w:noProof/>
                <w:sz w:val="20"/>
              </w:rPr>
              <w:t xml:space="preserve"> padaryta rašybos klaida</w:t>
            </w:r>
            <w:r w:rsidR="00ED136B">
              <w:rPr>
                <w:rFonts w:ascii="Verdana" w:hAnsi="Verdana"/>
                <w:noProof/>
                <w:sz w:val="20"/>
              </w:rPr>
              <w:t xml:space="preserve"> (žr. paryškintus vietas)</w:t>
            </w:r>
            <w:r w:rsidR="002C62EA">
              <w:rPr>
                <w:rFonts w:ascii="Verdana" w:hAnsi="Verdana"/>
                <w:noProof/>
                <w:sz w:val="20"/>
              </w:rPr>
              <w:t>. Vietoj „Nuomininko“ turi būti „Nuomininką“, o vietoj „Tiekėjas“ turi būti „Nuomininkas“.</w:t>
            </w:r>
          </w:p>
          <w:p w14:paraId="2CFA41F0" w14:textId="77777777" w:rsidR="00ED136B" w:rsidRDefault="00ED136B" w:rsidP="002C62EA">
            <w:pPr>
              <w:spacing w:line="264" w:lineRule="auto"/>
              <w:jc w:val="both"/>
              <w:rPr>
                <w:rFonts w:ascii="Verdana" w:hAnsi="Verdana"/>
                <w:noProof/>
                <w:sz w:val="20"/>
              </w:rPr>
            </w:pPr>
          </w:p>
          <w:p w14:paraId="7CC439C1" w14:textId="7BE8CC80" w:rsidR="002C62EA" w:rsidRDefault="002C62EA" w:rsidP="002C62EA">
            <w:pPr>
              <w:spacing w:line="264" w:lineRule="auto"/>
              <w:jc w:val="both"/>
              <w:rPr>
                <w:rFonts w:ascii="Verdana" w:hAnsi="Verdana"/>
                <w:noProof/>
                <w:sz w:val="20"/>
              </w:rPr>
            </w:pPr>
            <w:r>
              <w:rPr>
                <w:rFonts w:ascii="Verdana" w:hAnsi="Verdana"/>
                <w:noProof/>
                <w:sz w:val="20"/>
              </w:rPr>
              <w:t>Atsižvelgiant į tai, išdėstome Pirkimo sąlygų 2 priedo Techninės specifikacijos 13 punktą nauja redakcija:</w:t>
            </w:r>
          </w:p>
          <w:p w14:paraId="4C1B718B" w14:textId="7776910B" w:rsidR="002C62EA" w:rsidRPr="00ED136B" w:rsidRDefault="002C62EA" w:rsidP="002C62EA">
            <w:pPr>
              <w:spacing w:line="264" w:lineRule="auto"/>
              <w:jc w:val="both"/>
              <w:rPr>
                <w:rFonts w:ascii="Verdana" w:hAnsi="Verdana"/>
                <w:i/>
                <w:iCs/>
                <w:noProof/>
                <w:sz w:val="20"/>
              </w:rPr>
            </w:pPr>
            <w:r w:rsidRPr="00ED136B">
              <w:rPr>
                <w:rFonts w:ascii="Verdana" w:hAnsi="Verdana"/>
                <w:i/>
                <w:iCs/>
                <w:noProof/>
                <w:sz w:val="20"/>
              </w:rPr>
              <w:t>„13. Nuomotojas transporto priemones pristato savo lėšomis užregistruotas valstybiniame transporto priemonių registre. Nuomai transporto priemonės Nuomininkui pateikiamos švarios (išorė ir vidus), su degalų kiekiu, kurio pakaktų nuvykti iki artimiausios Nuomininką aptarnaujančios degalinės mieste. Nuomininkas apie artimiausią Nuomininką aptarnaujančią degalinę Nuomotoją informuos per 5 (penkias) darbo dienas po pirkimo sutarties pasirašymo ir įsigaliojimo.</w:t>
            </w:r>
            <w:r w:rsidR="00ED136B" w:rsidRPr="00ED136B">
              <w:rPr>
                <w:rFonts w:ascii="Verdana" w:hAnsi="Verdana"/>
                <w:i/>
                <w:iCs/>
                <w:noProof/>
                <w:sz w:val="20"/>
              </w:rPr>
              <w:t>“</w:t>
            </w:r>
          </w:p>
          <w:p w14:paraId="64441E3E" w14:textId="53DFCF0A" w:rsidR="002C62EA" w:rsidRPr="002C62EA" w:rsidRDefault="002C62EA" w:rsidP="002C62EA">
            <w:pPr>
              <w:spacing w:line="264" w:lineRule="auto"/>
              <w:jc w:val="both"/>
              <w:rPr>
                <w:rFonts w:ascii="Verdana" w:hAnsi="Verdana"/>
                <w:noProof/>
                <w:sz w:val="20"/>
              </w:rPr>
            </w:pPr>
          </w:p>
          <w:p w14:paraId="4DC44E15" w14:textId="13AFEEC8" w:rsidR="002C62EA" w:rsidRDefault="00ED136B" w:rsidP="00674D2B">
            <w:pPr>
              <w:spacing w:line="264" w:lineRule="auto"/>
              <w:jc w:val="both"/>
              <w:rPr>
                <w:rFonts w:ascii="Verdana" w:hAnsi="Verdana"/>
                <w:noProof/>
                <w:sz w:val="20"/>
              </w:rPr>
            </w:pPr>
            <w:r>
              <w:rPr>
                <w:rFonts w:ascii="Verdana" w:hAnsi="Verdana"/>
                <w:noProof/>
                <w:sz w:val="20"/>
              </w:rPr>
              <w:t xml:space="preserve">Paaiškiname, jog kaip nurodyta Techninės specifikacijos 13 punkte, Nuomotojas (t. y. tiekėjas) turės pristatyti transporto priemones adresu S. Konarskio g. 49, Vilniuje su tokiu degalų kiekiu, kurio pakaktų nuvykti iki artimiausios </w:t>
            </w:r>
            <w:r>
              <w:rPr>
                <w:rFonts w:ascii="Verdana" w:hAnsi="Verdana"/>
                <w:noProof/>
                <w:sz w:val="20"/>
              </w:rPr>
              <w:lastRenderedPageBreak/>
              <w:t xml:space="preserve">Nuomininką (t. y. LRT) aptarnaujančios degalinės mieste. </w:t>
            </w:r>
          </w:p>
          <w:p w14:paraId="1A2E1C5E" w14:textId="2D859B8F" w:rsidR="006F0FD6" w:rsidRDefault="00E7655F" w:rsidP="006F0FD6">
            <w:pPr>
              <w:spacing w:line="264" w:lineRule="auto"/>
              <w:jc w:val="both"/>
              <w:rPr>
                <w:rFonts w:ascii="Verdana" w:hAnsi="Verdana"/>
                <w:noProof/>
                <w:sz w:val="20"/>
              </w:rPr>
            </w:pPr>
            <w:r>
              <w:rPr>
                <w:rFonts w:ascii="Verdana" w:hAnsi="Verdana"/>
                <w:noProof/>
                <w:sz w:val="20"/>
              </w:rPr>
              <w:t>Vadovaujantis patikslintu Techninės specifikacijos 13 punktu, i</w:t>
            </w:r>
            <w:r w:rsidR="006F0FD6">
              <w:rPr>
                <w:rFonts w:ascii="Verdana" w:hAnsi="Verdana"/>
                <w:noProof/>
                <w:sz w:val="20"/>
              </w:rPr>
              <w:t xml:space="preserve">nformacija apie artimiausią Nuomininką aptarnaujančią degalinę bus pateikta pirkimą laimėjusiam tiekėjui </w:t>
            </w:r>
            <w:r w:rsidR="00C107B5">
              <w:rPr>
                <w:rFonts w:ascii="Verdana" w:hAnsi="Verdana"/>
                <w:noProof/>
                <w:sz w:val="20"/>
              </w:rPr>
              <w:t xml:space="preserve">(t. y. Nuomotojui) </w:t>
            </w:r>
            <w:r w:rsidR="006F0FD6" w:rsidRPr="00674D2B">
              <w:rPr>
                <w:rFonts w:ascii="Verdana" w:hAnsi="Verdana"/>
                <w:noProof/>
                <w:sz w:val="20"/>
              </w:rPr>
              <w:t xml:space="preserve">per 5 (penkias) darbo dienas po pirkimo sutarties pasirašymo ir įsigaliojimo. </w:t>
            </w:r>
          </w:p>
          <w:p w14:paraId="1420068F" w14:textId="77777777" w:rsidR="00C107B5" w:rsidRDefault="00C107B5" w:rsidP="006F0FD6">
            <w:pPr>
              <w:spacing w:line="264" w:lineRule="auto"/>
              <w:jc w:val="both"/>
              <w:rPr>
                <w:rFonts w:ascii="Verdana" w:hAnsi="Verdana"/>
                <w:noProof/>
                <w:sz w:val="20"/>
              </w:rPr>
            </w:pPr>
          </w:p>
          <w:p w14:paraId="199A77C5" w14:textId="48D5B803" w:rsidR="004A37AF" w:rsidRDefault="00C107B5" w:rsidP="004A37AF">
            <w:pPr>
              <w:spacing w:line="264" w:lineRule="auto"/>
              <w:jc w:val="both"/>
              <w:rPr>
                <w:rFonts w:ascii="Verdana" w:hAnsi="Verdana"/>
                <w:noProof/>
                <w:sz w:val="20"/>
              </w:rPr>
            </w:pPr>
            <w:r>
              <w:rPr>
                <w:rFonts w:ascii="Verdana" w:hAnsi="Verdana"/>
                <w:noProof/>
                <w:sz w:val="20"/>
              </w:rPr>
              <w:t xml:space="preserve">Paaiškiname, kad Nuomotojas (t. y. tiekėjas) neturės </w:t>
            </w:r>
            <w:r w:rsidRPr="00674D2B">
              <w:rPr>
                <w:rFonts w:ascii="Verdana" w:hAnsi="Verdana"/>
                <w:noProof/>
                <w:sz w:val="20"/>
              </w:rPr>
              <w:t xml:space="preserve">suteikti </w:t>
            </w:r>
            <w:r>
              <w:rPr>
                <w:rFonts w:ascii="Verdana" w:hAnsi="Verdana"/>
                <w:noProof/>
                <w:sz w:val="20"/>
              </w:rPr>
              <w:t xml:space="preserve">jokios </w:t>
            </w:r>
            <w:r w:rsidRPr="00674D2B">
              <w:rPr>
                <w:rFonts w:ascii="Verdana" w:hAnsi="Verdana"/>
                <w:noProof/>
                <w:sz w:val="20"/>
              </w:rPr>
              <w:t>degalinės kortel</w:t>
            </w:r>
            <w:r>
              <w:rPr>
                <w:rFonts w:ascii="Verdana" w:hAnsi="Verdana"/>
                <w:noProof/>
                <w:sz w:val="20"/>
              </w:rPr>
              <w:t>ės</w:t>
            </w:r>
            <w:r w:rsidR="004A37AF">
              <w:rPr>
                <w:rFonts w:ascii="Verdana" w:hAnsi="Verdana"/>
                <w:noProof/>
                <w:sz w:val="20"/>
              </w:rPr>
              <w:t xml:space="preserve"> (t. y. neturės užtikrinti degalų tiekimo viso transporto priemonių nuomos laikotarpiu). Nuomotojas (t. y. tiekėjas) turės užtikrinti, kad perduodamose transporto priemonėse būtų Techninės specifikacijos 13 punkte (pakaitinių transporto priemonių atveju – Techninės specifikacijos 10.2 punkte) nurodytas degalų kiekis.</w:t>
            </w:r>
          </w:p>
          <w:p w14:paraId="36AF4182" w14:textId="77777777" w:rsidR="00C107B5" w:rsidRDefault="00C107B5" w:rsidP="006F0FD6">
            <w:pPr>
              <w:spacing w:line="264" w:lineRule="auto"/>
              <w:jc w:val="both"/>
              <w:rPr>
                <w:rFonts w:ascii="Verdana" w:hAnsi="Verdana"/>
                <w:noProof/>
                <w:sz w:val="20"/>
              </w:rPr>
            </w:pPr>
          </w:p>
          <w:p w14:paraId="6FC368A3" w14:textId="771289BB" w:rsidR="00C107B5" w:rsidRPr="00674D2B" w:rsidRDefault="00C107B5" w:rsidP="006F0FD6">
            <w:pPr>
              <w:spacing w:line="264" w:lineRule="auto"/>
              <w:jc w:val="both"/>
              <w:rPr>
                <w:rFonts w:ascii="Verdana" w:hAnsi="Verdana"/>
                <w:noProof/>
                <w:sz w:val="20"/>
              </w:rPr>
            </w:pPr>
            <w:r>
              <w:rPr>
                <w:rFonts w:ascii="Verdana" w:hAnsi="Verdana"/>
                <w:noProof/>
                <w:sz w:val="20"/>
              </w:rPr>
              <w:t>Taip pat paaiškiname, jog Perkančioji organizacija grąžins Nuomotojui transporto priemones su tokiu degalų kiekiu, koks bus faktiškai likęs transporto priemonėse jų grąžinimo Nuomotojui dieną.</w:t>
            </w:r>
          </w:p>
          <w:p w14:paraId="6E11D9FF" w14:textId="04BCC67E" w:rsidR="00357EDA" w:rsidRPr="00E7655F" w:rsidRDefault="00357EDA" w:rsidP="00762E60">
            <w:pPr>
              <w:spacing w:line="264" w:lineRule="auto"/>
              <w:jc w:val="both"/>
              <w:rPr>
                <w:rFonts w:ascii="Verdana" w:hAnsi="Verdana"/>
                <w:noProof/>
                <w:sz w:val="20"/>
                <w:lang w:val="en-US"/>
              </w:rPr>
            </w:pPr>
          </w:p>
        </w:tc>
      </w:tr>
    </w:tbl>
    <w:p w14:paraId="3CE2E4A0" w14:textId="74288648" w:rsidR="00400A2D" w:rsidRDefault="00674D2B" w:rsidP="00357EDA">
      <w:pPr>
        <w:spacing w:line="264" w:lineRule="auto"/>
        <w:jc w:val="both"/>
        <w:rPr>
          <w:rFonts w:ascii="Verdana" w:hAnsi="Verdana"/>
          <w:noProof/>
          <w:sz w:val="20"/>
        </w:rPr>
      </w:pPr>
      <w:r>
        <w:rPr>
          <w:rFonts w:ascii="Verdana" w:hAnsi="Verdana"/>
          <w:noProof/>
          <w:sz w:val="20"/>
        </w:rPr>
        <w:lastRenderedPageBreak/>
        <w:t xml:space="preserve"> </w:t>
      </w:r>
    </w:p>
    <w:p w14:paraId="17612AB2" w14:textId="77777777" w:rsidR="005C16CB" w:rsidRDefault="005C16CB" w:rsidP="00357EDA">
      <w:pPr>
        <w:spacing w:line="264" w:lineRule="auto"/>
        <w:jc w:val="both"/>
        <w:rPr>
          <w:rFonts w:ascii="Verdana" w:hAnsi="Verdana"/>
          <w:noProof/>
          <w:sz w:val="20"/>
        </w:rPr>
      </w:pPr>
    </w:p>
    <w:p w14:paraId="27602A70" w14:textId="2C8BB8E2" w:rsidR="005C16CB" w:rsidRPr="005C16CB" w:rsidRDefault="005C16CB" w:rsidP="005C16CB">
      <w:pPr>
        <w:spacing w:line="264" w:lineRule="auto"/>
        <w:jc w:val="both"/>
        <w:rPr>
          <w:rFonts w:ascii="Verdana" w:hAnsi="Verdana"/>
          <w:noProof/>
          <w:sz w:val="20"/>
        </w:rPr>
      </w:pPr>
      <w:r w:rsidRPr="005C16CB">
        <w:rPr>
          <w:rFonts w:ascii="Verdana" w:hAnsi="Verdana"/>
          <w:noProof/>
          <w:sz w:val="20"/>
        </w:rPr>
        <w:t>Informuojame, kad aktuali, t. y. patikslinta Techninės specifikacijos redakcija yra pateikta faile „</w:t>
      </w:r>
      <w:r w:rsidR="006315E3">
        <w:rPr>
          <w:rFonts w:ascii="Verdana" w:hAnsi="Verdana"/>
          <w:noProof/>
          <w:sz w:val="20"/>
        </w:rPr>
        <w:t>Transporto priemonių veiklos nuoma_</w:t>
      </w:r>
      <w:r w:rsidRPr="005C16CB">
        <w:rPr>
          <w:rFonts w:ascii="Verdana" w:hAnsi="Verdana"/>
          <w:noProof/>
          <w:sz w:val="20"/>
        </w:rPr>
        <w:t>TAK_2_techninė</w:t>
      </w:r>
      <w:r w:rsidR="00212AA6">
        <w:rPr>
          <w:rFonts w:ascii="Verdana" w:hAnsi="Verdana"/>
          <w:noProof/>
          <w:sz w:val="20"/>
        </w:rPr>
        <w:t xml:space="preserve"> (</w:t>
      </w:r>
      <w:r w:rsidRPr="005C16CB">
        <w:rPr>
          <w:rFonts w:ascii="Verdana" w:hAnsi="Verdana"/>
          <w:noProof/>
          <w:sz w:val="20"/>
        </w:rPr>
        <w:t>202</w:t>
      </w:r>
      <w:r w:rsidR="00212AA6">
        <w:rPr>
          <w:rFonts w:ascii="Verdana" w:hAnsi="Verdana"/>
          <w:noProof/>
          <w:sz w:val="20"/>
        </w:rPr>
        <w:t>5</w:t>
      </w:r>
      <w:r w:rsidRPr="005C16CB">
        <w:rPr>
          <w:rFonts w:ascii="Verdana" w:hAnsi="Verdana"/>
          <w:noProof/>
          <w:sz w:val="20"/>
        </w:rPr>
        <w:t xml:space="preserve"> 0</w:t>
      </w:r>
      <w:r w:rsidR="00212AA6">
        <w:rPr>
          <w:rFonts w:ascii="Verdana" w:hAnsi="Verdana"/>
          <w:noProof/>
          <w:sz w:val="20"/>
        </w:rPr>
        <w:t>9</w:t>
      </w:r>
      <w:r w:rsidRPr="005C16CB">
        <w:rPr>
          <w:rFonts w:ascii="Verdana" w:hAnsi="Verdana"/>
          <w:noProof/>
          <w:sz w:val="20"/>
        </w:rPr>
        <w:t xml:space="preserve"> 09</w:t>
      </w:r>
      <w:r w:rsidR="001930D5">
        <w:rPr>
          <w:rFonts w:ascii="Verdana" w:hAnsi="Verdana"/>
          <w:noProof/>
          <w:sz w:val="20"/>
        </w:rPr>
        <w:t xml:space="preserve"> patikslinta)</w:t>
      </w:r>
      <w:r w:rsidRPr="005C16CB">
        <w:rPr>
          <w:rFonts w:ascii="Verdana" w:hAnsi="Verdana"/>
          <w:noProof/>
          <w:sz w:val="20"/>
        </w:rPr>
        <w:t>“ (pridedama).</w:t>
      </w:r>
    </w:p>
    <w:p w14:paraId="2F48C283" w14:textId="2FCCE7F2" w:rsidR="005C16CB" w:rsidRPr="005C16CB" w:rsidRDefault="005C16CB" w:rsidP="005C16CB">
      <w:pPr>
        <w:spacing w:line="264" w:lineRule="auto"/>
        <w:jc w:val="both"/>
        <w:rPr>
          <w:rFonts w:ascii="Verdana" w:hAnsi="Verdana"/>
          <w:noProof/>
          <w:sz w:val="20"/>
        </w:rPr>
      </w:pPr>
      <w:r w:rsidRPr="005C16CB">
        <w:rPr>
          <w:rFonts w:ascii="Verdana" w:hAnsi="Verdana"/>
          <w:noProof/>
          <w:sz w:val="20"/>
        </w:rPr>
        <w:t>Su lyginamuoju pradinės ir patikslintos Techninės specifikacijos variantu galite susipažinti atsidarę failą „</w:t>
      </w:r>
      <w:r w:rsidR="001930D5">
        <w:rPr>
          <w:rFonts w:ascii="Verdana" w:hAnsi="Verdana"/>
          <w:noProof/>
          <w:sz w:val="20"/>
        </w:rPr>
        <w:t>Transporto priemonių veiklos nuoma_</w:t>
      </w:r>
      <w:r w:rsidR="001930D5" w:rsidRPr="005C16CB">
        <w:rPr>
          <w:rFonts w:ascii="Verdana" w:hAnsi="Verdana"/>
          <w:noProof/>
          <w:sz w:val="20"/>
        </w:rPr>
        <w:t>TAK_2_techninė</w:t>
      </w:r>
      <w:r w:rsidR="000477A0">
        <w:rPr>
          <w:rFonts w:ascii="Verdana" w:hAnsi="Verdana"/>
          <w:noProof/>
          <w:sz w:val="20"/>
        </w:rPr>
        <w:t xml:space="preserve"> </w:t>
      </w:r>
      <w:r w:rsidR="001930D5">
        <w:rPr>
          <w:rFonts w:ascii="Verdana" w:hAnsi="Verdana"/>
          <w:noProof/>
          <w:sz w:val="20"/>
        </w:rPr>
        <w:t>(</w:t>
      </w:r>
      <w:r w:rsidR="001930D5" w:rsidRPr="005C16CB">
        <w:rPr>
          <w:rFonts w:ascii="Verdana" w:hAnsi="Verdana"/>
          <w:noProof/>
          <w:sz w:val="20"/>
        </w:rPr>
        <w:t>202</w:t>
      </w:r>
      <w:r w:rsidR="001930D5">
        <w:rPr>
          <w:rFonts w:ascii="Verdana" w:hAnsi="Verdana"/>
          <w:noProof/>
          <w:sz w:val="20"/>
        </w:rPr>
        <w:t>5</w:t>
      </w:r>
      <w:r w:rsidR="001930D5" w:rsidRPr="005C16CB">
        <w:rPr>
          <w:rFonts w:ascii="Verdana" w:hAnsi="Verdana"/>
          <w:noProof/>
          <w:sz w:val="20"/>
        </w:rPr>
        <w:t xml:space="preserve"> 0</w:t>
      </w:r>
      <w:r w:rsidR="001930D5">
        <w:rPr>
          <w:rFonts w:ascii="Verdana" w:hAnsi="Verdana"/>
          <w:noProof/>
          <w:sz w:val="20"/>
        </w:rPr>
        <w:t>9</w:t>
      </w:r>
      <w:r w:rsidR="001930D5" w:rsidRPr="005C16CB">
        <w:rPr>
          <w:rFonts w:ascii="Verdana" w:hAnsi="Verdana"/>
          <w:noProof/>
          <w:sz w:val="20"/>
        </w:rPr>
        <w:t xml:space="preserve"> 09</w:t>
      </w:r>
      <w:r w:rsidR="001930D5">
        <w:rPr>
          <w:rFonts w:ascii="Verdana" w:hAnsi="Verdana"/>
          <w:noProof/>
          <w:sz w:val="20"/>
        </w:rPr>
        <w:t xml:space="preserve"> patikslinta</w:t>
      </w:r>
      <w:r w:rsidR="001930D5">
        <w:rPr>
          <w:rFonts w:ascii="Verdana" w:hAnsi="Verdana"/>
          <w:noProof/>
          <w:sz w:val="20"/>
        </w:rPr>
        <w:t>)</w:t>
      </w:r>
      <w:r w:rsidR="001930D5">
        <w:rPr>
          <w:rFonts w:ascii="Verdana" w:hAnsi="Verdana"/>
          <w:noProof/>
          <w:sz w:val="20"/>
        </w:rPr>
        <w:t>_lyg var</w:t>
      </w:r>
      <w:r w:rsidRPr="005C16CB">
        <w:rPr>
          <w:rFonts w:ascii="Verdana" w:hAnsi="Verdana"/>
          <w:noProof/>
          <w:sz w:val="20"/>
        </w:rPr>
        <w:t>“ (pridedama).</w:t>
      </w:r>
    </w:p>
    <w:p w14:paraId="6D98DB09" w14:textId="77777777" w:rsidR="005C16CB" w:rsidRDefault="005C16CB" w:rsidP="005C16CB">
      <w:pPr>
        <w:spacing w:line="264" w:lineRule="auto"/>
        <w:jc w:val="both"/>
        <w:rPr>
          <w:rFonts w:ascii="Verdana" w:hAnsi="Verdana"/>
          <w:noProof/>
          <w:sz w:val="20"/>
        </w:rPr>
      </w:pPr>
    </w:p>
    <w:p w14:paraId="1125D016" w14:textId="05AFB327" w:rsidR="00C107B5" w:rsidRDefault="00C107B5" w:rsidP="00357EDA">
      <w:pPr>
        <w:spacing w:line="264" w:lineRule="auto"/>
        <w:jc w:val="both"/>
        <w:rPr>
          <w:rFonts w:ascii="Verdana" w:hAnsi="Verdana"/>
          <w:b/>
          <w:bCs/>
          <w:noProof/>
          <w:sz w:val="20"/>
          <w:lang w:val="en-US"/>
        </w:rPr>
      </w:pPr>
      <w:r>
        <w:rPr>
          <w:rFonts w:ascii="Verdana" w:hAnsi="Verdana"/>
          <w:noProof/>
          <w:sz w:val="20"/>
        </w:rPr>
        <w:t xml:space="preserve">Perkančioji organizacija, atsižvelgdama į tai, kad Pirkimo sąlygų patikslinimas atliekamas likus mažiau nei 6 kalendorinės dienos iki pasiūlymų pateikimo termino pabaigos, siekdama suteikti tiekėjams papildomo laiko susipažinti su Pirkimo sąlygų patikslinimu ir pagal jį parengti pasiūlymą, pratęsia pasiūlymų pateikimo terminą </w:t>
      </w:r>
      <w:r w:rsidRPr="00C107B5">
        <w:rPr>
          <w:rFonts w:ascii="Verdana" w:hAnsi="Verdana"/>
          <w:b/>
          <w:bCs/>
          <w:noProof/>
          <w:sz w:val="20"/>
        </w:rPr>
        <w:t>iki</w:t>
      </w:r>
      <w:r w:rsidRPr="00C107B5">
        <w:rPr>
          <w:rFonts w:ascii="Verdana" w:hAnsi="Verdana"/>
          <w:b/>
          <w:bCs/>
          <w:noProof/>
          <w:sz w:val="20"/>
          <w:lang w:val="en-US"/>
        </w:rPr>
        <w:t xml:space="preserve"> 2025 m. rugsėjo 1</w:t>
      </w:r>
      <w:r w:rsidR="00176492">
        <w:rPr>
          <w:rFonts w:ascii="Verdana" w:hAnsi="Verdana"/>
          <w:b/>
          <w:bCs/>
          <w:noProof/>
          <w:sz w:val="20"/>
          <w:lang w:val="en-US"/>
        </w:rPr>
        <w:t>7</w:t>
      </w:r>
      <w:r w:rsidRPr="00C107B5">
        <w:rPr>
          <w:rFonts w:ascii="Verdana" w:hAnsi="Verdana"/>
          <w:b/>
          <w:bCs/>
          <w:noProof/>
          <w:sz w:val="20"/>
          <w:lang w:val="en-US"/>
        </w:rPr>
        <w:t xml:space="preserve"> d. 11:00 val.</w:t>
      </w:r>
    </w:p>
    <w:p w14:paraId="4342AA1F" w14:textId="77777777" w:rsidR="007F14AE" w:rsidRDefault="007F14AE" w:rsidP="00357EDA">
      <w:pPr>
        <w:spacing w:line="264" w:lineRule="auto"/>
        <w:jc w:val="both"/>
        <w:rPr>
          <w:rFonts w:ascii="Verdana" w:hAnsi="Verdana"/>
          <w:b/>
          <w:bCs/>
          <w:noProof/>
          <w:sz w:val="20"/>
          <w:lang w:val="en-US"/>
        </w:rPr>
      </w:pPr>
    </w:p>
    <w:p w14:paraId="63E62DB9" w14:textId="77777777" w:rsidR="007F14AE" w:rsidRPr="00C107B5" w:rsidRDefault="007F14AE" w:rsidP="00357EDA">
      <w:pPr>
        <w:spacing w:line="264" w:lineRule="auto"/>
        <w:jc w:val="both"/>
        <w:rPr>
          <w:rFonts w:ascii="Verdana" w:hAnsi="Verdana"/>
          <w:noProof/>
          <w:sz w:val="20"/>
        </w:rPr>
      </w:pPr>
    </w:p>
    <w:sectPr w:rsidR="007F14AE" w:rsidRPr="00C107B5" w:rsidSect="00AE49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B141" w14:textId="77777777" w:rsidR="00BE3577" w:rsidRDefault="00BE3577" w:rsidP="00BE3577">
      <w:r>
        <w:separator/>
      </w:r>
    </w:p>
  </w:endnote>
  <w:endnote w:type="continuationSeparator" w:id="0">
    <w:p w14:paraId="59AA93B6" w14:textId="77777777" w:rsidR="00BE3577" w:rsidRDefault="00BE3577" w:rsidP="00BE3577">
      <w:r>
        <w:continuationSeparator/>
      </w:r>
    </w:p>
  </w:endnote>
  <w:endnote w:type="continuationNotice" w:id="1">
    <w:p w14:paraId="6F157F35" w14:textId="77777777" w:rsidR="00827F10" w:rsidRDefault="00827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altName w:val="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2506" w14:textId="77777777" w:rsidR="00BE3577" w:rsidRDefault="00BE3577" w:rsidP="00BE3577">
      <w:r>
        <w:separator/>
      </w:r>
    </w:p>
  </w:footnote>
  <w:footnote w:type="continuationSeparator" w:id="0">
    <w:p w14:paraId="5BF3E21C" w14:textId="77777777" w:rsidR="00BE3577" w:rsidRDefault="00BE3577" w:rsidP="00BE3577">
      <w:r>
        <w:continuationSeparator/>
      </w:r>
    </w:p>
  </w:footnote>
  <w:footnote w:type="continuationNotice" w:id="1">
    <w:p w14:paraId="56575305" w14:textId="77777777" w:rsidR="00827F10" w:rsidRDefault="00827F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94B"/>
    <w:multiLevelType w:val="multilevel"/>
    <w:tmpl w:val="9ABE025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34212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477A0"/>
    <w:rsid w:val="00051003"/>
    <w:rsid w:val="00070DBB"/>
    <w:rsid w:val="00076032"/>
    <w:rsid w:val="000B1350"/>
    <w:rsid w:val="000C6015"/>
    <w:rsid w:val="000E1C95"/>
    <w:rsid w:val="00131ED8"/>
    <w:rsid w:val="00141CDB"/>
    <w:rsid w:val="001575E7"/>
    <w:rsid w:val="00161930"/>
    <w:rsid w:val="0016709B"/>
    <w:rsid w:val="00176492"/>
    <w:rsid w:val="001930D5"/>
    <w:rsid w:val="001948BC"/>
    <w:rsid w:val="001A024B"/>
    <w:rsid w:val="001C3DC4"/>
    <w:rsid w:val="00206AA4"/>
    <w:rsid w:val="00212AA6"/>
    <w:rsid w:val="00255644"/>
    <w:rsid w:val="00255884"/>
    <w:rsid w:val="002C24CA"/>
    <w:rsid w:val="002C62EA"/>
    <w:rsid w:val="002C7100"/>
    <w:rsid w:val="003231B4"/>
    <w:rsid w:val="00357EDA"/>
    <w:rsid w:val="00361CE2"/>
    <w:rsid w:val="003A150C"/>
    <w:rsid w:val="003A1583"/>
    <w:rsid w:val="003B2DC8"/>
    <w:rsid w:val="003F50C9"/>
    <w:rsid w:val="003F55DD"/>
    <w:rsid w:val="00400A2D"/>
    <w:rsid w:val="00403512"/>
    <w:rsid w:val="00405A4A"/>
    <w:rsid w:val="004606A2"/>
    <w:rsid w:val="00461472"/>
    <w:rsid w:val="00463594"/>
    <w:rsid w:val="004A37AF"/>
    <w:rsid w:val="004F2C0D"/>
    <w:rsid w:val="00523F44"/>
    <w:rsid w:val="0052664D"/>
    <w:rsid w:val="005279D0"/>
    <w:rsid w:val="00564570"/>
    <w:rsid w:val="005B142A"/>
    <w:rsid w:val="005B70E0"/>
    <w:rsid w:val="005C16CB"/>
    <w:rsid w:val="005E2D91"/>
    <w:rsid w:val="006315E3"/>
    <w:rsid w:val="0063575B"/>
    <w:rsid w:val="006468B2"/>
    <w:rsid w:val="00674D2B"/>
    <w:rsid w:val="006F0FD6"/>
    <w:rsid w:val="00702C18"/>
    <w:rsid w:val="00710222"/>
    <w:rsid w:val="00762E60"/>
    <w:rsid w:val="00774F21"/>
    <w:rsid w:val="0078306A"/>
    <w:rsid w:val="007872B9"/>
    <w:rsid w:val="007A63B0"/>
    <w:rsid w:val="007D6E2F"/>
    <w:rsid w:val="007F14AE"/>
    <w:rsid w:val="00807A7C"/>
    <w:rsid w:val="00820C04"/>
    <w:rsid w:val="00827F10"/>
    <w:rsid w:val="00855CA2"/>
    <w:rsid w:val="00877DB0"/>
    <w:rsid w:val="008876A0"/>
    <w:rsid w:val="00937BF4"/>
    <w:rsid w:val="009F06BC"/>
    <w:rsid w:val="00A071BE"/>
    <w:rsid w:val="00A14656"/>
    <w:rsid w:val="00A6008B"/>
    <w:rsid w:val="00A7361C"/>
    <w:rsid w:val="00A764E9"/>
    <w:rsid w:val="00AE49A8"/>
    <w:rsid w:val="00AF117A"/>
    <w:rsid w:val="00B03E0E"/>
    <w:rsid w:val="00BD45E5"/>
    <w:rsid w:val="00BE3577"/>
    <w:rsid w:val="00C107B5"/>
    <w:rsid w:val="00C362A8"/>
    <w:rsid w:val="00C55AF8"/>
    <w:rsid w:val="00C922A7"/>
    <w:rsid w:val="00CA230F"/>
    <w:rsid w:val="00CA70D3"/>
    <w:rsid w:val="00CC360A"/>
    <w:rsid w:val="00CE5197"/>
    <w:rsid w:val="00D065BD"/>
    <w:rsid w:val="00D1773B"/>
    <w:rsid w:val="00D31089"/>
    <w:rsid w:val="00D35DF9"/>
    <w:rsid w:val="00D85CC0"/>
    <w:rsid w:val="00DA570A"/>
    <w:rsid w:val="00DA70CE"/>
    <w:rsid w:val="00DE4D59"/>
    <w:rsid w:val="00E130C7"/>
    <w:rsid w:val="00E26D3E"/>
    <w:rsid w:val="00E5313F"/>
    <w:rsid w:val="00E67890"/>
    <w:rsid w:val="00E7064E"/>
    <w:rsid w:val="00E7655F"/>
    <w:rsid w:val="00E81252"/>
    <w:rsid w:val="00ED136B"/>
    <w:rsid w:val="00F373A4"/>
    <w:rsid w:val="00F42C16"/>
    <w:rsid w:val="00F82B64"/>
    <w:rsid w:val="00FA7524"/>
    <w:rsid w:val="00FC4EA6"/>
    <w:rsid w:val="00FD57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49"/>
  <w15:chartTrackingRefBased/>
  <w15:docId w15:val="{87D0CFC4-D45C-4319-960C-F67DCAD7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unhideWhenUsed/>
    <w:rsid w:val="00BE3577"/>
    <w:rPr>
      <w:sz w:val="20"/>
    </w:rPr>
  </w:style>
  <w:style w:type="character" w:customStyle="1" w:styleId="FootnoteTextChar">
    <w:name w:val="Footnote Text Char"/>
    <w:basedOn w:val="DefaultParagraphFont"/>
    <w:link w:val="FootnoteText"/>
    <w:uiPriority w:val="99"/>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 w:type="table" w:styleId="TableGrid">
    <w:name w:val="Table Grid"/>
    <w:basedOn w:val="TableNormal"/>
    <w:uiPriority w:val="39"/>
    <w:rsid w:val="0035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4008">
      <w:bodyDiv w:val="1"/>
      <w:marLeft w:val="0"/>
      <w:marRight w:val="0"/>
      <w:marTop w:val="0"/>
      <w:marBottom w:val="0"/>
      <w:divBdr>
        <w:top w:val="none" w:sz="0" w:space="0" w:color="auto"/>
        <w:left w:val="none" w:sz="0" w:space="0" w:color="auto"/>
        <w:bottom w:val="none" w:sz="0" w:space="0" w:color="auto"/>
        <w:right w:val="none" w:sz="0" w:space="0" w:color="auto"/>
      </w:divBdr>
    </w:div>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 w:id="859733738">
      <w:bodyDiv w:val="1"/>
      <w:marLeft w:val="0"/>
      <w:marRight w:val="0"/>
      <w:marTop w:val="0"/>
      <w:marBottom w:val="0"/>
      <w:divBdr>
        <w:top w:val="none" w:sz="0" w:space="0" w:color="auto"/>
        <w:left w:val="none" w:sz="0" w:space="0" w:color="auto"/>
        <w:bottom w:val="none" w:sz="0" w:space="0" w:color="auto"/>
        <w:right w:val="none" w:sz="0" w:space="0" w:color="auto"/>
      </w:divBdr>
    </w:div>
    <w:div w:id="949049220">
      <w:bodyDiv w:val="1"/>
      <w:marLeft w:val="0"/>
      <w:marRight w:val="0"/>
      <w:marTop w:val="0"/>
      <w:marBottom w:val="0"/>
      <w:divBdr>
        <w:top w:val="none" w:sz="0" w:space="0" w:color="auto"/>
        <w:left w:val="none" w:sz="0" w:space="0" w:color="auto"/>
        <w:bottom w:val="none" w:sz="0" w:space="0" w:color="auto"/>
        <w:right w:val="none" w:sz="0" w:space="0" w:color="auto"/>
      </w:divBdr>
    </w:div>
    <w:div w:id="1127243253">
      <w:bodyDiv w:val="1"/>
      <w:marLeft w:val="0"/>
      <w:marRight w:val="0"/>
      <w:marTop w:val="0"/>
      <w:marBottom w:val="0"/>
      <w:divBdr>
        <w:top w:val="none" w:sz="0" w:space="0" w:color="auto"/>
        <w:left w:val="none" w:sz="0" w:space="0" w:color="auto"/>
        <w:bottom w:val="none" w:sz="0" w:space="0" w:color="auto"/>
        <w:right w:val="none" w:sz="0" w:space="0" w:color="auto"/>
      </w:divBdr>
    </w:div>
    <w:div w:id="1273247098">
      <w:bodyDiv w:val="1"/>
      <w:marLeft w:val="0"/>
      <w:marRight w:val="0"/>
      <w:marTop w:val="0"/>
      <w:marBottom w:val="0"/>
      <w:divBdr>
        <w:top w:val="none" w:sz="0" w:space="0" w:color="auto"/>
        <w:left w:val="none" w:sz="0" w:space="0" w:color="auto"/>
        <w:bottom w:val="none" w:sz="0" w:space="0" w:color="auto"/>
        <w:right w:val="none" w:sz="0" w:space="0" w:color="auto"/>
      </w:divBdr>
    </w:div>
    <w:div w:id="1277180385">
      <w:bodyDiv w:val="1"/>
      <w:marLeft w:val="0"/>
      <w:marRight w:val="0"/>
      <w:marTop w:val="0"/>
      <w:marBottom w:val="0"/>
      <w:divBdr>
        <w:top w:val="none" w:sz="0" w:space="0" w:color="auto"/>
        <w:left w:val="none" w:sz="0" w:space="0" w:color="auto"/>
        <w:bottom w:val="none" w:sz="0" w:space="0" w:color="auto"/>
        <w:right w:val="none" w:sz="0" w:space="0" w:color="auto"/>
      </w:divBdr>
    </w:div>
    <w:div w:id="1317952806">
      <w:bodyDiv w:val="1"/>
      <w:marLeft w:val="0"/>
      <w:marRight w:val="0"/>
      <w:marTop w:val="0"/>
      <w:marBottom w:val="0"/>
      <w:divBdr>
        <w:top w:val="none" w:sz="0" w:space="0" w:color="auto"/>
        <w:left w:val="none" w:sz="0" w:space="0" w:color="auto"/>
        <w:bottom w:val="none" w:sz="0" w:space="0" w:color="auto"/>
        <w:right w:val="none" w:sz="0" w:space="0" w:color="auto"/>
      </w:divBdr>
    </w:div>
    <w:div w:id="1385175519">
      <w:bodyDiv w:val="1"/>
      <w:marLeft w:val="0"/>
      <w:marRight w:val="0"/>
      <w:marTop w:val="0"/>
      <w:marBottom w:val="0"/>
      <w:divBdr>
        <w:top w:val="none" w:sz="0" w:space="0" w:color="auto"/>
        <w:left w:val="none" w:sz="0" w:space="0" w:color="auto"/>
        <w:bottom w:val="none" w:sz="0" w:space="0" w:color="auto"/>
        <w:right w:val="none" w:sz="0" w:space="0" w:color="auto"/>
      </w:divBdr>
    </w:div>
    <w:div w:id="1610506224">
      <w:bodyDiv w:val="1"/>
      <w:marLeft w:val="0"/>
      <w:marRight w:val="0"/>
      <w:marTop w:val="0"/>
      <w:marBottom w:val="0"/>
      <w:divBdr>
        <w:top w:val="none" w:sz="0" w:space="0" w:color="auto"/>
        <w:left w:val="none" w:sz="0" w:space="0" w:color="auto"/>
        <w:bottom w:val="none" w:sz="0" w:space="0" w:color="auto"/>
        <w:right w:val="none" w:sz="0" w:space="0" w:color="auto"/>
      </w:divBdr>
    </w:div>
    <w:div w:id="194599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AB124E8E0C16B47B26880E9D9CFEC37" ma:contentTypeVersion="3" ma:contentTypeDescription="Kurkite naują dokumentą." ma:contentTypeScope="" ma:versionID="e2fbce7311426a08d6537f177e2aa3f9">
  <xsd:schema xmlns:xsd="http://www.w3.org/2001/XMLSchema" xmlns:xs="http://www.w3.org/2001/XMLSchema" xmlns:p="http://schemas.microsoft.com/office/2006/metadata/properties" xmlns:ns2="bfe5d5b2-5007-49b1-9bcd-662a420ada48" targetNamespace="http://schemas.microsoft.com/office/2006/metadata/properties" ma:root="true" ma:fieldsID="af24f35f7f42845b42fce66dba1b5649" ns2:_="">
    <xsd:import namespace="bfe5d5b2-5007-49b1-9bcd-662a420ada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5d5b2-5007-49b1-9bcd-662a420ad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customXml/itemProps2.xml><?xml version="1.0" encoding="utf-8"?>
<ds:datastoreItem xmlns:ds="http://schemas.openxmlformats.org/officeDocument/2006/customXml" ds:itemID="{DB948EC0-C6AD-4A9F-A6BF-830C95E473F1}">
  <ds:schemaRefs>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schemas.openxmlformats.org/package/2006/metadata/core-properties"/>
    <ds:schemaRef ds:uri="bfe5d5b2-5007-49b1-9bcd-662a420ada48"/>
    <ds:schemaRef ds:uri="http://purl.org/dc/dcmitype/"/>
  </ds:schemaRefs>
</ds:datastoreItem>
</file>

<file path=customXml/itemProps3.xml><?xml version="1.0" encoding="utf-8"?>
<ds:datastoreItem xmlns:ds="http://schemas.openxmlformats.org/officeDocument/2006/customXml" ds:itemID="{369CC1B5-19D3-49B7-B086-DFF41728AD0B}">
  <ds:schemaRefs>
    <ds:schemaRef ds:uri="http://schemas.microsoft.com/sharepoint/v3/contenttype/forms"/>
  </ds:schemaRefs>
</ds:datastoreItem>
</file>

<file path=customXml/itemProps4.xml><?xml version="1.0" encoding="utf-8"?>
<ds:datastoreItem xmlns:ds="http://schemas.openxmlformats.org/officeDocument/2006/customXml" ds:itemID="{1A7E79D8-DECC-4100-AC0E-472DC59FA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5d5b2-5007-49b1-9bcd-662a420ad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190</TotalTime>
  <Pages>2</Pages>
  <Words>3101</Words>
  <Characters>1768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Links>
    <vt:vector size="6" baseType="variant">
      <vt:variant>
        <vt:i4>1769533</vt:i4>
      </vt:variant>
      <vt:variant>
        <vt:i4>0</vt:i4>
      </vt:variant>
      <vt:variant>
        <vt:i4>0</vt:i4>
      </vt:variant>
      <vt:variant>
        <vt:i4>5</vt:i4>
      </vt:variant>
      <vt:variant>
        <vt:lpwstr>https://vpt.lrv.lt/uploads/vpt/documents/files/mp/ENPV_gaires.pdf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Agnė Urbelionytė</cp:lastModifiedBy>
  <cp:revision>52</cp:revision>
  <cp:lastPrinted>2023-06-29T06:12:00Z</cp:lastPrinted>
  <dcterms:created xsi:type="dcterms:W3CDTF">2023-07-31T06:30:00Z</dcterms:created>
  <dcterms:modified xsi:type="dcterms:W3CDTF">2025-09-09T14:52:00Z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0x010100DAB124E8E0C16B47B26880E9D9CFEC37</vt:lpwstr>
  </property>
</Properties>
</file>