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1D41A546" w:rsidR="00441310" w:rsidRPr="00182520" w:rsidRDefault="00306314" w:rsidP="00441310">
      <w:pPr>
        <w:jc w:val="center"/>
        <w:rPr>
          <w:lang w:eastAsia="lt-LT"/>
        </w:rPr>
      </w:pPr>
      <w:r>
        <w:rPr>
          <w:b/>
          <w:lang w:eastAsia="lt-LT"/>
        </w:rPr>
        <w:t>2025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40A6F5AB"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Lietuvos Respublikos viešųjų pirkimų įstatymu ir </w:t>
      </w:r>
      <w:r>
        <w:t xml:space="preserve">Mažos vertės pirkimų tvarkos aprašu, patvirtintu </w:t>
      </w:r>
      <w:r w:rsidRPr="00182520">
        <w:t>Viešųjų pirkimų tarnybos direktoriaus 2017m. birželio 28 d. Nr. 1S-97 įsakymu „Dėl mažos vertės pirkimų tvarkos aprašo patvirtinimo“</w:t>
      </w:r>
      <w:r w:rsidRPr="00182520">
        <w:rPr>
          <w:bCs/>
        </w:rPr>
        <w:t xml:space="preserve">, </w:t>
      </w:r>
      <w:r w:rsidRPr="00182520">
        <w:t xml:space="preserve">sudarė šią prekių pirkimo </w:t>
      </w:r>
      <w:r w:rsidR="002561DE" w:rsidRPr="006C57D4">
        <w:rPr>
          <w:lang w:eastAsia="lt-LT"/>
        </w:rPr>
        <w:t xml:space="preserve">– </w:t>
      </w:r>
      <w:r w:rsidRPr="00182520">
        <w:t>pardavimo sutartį, toliau vadinamą „Sutartimi“, ir</w:t>
      </w:r>
      <w:r>
        <w:t xml:space="preserve"> susitarė dėl toliau išvardintų </w:t>
      </w:r>
      <w:r w:rsidRPr="00182520">
        <w:t>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3E425FBF"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proofErr w:type="spellStart"/>
            <w:r w:rsidR="001979E2">
              <w:rPr>
                <w:color w:val="000000"/>
                <w:lang w:eastAsia="lt-LT"/>
              </w:rPr>
              <w:t>termovizorius</w:t>
            </w:r>
            <w:proofErr w:type="spellEnd"/>
            <w:r w:rsidR="001979E2">
              <w:rPr>
                <w:lang w:eastAsia="lt-LT"/>
              </w:rPr>
              <w:t xml:space="preserve"> </w:t>
            </w:r>
            <w:r w:rsidR="00A422AF">
              <w:rPr>
                <w:lang w:eastAsia="lt-LT"/>
              </w:rPr>
              <w:t xml:space="preserve">universalius </w:t>
            </w:r>
            <w:r w:rsidR="00306314" w:rsidRPr="00C85880">
              <w:rPr>
                <w:color w:val="000000"/>
                <w:lang w:eastAsia="lt-LT"/>
              </w:rPr>
              <w:t>(civilini</w:t>
            </w:r>
            <w:r w:rsidR="00306314">
              <w:rPr>
                <w:color w:val="000000"/>
                <w:lang w:eastAsia="lt-LT"/>
              </w:rPr>
              <w:t>us</w:t>
            </w:r>
            <w:r w:rsidR="00306314" w:rsidRPr="00C85880">
              <w:rPr>
                <w:color w:val="000000"/>
                <w:lang w:eastAsia="lt-LT"/>
              </w:rPr>
              <w:t>)</w:t>
            </w:r>
            <w:r w:rsidR="009E7831" w:rsidDel="009E7831">
              <w:t xml:space="preserve"> </w:t>
            </w:r>
            <w:r w:rsidRPr="006C57D4">
              <w:rPr>
                <w:lang w:eastAsia="lt-LT"/>
              </w:rPr>
              <w:t xml:space="preserve">(toliau – Prekės), </w:t>
            </w:r>
            <w:r w:rsidR="00A422AF" w:rsidRPr="006C57D4">
              <w:rPr>
                <w:lang w:eastAsia="lt-LT"/>
              </w:rPr>
              <w:t>atitinkanči</w:t>
            </w:r>
            <w:r w:rsidR="00A422AF">
              <w:rPr>
                <w:lang w:eastAsia="lt-LT"/>
              </w:rPr>
              <w:t>as</w:t>
            </w:r>
            <w:r w:rsidR="00A422AF" w:rsidRPr="006C57D4">
              <w:rPr>
                <w:lang w:eastAsia="lt-LT"/>
              </w:rPr>
              <w:t xml:space="preserve"> </w:t>
            </w:r>
            <w:r w:rsidRPr="006C57D4">
              <w:rPr>
                <w:lang w:eastAsia="lt-LT"/>
              </w:rPr>
              <w:t>Sutarties priede Nr. 1 „Prekių kainininkas ir techninė specifikacija“ pateiktas technines specifikacijas (toliau – 1 priedas) ir kitus Su</w:t>
            </w:r>
            <w:r w:rsidR="00573C8E">
              <w:rPr>
                <w:lang w:eastAsia="lt-LT"/>
              </w:rPr>
              <w:t>tartyje nurodytus reikalavimus.</w:t>
            </w:r>
          </w:p>
          <w:p w14:paraId="4B70DA40" w14:textId="292FD22C"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 xml:space="preserve">cifikacijas atitinkančias </w:t>
            </w:r>
            <w:r w:rsidR="00A422AF">
              <w:rPr>
                <w:lang w:eastAsia="lt-LT"/>
              </w:rPr>
              <w:t>Prekes</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572766B0" w:rsidR="00605E5F" w:rsidRDefault="00605E5F" w:rsidP="005254FC">
            <w:r w:rsidRPr="004C1DC9">
              <w:t xml:space="preserve">2.1. </w:t>
            </w:r>
            <w:r>
              <w:t xml:space="preserve">Sutarties maksimali kaina </w:t>
            </w:r>
            <w:r w:rsidR="00FF0679">
              <w:t>–</w:t>
            </w:r>
            <w:r>
              <w:t xml:space="preserve"> </w:t>
            </w:r>
            <w:proofErr w:type="spellStart"/>
            <w:r w:rsidR="00306314">
              <w:t>xxxx</w:t>
            </w:r>
            <w:proofErr w:type="spellEnd"/>
            <w:r w:rsidR="00BC1C9F">
              <w:t xml:space="preserve"> </w:t>
            </w:r>
            <w:proofErr w:type="spellStart"/>
            <w:r w:rsidR="005254FC" w:rsidRPr="006B7A84">
              <w:t>Eur</w:t>
            </w:r>
            <w:proofErr w:type="spellEnd"/>
            <w:r w:rsidR="005254FC" w:rsidRPr="006B7A84">
              <w:t xml:space="preserve"> </w:t>
            </w:r>
            <w:r w:rsidR="005254FC" w:rsidRPr="007F0513">
              <w:t>su PVM (</w:t>
            </w:r>
            <w:r w:rsidR="00306314">
              <w:t>xxx</w:t>
            </w:r>
            <w:r w:rsidR="00BC1C9F">
              <w:t xml:space="preserve"> </w:t>
            </w:r>
            <w:proofErr w:type="spellStart"/>
            <w:r w:rsidR="00BC1C9F">
              <w:t>eur</w:t>
            </w:r>
            <w:proofErr w:type="spellEnd"/>
            <w:r w:rsidR="00BC1C9F">
              <w:t>.</w:t>
            </w:r>
            <w:r w:rsidR="005254FC" w:rsidRPr="00003865">
              <w:t>, 00 cnt.).</w:t>
            </w:r>
          </w:p>
          <w:p w14:paraId="1D9B4A1A" w14:textId="49FD39A9" w:rsidR="001979E2" w:rsidRPr="002C3E9F" w:rsidRDefault="001979E2" w:rsidP="005254FC">
            <w:r w:rsidRPr="001979E2">
              <w:t>2.2 Prekių vienetų įkainiai eurais ir kiekiai nurodyti nurodytas Sutarties priede Nr. 1.</w:t>
            </w:r>
          </w:p>
          <w:p w14:paraId="0CA599E7" w14:textId="209BE647" w:rsidR="006C57D4" w:rsidRDefault="001979E2" w:rsidP="00573C8E">
            <w:pPr>
              <w:jc w:val="both"/>
            </w:pPr>
            <w:r>
              <w:t>2.3</w:t>
            </w:r>
            <w:r w:rsidR="006C57D4" w:rsidRPr="006C57D4">
              <w:t>.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42963C0B" w:rsidR="00713DA8" w:rsidRDefault="001979E2" w:rsidP="00573C8E">
            <w:pPr>
              <w:jc w:val="both"/>
            </w:pPr>
            <w:r>
              <w:t>2.4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6845257B" w:rsidR="005254FC" w:rsidRDefault="00061A83" w:rsidP="00573C8E">
            <w:pPr>
              <w:jc w:val="both"/>
              <w:rPr>
                <w:lang w:eastAsia="lt-LT"/>
              </w:rPr>
            </w:pPr>
            <w:r w:rsidRPr="00182520">
              <w:t>3</w:t>
            </w:r>
            <w:r w:rsidR="005254FC">
              <w:t>.2</w:t>
            </w:r>
            <w:r w:rsidRPr="00182520">
              <w:t xml:space="preserve">. </w:t>
            </w:r>
            <w:r w:rsidR="005254FC" w:rsidRPr="00985819">
              <w:rPr>
                <w:lang w:eastAsia="lt-LT"/>
              </w:rPr>
              <w:t xml:space="preserve">Sutarties </w:t>
            </w:r>
            <w:r w:rsidR="00985819">
              <w:t>pasirašymas ir yra prekių užsakymas</w:t>
            </w:r>
            <w:r w:rsidR="005254FC" w:rsidRPr="00182520">
              <w:rPr>
                <w:lang w:eastAsia="lt-LT"/>
              </w:rPr>
              <w:t>.</w:t>
            </w:r>
          </w:p>
          <w:p w14:paraId="4F0A1E6A" w14:textId="46D5900C"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985819" w:rsidRPr="00985819">
              <w:rPr>
                <w:b/>
                <w:lang w:eastAsia="lt-LT"/>
              </w:rPr>
              <w:t>Prekės</w:t>
            </w:r>
            <w:r w:rsidR="00985819">
              <w:rPr>
                <w:lang w:eastAsia="lt-LT"/>
              </w:rPr>
              <w:t xml:space="preserve"> </w:t>
            </w:r>
            <w:r w:rsidR="00985819" w:rsidRPr="00985819">
              <w:rPr>
                <w:lang w:eastAsia="lt-LT"/>
              </w:rPr>
              <w:t xml:space="preserve">turi būti pristatytos ne vėliau kaip iki 2025 m. </w:t>
            </w:r>
            <w:r w:rsidR="00985819">
              <w:rPr>
                <w:lang w:eastAsia="lt-LT"/>
              </w:rPr>
              <w:t>gruodžio 12</w:t>
            </w:r>
            <w:r w:rsidR="00985819" w:rsidRPr="00985819">
              <w:rPr>
                <w:lang w:eastAsia="lt-LT"/>
              </w:rPr>
              <w:t xml:space="preserve"> d nuo Sutarties įsigaliojimo</w:t>
            </w:r>
            <w:r w:rsidR="006C57D4" w:rsidRPr="006C57D4">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21675F65" w14:textId="48FAA518" w:rsidR="00A77550" w:rsidRDefault="00AA3352" w:rsidP="00573C8E">
            <w:pPr>
              <w:pStyle w:val="ListParagraph"/>
              <w:tabs>
                <w:tab w:val="left" w:pos="851"/>
              </w:tabs>
              <w:ind w:left="0"/>
              <w:jc w:val="both"/>
              <w:rPr>
                <w:lang w:eastAsia="lt-LT"/>
              </w:rPr>
            </w:pPr>
            <w:r>
              <w:rPr>
                <w:lang w:eastAsia="lt-LT"/>
              </w:rPr>
              <w:t>3.6</w:t>
            </w:r>
            <w:r w:rsidR="001979E2">
              <w:rPr>
                <w:lang w:eastAsia="lt-LT"/>
              </w:rPr>
              <w:t>.</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A422AF" w:rsidRPr="00F3136F">
              <w:rPr>
                <w:color w:val="000000"/>
                <w:spacing w:val="2"/>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77777777" w:rsidR="00AB1942" w:rsidRPr="00182520" w:rsidRDefault="00AB1942"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t>4. Apmokėjimo tvarka</w:t>
            </w:r>
            <w:r w:rsidR="00D663F6">
              <w:rPr>
                <w:b/>
                <w:lang w:eastAsia="lt-LT"/>
              </w:rPr>
              <w:t>:</w:t>
            </w:r>
          </w:p>
          <w:p w14:paraId="218E2AA4" w14:textId="7B425085" w:rsidR="00441310" w:rsidRPr="00182520" w:rsidRDefault="00DC7194" w:rsidP="00441310">
            <w:pPr>
              <w:jc w:val="both"/>
              <w:rPr>
                <w:lang w:eastAsia="lt-LT"/>
              </w:rPr>
            </w:pPr>
            <w:r w:rsidRPr="00182520">
              <w:rPr>
                <w:lang w:eastAsia="lt-LT"/>
              </w:rPr>
              <w:t xml:space="preserve">4.1. </w:t>
            </w:r>
            <w:r w:rsidR="001E65A3" w:rsidRPr="001E65A3">
              <w:rPr>
                <w:b/>
                <w:lang w:eastAsia="lt-LT"/>
              </w:rPr>
              <w:t xml:space="preserve">Mokėtojas </w:t>
            </w:r>
            <w:r w:rsidR="001E65A3" w:rsidRPr="001E65A3">
              <w:rPr>
                <w:lang w:eastAsia="lt-LT"/>
              </w:rPr>
              <w:t xml:space="preserve">su </w:t>
            </w:r>
            <w:r w:rsidR="001E65A3" w:rsidRPr="001E65A3">
              <w:rPr>
                <w:b/>
                <w:lang w:eastAsia="lt-LT"/>
              </w:rPr>
              <w:t xml:space="preserve">Pardavėju </w:t>
            </w:r>
            <w:r w:rsidR="001E65A3" w:rsidRPr="001E65A3">
              <w:rPr>
                <w:lang w:eastAsia="lt-LT"/>
              </w:rPr>
              <w:t>atsiskaito Sutarties bendrosios dalies 4.1 papunktyje nustatyta tvarka.</w:t>
            </w:r>
          </w:p>
          <w:p w14:paraId="6606987D" w14:textId="63579872" w:rsidR="00D17271" w:rsidRPr="00182520" w:rsidRDefault="00441310" w:rsidP="002C3E9F">
            <w:r w:rsidRPr="00182520">
              <w:rPr>
                <w:lang w:eastAsia="lt-LT"/>
              </w:rPr>
              <w:t>4.2</w:t>
            </w:r>
            <w:r w:rsidR="00DF3826">
              <w:t xml:space="preserve"> </w:t>
            </w:r>
            <w:r w:rsidR="00DF3826" w:rsidRPr="00DF3826">
              <w:rPr>
                <w:lang w:eastAsia="lt-LT"/>
              </w:rPr>
              <w:t>Avanso mokėjimas nenumat</w:t>
            </w:r>
            <w:r w:rsidR="001E65A3">
              <w:rPr>
                <w:lang w:eastAsia="lt-LT"/>
              </w:rPr>
              <w:t>omas.</w:t>
            </w:r>
            <w:bookmarkStart w:id="0" w:name="_GoBack"/>
            <w:bookmarkEnd w:id="0"/>
          </w:p>
          <w:p w14:paraId="2614D51E" w14:textId="72524093" w:rsidR="00713DA8" w:rsidRPr="00182520" w:rsidRDefault="00261E64" w:rsidP="002240E0">
            <w:pPr>
              <w:jc w:val="both"/>
            </w:pPr>
            <w:r w:rsidRPr="00182520">
              <w:t>4.3.</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lastRenderedPageBreak/>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1CFEA228" w:rsidR="00605E5F" w:rsidRDefault="00605E5F" w:rsidP="00605E5F">
            <w:pPr>
              <w:jc w:val="both"/>
            </w:pPr>
            <w:r>
              <w:t>5.1.</w:t>
            </w:r>
            <w:r>
              <w:rPr>
                <w:b/>
              </w:rPr>
              <w:t xml:space="preserve"> </w:t>
            </w:r>
            <w:r w:rsidRPr="00182520">
              <w:rPr>
                <w:b/>
              </w:rPr>
              <w:t>Pardavėjui</w:t>
            </w:r>
            <w:r w:rsidRPr="00182520">
              <w:t xml:space="preserve"> vėluojant </w:t>
            </w:r>
            <w:r w:rsidR="005254FC">
              <w:t xml:space="preserve">pristatyti </w:t>
            </w:r>
            <w:r w:rsidR="00A422AF">
              <w:t>P</w:t>
            </w:r>
            <w:r w:rsidR="005254FC">
              <w:t>rekes 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43687BCF" w14:textId="3967E573" w:rsidR="00894BBF" w:rsidRPr="00182520" w:rsidRDefault="001979E2" w:rsidP="00605E5F">
            <w:pPr>
              <w:jc w:val="both"/>
            </w:pPr>
            <w:r>
              <w:t>5.2.</w:t>
            </w:r>
            <w:r w:rsidR="00894BBF">
              <w:t xml:space="preserve">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rsidR="00894BBF">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77777777" w:rsidR="006C57D4" w:rsidRDefault="006C57D4">
            <w:pPr>
              <w:jc w:val="both"/>
            </w:pPr>
            <w:r>
              <w:t>6.2. Prekės turi būti naujos.</w:t>
            </w:r>
          </w:p>
          <w:p w14:paraId="07A81A73" w14:textId="77777777" w:rsidR="00713DA8" w:rsidRPr="00182520" w:rsidRDefault="00713DA8">
            <w:pPr>
              <w:jc w:val="both"/>
              <w:rPr>
                <w:lang w:eastAsia="lt-LT"/>
              </w:rPr>
            </w:pP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690CE83"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nei 24</w:t>
            </w:r>
            <w:r w:rsidR="00DF3826" w:rsidRPr="00F76AFD">
              <w:rPr>
                <w:lang w:eastAsia="lt-LT"/>
              </w:rPr>
              <w:t xml:space="preserve"> mėn</w:t>
            </w:r>
            <w:r w:rsidR="00DF3826" w:rsidRPr="00ED35A8">
              <w:rPr>
                <w:lang w:eastAsia="lt-LT"/>
              </w:rPr>
              <w:t>. nuo prekių 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663B7B59" w:rsidR="00DF3826" w:rsidRPr="00441310" w:rsidRDefault="001979E2" w:rsidP="00DF3826">
            <w:pPr>
              <w:jc w:val="both"/>
              <w:rPr>
                <w:lang w:eastAsia="lt-LT"/>
              </w:rPr>
            </w:pPr>
            <w:r>
              <w:rPr>
                <w:lang w:eastAsia="lt-LT"/>
              </w:rPr>
              <w:t>9.2</w:t>
            </w:r>
            <w:r w:rsidR="00DF3826" w:rsidRPr="00441310">
              <w:rPr>
                <w:lang w:eastAsia="lt-LT"/>
              </w:rPr>
              <w:t xml:space="preserve">. Sutarties bendrosios dalies 11.1 punkte nurodytų Šalių iš anksto sutartų minimalių nuostolių dydis yra – 0,1 </w:t>
            </w:r>
            <w:r w:rsidR="00DF3826" w:rsidRPr="00441310">
              <w:rPr>
                <w:lang w:val="en-US"/>
              </w:rPr>
              <w:t>%</w:t>
            </w:r>
            <w:r w:rsidR="00DF3826">
              <w:rPr>
                <w:lang w:val="en-US"/>
              </w:rPr>
              <w:t xml:space="preserve"> </w:t>
            </w:r>
            <w:r w:rsidR="00DF3826">
              <w:rPr>
                <w:lang w:eastAsia="lt-LT"/>
              </w:rPr>
              <w:t>nuo nepristatytų prekių</w:t>
            </w:r>
            <w:r w:rsidR="00DF3826" w:rsidRPr="00441310">
              <w:rPr>
                <w:lang w:eastAsia="lt-LT"/>
              </w:rPr>
              <w:t xml:space="preserve"> kainos be PVM už kiekvieną uždelstą dieną</w:t>
            </w:r>
            <w:r w:rsidR="00DF3826">
              <w:rPr>
                <w:lang w:eastAsia="lt-LT"/>
              </w:rPr>
              <w:t>.</w:t>
            </w:r>
          </w:p>
          <w:p w14:paraId="0B017623" w14:textId="7160708B" w:rsidR="00DF3826" w:rsidRPr="00441310" w:rsidRDefault="001979E2" w:rsidP="00DF3826">
            <w:pPr>
              <w:jc w:val="both"/>
              <w:rPr>
                <w:lang w:eastAsia="lt-LT"/>
              </w:rPr>
            </w:pPr>
            <w:r>
              <w:rPr>
                <w:lang w:eastAsia="lt-LT"/>
              </w:rPr>
              <w:t>9.3</w:t>
            </w:r>
            <w:r w:rsidR="00DF3826" w:rsidRPr="00441310">
              <w:rPr>
                <w:lang w:eastAsia="lt-LT"/>
              </w:rPr>
              <w:t xml:space="preserve">. Sutarties bendrosios dalies 11.2 punkte nurodytų Šalių iš anksto sutartų minimalių nuostolių dydis yra – </w:t>
            </w:r>
            <w:r w:rsidRPr="00441310">
              <w:rPr>
                <w:lang w:eastAsia="lt-LT"/>
              </w:rPr>
              <w:t xml:space="preserve">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521DE35F" w14:textId="0258E885" w:rsidR="00DF3826" w:rsidRPr="00441310" w:rsidRDefault="00DF3826" w:rsidP="00DF3826">
            <w:pPr>
              <w:jc w:val="both"/>
              <w:rPr>
                <w:lang w:eastAsia="lt-LT"/>
              </w:rPr>
            </w:pPr>
            <w:r w:rsidRPr="00441310">
              <w:rPr>
                <w:lang w:eastAsia="lt-LT"/>
              </w:rPr>
              <w:t>9.</w:t>
            </w:r>
            <w:r w:rsidR="001979E2">
              <w:rPr>
                <w:lang w:eastAsia="lt-LT"/>
              </w:rPr>
              <w:t>4</w:t>
            </w:r>
            <w:r w:rsidRPr="00441310">
              <w:rPr>
                <w:lang w:eastAsia="lt-LT"/>
              </w:rPr>
              <w:t xml:space="preserve">.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49051FF8" w:rsidR="00DF3826" w:rsidRPr="00441310" w:rsidRDefault="001979E2"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3758F4DC" w:rsidR="00DF3826" w:rsidRDefault="001979E2"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1EBF1F8E" w:rsidR="005254FC" w:rsidRPr="00F338E5" w:rsidRDefault="001979E2" w:rsidP="005254FC">
            <w:pPr>
              <w:jc w:val="both"/>
              <w:rPr>
                <w:rFonts w:eastAsia="SimSun"/>
                <w:color w:val="FF0000"/>
                <w:lang w:val="en-US" w:eastAsia="zh-CN"/>
              </w:rPr>
            </w:pPr>
            <w:r>
              <w:t>9.7</w:t>
            </w:r>
            <w:r w:rsidR="00197661">
              <w:t xml:space="preserve">. </w:t>
            </w:r>
            <w:r w:rsidR="00197661">
              <w:rPr>
                <w:b/>
              </w:rPr>
              <w:t>Pardavėjo</w:t>
            </w:r>
            <w:r w:rsidR="00197661">
              <w:t xml:space="preserve"> atstovas (ai) –</w:t>
            </w:r>
            <w:r w:rsidR="00EF1A91">
              <w:t>el. paštas</w:t>
            </w:r>
            <w:r w:rsidR="005254FC" w:rsidRPr="007F0513">
              <w:rPr>
                <w:rFonts w:eastAsia="SimSun"/>
                <w:lang w:val="en-US" w:eastAsia="zh-CN"/>
              </w:rPr>
              <w:t xml:space="preserve">, tel. </w:t>
            </w:r>
            <w:proofErr w:type="spellStart"/>
            <w:proofErr w:type="gramStart"/>
            <w:r w:rsidR="005254FC" w:rsidRPr="007F0513">
              <w:rPr>
                <w:rFonts w:eastAsia="SimSun"/>
                <w:lang w:val="en-US" w:eastAsia="zh-CN"/>
              </w:rPr>
              <w:t>nr</w:t>
            </w:r>
            <w:proofErr w:type="spellEnd"/>
            <w:proofErr w:type="gramEnd"/>
            <w:r w:rsidR="005254FC" w:rsidRPr="007F0513">
              <w:rPr>
                <w:rFonts w:eastAsia="SimSun"/>
                <w:lang w:val="en-US" w:eastAsia="zh-CN"/>
              </w:rPr>
              <w:t>.</w:t>
            </w:r>
          </w:p>
          <w:p w14:paraId="00E65C2B" w14:textId="22234FA0" w:rsidR="00197661" w:rsidRPr="00C97465" w:rsidRDefault="00197661" w:rsidP="00DF3826">
            <w:pPr>
              <w:jc w:val="both"/>
              <w:rPr>
                <w:color w:val="70AD47"/>
                <w:lang w:val="en-US"/>
              </w:rPr>
            </w:pPr>
            <w:r>
              <w:t>9.</w:t>
            </w:r>
            <w:r w:rsidR="001979E2">
              <w:t>8</w:t>
            </w:r>
            <w:r>
              <w:t xml:space="preserve">. </w:t>
            </w:r>
            <w:r>
              <w:rPr>
                <w:b/>
              </w:rPr>
              <w:t>Pirkėjo</w:t>
            </w:r>
            <w:r>
              <w:t xml:space="preserve"> atstovas (ai</w:t>
            </w:r>
            <w:r w:rsidRPr="007B1498">
              <w:t xml:space="preserve">) – </w:t>
            </w:r>
            <w:r w:rsidR="008A162F">
              <w:t>Karolina</w:t>
            </w:r>
            <w:r w:rsidR="00C97465" w:rsidRPr="00A33A10">
              <w:t xml:space="preserve"> el. paštas </w:t>
            </w:r>
            <w:r w:rsidR="008A162F">
              <w:t>karolina115</w:t>
            </w:r>
            <w:r w:rsidR="00C97465" w:rsidRPr="00A33A10">
              <w:t>@mil.</w:t>
            </w:r>
            <w:r w:rsidR="00C97465" w:rsidRPr="00C97465">
              <w:t>lt</w:t>
            </w:r>
            <w:r w:rsidR="00C97465" w:rsidRPr="00C97465">
              <w:rPr>
                <w:rFonts w:eastAsia="SimSun"/>
                <w:lang w:eastAsia="zh-CN"/>
              </w:rPr>
              <w:t>. Nr. 8 680 672</w:t>
            </w:r>
            <w:r w:rsidR="008A162F">
              <w:rPr>
                <w:rFonts w:eastAsia="SimSun"/>
                <w:lang w:eastAsia="zh-CN"/>
              </w:rPr>
              <w:t>53</w:t>
            </w:r>
            <w:r w:rsidR="00573C8E" w:rsidRPr="00C97465">
              <w:rPr>
                <w:rFonts w:eastAsia="SimSun"/>
                <w:lang w:eastAsia="zh-CN"/>
              </w:rPr>
              <w:t>.</w:t>
            </w:r>
          </w:p>
          <w:p w14:paraId="3914C222" w14:textId="68E4D6F4" w:rsidR="00AC4CC7" w:rsidRPr="00182520" w:rsidRDefault="00FA1586" w:rsidP="00985819">
            <w:pPr>
              <w:jc w:val="both"/>
              <w:rPr>
                <w:lang w:eastAsia="lt-LT"/>
              </w:rPr>
            </w:pPr>
            <w:r>
              <w:rPr>
                <w:lang w:eastAsia="lt-LT"/>
              </w:rPr>
              <w:t>9.</w:t>
            </w:r>
            <w:r w:rsidR="001979E2">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985819">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205CDBF9" w:rsidR="00605E5F" w:rsidRPr="00182520" w:rsidRDefault="00605E5F" w:rsidP="00605E5F">
            <w:pPr>
              <w:jc w:val="both"/>
            </w:pPr>
            <w:r w:rsidRPr="00182520">
              <w:rPr>
                <w:bCs/>
              </w:rPr>
              <w:t xml:space="preserve">10.1. </w:t>
            </w:r>
            <w:r w:rsidRPr="00182520">
              <w:t xml:space="preserve">Sutartis galioja iki </w:t>
            </w:r>
            <w:r w:rsidRPr="001A373E">
              <w:t>202</w:t>
            </w:r>
            <w:r w:rsidR="00985819">
              <w:t>5</w:t>
            </w:r>
            <w:r w:rsidRPr="001A373E">
              <w:t xml:space="preserve"> m. </w:t>
            </w:r>
            <w:r w:rsidR="00C97465" w:rsidRPr="00C0454D">
              <w:t>gruodžio</w:t>
            </w:r>
            <w:r w:rsidR="00985819">
              <w:t xml:space="preserve"> 12</w:t>
            </w:r>
            <w:r w:rsidR="00A90FF9" w:rsidRPr="00C0454D">
              <w:t xml:space="preserve"> </w:t>
            </w:r>
            <w:r w:rsidRPr="001A373E">
              <w:t>d.</w:t>
            </w:r>
            <w:r w:rsidRPr="001A373E">
              <w:rPr>
                <w:bCs/>
              </w:rPr>
              <w:t xml:space="preserve"> 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lastRenderedPageBreak/>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lastRenderedPageBreak/>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w:t>
      </w:r>
      <w:r>
        <w:lastRenderedPageBreak/>
        <w:t>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w:t>
      </w:r>
      <w:r w:rsidRPr="00DF7CFE">
        <w:rPr>
          <w:lang w:eastAsia="lt-LT"/>
        </w:rPr>
        <w:lastRenderedPageBreak/>
        <w:t xml:space="preserve">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w:t>
      </w:r>
      <w:r w:rsidRPr="00DF7CFE">
        <w:lastRenderedPageBreak/>
        <w:t xml:space="preserve">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lastRenderedPageBreak/>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lastRenderedPageBreak/>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w:t>
      </w:r>
      <w:r w:rsidRPr="00DF7CFE">
        <w:rPr>
          <w:lang w:eastAsia="lt-LT"/>
        </w:rPr>
        <w:lastRenderedPageBreak/>
        <w:t xml:space="preserve">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w:t>
      </w:r>
      <w:r w:rsidRPr="00DF7CFE">
        <w:rPr>
          <w:lang w:eastAsia="lt-LT"/>
        </w:rPr>
        <w:lastRenderedPageBreak/>
        <w:t>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lastRenderedPageBreak/>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2017D535" w:rsidR="00C0454D" w:rsidRDefault="00C0454D" w:rsidP="00D02A89"/>
    <w:p w14:paraId="36597E60" w14:textId="5F49061D" w:rsidR="00C0454D" w:rsidRPr="00F41086" w:rsidRDefault="00C0454D" w:rsidP="00D02A89"/>
    <w:p w14:paraId="222D35E2" w14:textId="78F23CA3" w:rsidR="00605E5F" w:rsidRPr="00182520" w:rsidRDefault="00605E5F" w:rsidP="00605E5F">
      <w:pPr>
        <w:tabs>
          <w:tab w:val="left" w:pos="6850"/>
        </w:tabs>
        <w:jc w:val="center"/>
        <w:rPr>
          <w:b/>
        </w:rPr>
      </w:pPr>
      <w:r w:rsidRPr="00182520">
        <w:rPr>
          <w:b/>
        </w:rPr>
        <w:lastRenderedPageBreak/>
        <w:t>PREKIŲ PIRK</w:t>
      </w:r>
      <w:r w:rsidR="00480094">
        <w:rPr>
          <w:b/>
        </w:rPr>
        <w:t>IMO-PARDAVIMO SUTARTIS Nr. SR-25</w:t>
      </w:r>
      <w:r w:rsidRPr="00182520">
        <w:rPr>
          <w:b/>
        </w:rPr>
        <w:t>/</w:t>
      </w:r>
    </w:p>
    <w:p w14:paraId="276F4FB4" w14:textId="32BA93DE"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480094">
        <w:rPr>
          <w:b/>
        </w:rPr>
        <w:t>5-</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43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560"/>
        <w:gridCol w:w="4935"/>
        <w:gridCol w:w="709"/>
        <w:gridCol w:w="567"/>
        <w:gridCol w:w="1138"/>
        <w:gridCol w:w="19"/>
        <w:gridCol w:w="975"/>
      </w:tblGrid>
      <w:tr w:rsidR="00D0098E" w:rsidRPr="00182520" w14:paraId="25B46B0E" w14:textId="77777777" w:rsidTr="008A162F">
        <w:tc>
          <w:tcPr>
            <w:tcW w:w="533" w:type="dxa"/>
            <w:vAlign w:val="center"/>
          </w:tcPr>
          <w:p w14:paraId="6F3CB36A" w14:textId="77777777" w:rsidR="00D0098E" w:rsidRPr="00530019" w:rsidRDefault="00D0098E" w:rsidP="006B1376">
            <w:pPr>
              <w:jc w:val="center"/>
              <w:rPr>
                <w:sz w:val="20"/>
                <w:szCs w:val="20"/>
              </w:rPr>
            </w:pPr>
            <w:r w:rsidRPr="00530019">
              <w:rPr>
                <w:sz w:val="20"/>
                <w:szCs w:val="20"/>
              </w:rPr>
              <w:t>Eil. Nr.</w:t>
            </w:r>
          </w:p>
        </w:tc>
        <w:tc>
          <w:tcPr>
            <w:tcW w:w="1560" w:type="dxa"/>
            <w:vAlign w:val="center"/>
          </w:tcPr>
          <w:p w14:paraId="06BBD0D6" w14:textId="0AFA12AD" w:rsidR="00D0098E" w:rsidRPr="00182520" w:rsidRDefault="00D0098E" w:rsidP="00515BAE">
            <w:pPr>
              <w:jc w:val="center"/>
            </w:pPr>
            <w:r w:rsidRPr="00182520">
              <w:t>Prekės pavadinimas</w:t>
            </w:r>
            <w:r w:rsidR="00515BAE">
              <w:t xml:space="preserve"> (</w:t>
            </w:r>
            <w:r w:rsidR="00515BAE" w:rsidRPr="00515BAE">
              <w:rPr>
                <w:lang w:eastAsia="lt-LT"/>
              </w:rPr>
              <w:t>Modelis</w:t>
            </w:r>
            <w:r w:rsidR="00515BAE">
              <w:t>)</w:t>
            </w:r>
          </w:p>
        </w:tc>
        <w:tc>
          <w:tcPr>
            <w:tcW w:w="4935" w:type="dxa"/>
            <w:vAlign w:val="center"/>
          </w:tcPr>
          <w:p w14:paraId="6E4767CC" w14:textId="77777777" w:rsidR="00D0098E" w:rsidRPr="00182520" w:rsidRDefault="00D0098E" w:rsidP="006B1376">
            <w:pPr>
              <w:jc w:val="center"/>
            </w:pPr>
            <w:r w:rsidRPr="00182520">
              <w:t>Techninės charakteristikos</w:t>
            </w:r>
          </w:p>
        </w:tc>
        <w:tc>
          <w:tcPr>
            <w:tcW w:w="709" w:type="dxa"/>
            <w:vAlign w:val="center"/>
          </w:tcPr>
          <w:p w14:paraId="4465F6F1" w14:textId="77777777" w:rsidR="00D0098E" w:rsidRPr="00182520" w:rsidRDefault="00D0098E" w:rsidP="006B1376">
            <w:pPr>
              <w:jc w:val="center"/>
            </w:pPr>
            <w:r w:rsidRPr="00182520">
              <w:t>Mat. vnt.</w:t>
            </w:r>
          </w:p>
        </w:tc>
        <w:tc>
          <w:tcPr>
            <w:tcW w:w="567" w:type="dxa"/>
            <w:vAlign w:val="center"/>
          </w:tcPr>
          <w:p w14:paraId="16BF62E1" w14:textId="77777777" w:rsidR="00D0098E" w:rsidRPr="00182520" w:rsidRDefault="00D0098E" w:rsidP="006B1376">
            <w:pPr>
              <w:jc w:val="center"/>
            </w:pPr>
            <w:r>
              <w:t>Kiekis</w:t>
            </w:r>
          </w:p>
        </w:tc>
        <w:tc>
          <w:tcPr>
            <w:tcW w:w="1138" w:type="dxa"/>
            <w:vAlign w:val="center"/>
          </w:tcPr>
          <w:p w14:paraId="474117B9" w14:textId="77777777" w:rsidR="00D0098E" w:rsidRPr="00182520" w:rsidRDefault="00D0098E" w:rsidP="006B1376">
            <w:pPr>
              <w:jc w:val="center"/>
            </w:pPr>
            <w:r w:rsidRPr="00182520">
              <w:t xml:space="preserve">Vieneto kaina </w:t>
            </w:r>
            <w:proofErr w:type="spellStart"/>
            <w:r w:rsidRPr="00182520">
              <w:t>Eur</w:t>
            </w:r>
            <w:proofErr w:type="spellEnd"/>
            <w:r w:rsidRPr="00182520">
              <w:t xml:space="preserve"> (su PVM)</w:t>
            </w:r>
          </w:p>
        </w:tc>
        <w:tc>
          <w:tcPr>
            <w:tcW w:w="994" w:type="dxa"/>
            <w:gridSpan w:val="2"/>
            <w:vAlign w:val="center"/>
          </w:tcPr>
          <w:p w14:paraId="2737E0B6" w14:textId="77777777" w:rsidR="00D0098E" w:rsidRPr="00182520" w:rsidRDefault="00D0098E" w:rsidP="006B1376">
            <w:pPr>
              <w:jc w:val="center"/>
            </w:pPr>
            <w:r w:rsidRPr="00182520">
              <w:t xml:space="preserve">Suma </w:t>
            </w:r>
            <w:proofErr w:type="spellStart"/>
            <w:r w:rsidRPr="00182520">
              <w:t>Eur</w:t>
            </w:r>
            <w:proofErr w:type="spellEnd"/>
            <w:r w:rsidRPr="00182520">
              <w:t xml:space="preserve"> (su PVM)</w:t>
            </w:r>
          </w:p>
        </w:tc>
      </w:tr>
      <w:tr w:rsidR="00D0098E" w:rsidRPr="00182520" w14:paraId="0A7483EA" w14:textId="77777777" w:rsidTr="008A162F">
        <w:tc>
          <w:tcPr>
            <w:tcW w:w="533" w:type="dxa"/>
            <w:vAlign w:val="center"/>
          </w:tcPr>
          <w:p w14:paraId="157BAFC3" w14:textId="77777777" w:rsidR="00D0098E" w:rsidRPr="00EF1A91" w:rsidRDefault="00D0098E" w:rsidP="006B1376">
            <w:pPr>
              <w:jc w:val="center"/>
            </w:pPr>
            <w:r w:rsidRPr="00EF1A91">
              <w:t>1</w:t>
            </w:r>
          </w:p>
        </w:tc>
        <w:tc>
          <w:tcPr>
            <w:tcW w:w="1560" w:type="dxa"/>
            <w:vAlign w:val="center"/>
          </w:tcPr>
          <w:p w14:paraId="45127DBE" w14:textId="77777777" w:rsidR="00D0098E" w:rsidRPr="00182520" w:rsidRDefault="00D0098E" w:rsidP="006B1376">
            <w:pPr>
              <w:jc w:val="center"/>
            </w:pPr>
            <w:r>
              <w:t>2</w:t>
            </w:r>
          </w:p>
        </w:tc>
        <w:tc>
          <w:tcPr>
            <w:tcW w:w="4935" w:type="dxa"/>
            <w:vAlign w:val="center"/>
          </w:tcPr>
          <w:p w14:paraId="716EBAD0" w14:textId="77777777" w:rsidR="00D0098E" w:rsidRPr="00182520" w:rsidRDefault="00D0098E" w:rsidP="006B1376">
            <w:pPr>
              <w:jc w:val="center"/>
            </w:pPr>
            <w:r>
              <w:t>3</w:t>
            </w:r>
          </w:p>
        </w:tc>
        <w:tc>
          <w:tcPr>
            <w:tcW w:w="709" w:type="dxa"/>
            <w:vAlign w:val="center"/>
          </w:tcPr>
          <w:p w14:paraId="4001A0C5" w14:textId="77777777" w:rsidR="00D0098E" w:rsidRPr="00182520" w:rsidRDefault="00D0098E" w:rsidP="006B1376">
            <w:pPr>
              <w:jc w:val="center"/>
            </w:pPr>
            <w:r>
              <w:t>4</w:t>
            </w:r>
          </w:p>
        </w:tc>
        <w:tc>
          <w:tcPr>
            <w:tcW w:w="567" w:type="dxa"/>
            <w:vAlign w:val="center"/>
          </w:tcPr>
          <w:p w14:paraId="19816BED" w14:textId="77777777" w:rsidR="00D0098E" w:rsidRDefault="00D0098E" w:rsidP="006B1376">
            <w:pPr>
              <w:jc w:val="center"/>
            </w:pPr>
            <w:r>
              <w:t>5</w:t>
            </w:r>
          </w:p>
        </w:tc>
        <w:tc>
          <w:tcPr>
            <w:tcW w:w="1138" w:type="dxa"/>
          </w:tcPr>
          <w:p w14:paraId="15162C15" w14:textId="77777777" w:rsidR="00D0098E" w:rsidRPr="00182520" w:rsidRDefault="00D0098E" w:rsidP="006B1376">
            <w:pPr>
              <w:jc w:val="center"/>
            </w:pPr>
            <w:r>
              <w:t>6</w:t>
            </w:r>
          </w:p>
        </w:tc>
        <w:tc>
          <w:tcPr>
            <w:tcW w:w="994" w:type="dxa"/>
            <w:gridSpan w:val="2"/>
          </w:tcPr>
          <w:p w14:paraId="0EA5D1F6" w14:textId="77777777" w:rsidR="00D0098E" w:rsidRPr="00182520" w:rsidRDefault="00D0098E" w:rsidP="006B1376">
            <w:pPr>
              <w:jc w:val="center"/>
            </w:pPr>
            <w:r>
              <w:t>7</w:t>
            </w:r>
          </w:p>
        </w:tc>
      </w:tr>
      <w:tr w:rsidR="00E0654F" w:rsidRPr="00182520" w14:paraId="415E19EE" w14:textId="77777777" w:rsidTr="008A162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32F56EAB" w14:textId="77777777" w:rsidR="00E0654F" w:rsidRPr="00182520" w:rsidRDefault="00E0654F" w:rsidP="00E0654F">
            <w:pPr>
              <w:spacing w:after="120"/>
              <w:jc w:val="center"/>
            </w:pPr>
            <w:r w:rsidRPr="00182520">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03F80552" w:rsidR="00E0654F" w:rsidRDefault="00E0654F" w:rsidP="00E0654F">
            <w:pPr>
              <w:rPr>
                <w:color w:val="000000"/>
                <w:lang w:eastAsia="lt-LT"/>
              </w:rPr>
            </w:pPr>
            <w:proofErr w:type="spellStart"/>
            <w:r w:rsidRPr="005D5A6F">
              <w:t>Termovizorius</w:t>
            </w:r>
            <w:proofErr w:type="spellEnd"/>
            <w:r>
              <w:t xml:space="preserve"> universalus (civilinis)</w:t>
            </w:r>
          </w:p>
        </w:tc>
        <w:tc>
          <w:tcPr>
            <w:tcW w:w="4935" w:type="dxa"/>
            <w:vAlign w:val="center"/>
          </w:tcPr>
          <w:p w14:paraId="5F8A7B50" w14:textId="77777777" w:rsidR="00E0654F" w:rsidRDefault="00E0654F" w:rsidP="00E0654F">
            <w:pPr>
              <w:jc w:val="both"/>
            </w:pPr>
            <w:proofErr w:type="spellStart"/>
            <w:r>
              <w:t>Termovizorius</w:t>
            </w:r>
            <w:proofErr w:type="spellEnd"/>
            <w:r>
              <w:t xml:space="preserve"> universalus (civilinis) (toliau – </w:t>
            </w:r>
            <w:proofErr w:type="spellStart"/>
            <w:r>
              <w:t>termovizorius</w:t>
            </w:r>
            <w:proofErr w:type="spellEnd"/>
            <w:r>
              <w:t>).</w:t>
            </w:r>
          </w:p>
          <w:p w14:paraId="5EA98E5E" w14:textId="77777777" w:rsidR="00E0654F" w:rsidRDefault="00E0654F" w:rsidP="00E0654F">
            <w:pPr>
              <w:jc w:val="both"/>
            </w:pPr>
            <w:r>
              <w:t xml:space="preserve">1. </w:t>
            </w:r>
            <w:proofErr w:type="spellStart"/>
            <w:r>
              <w:t>Termovizoriaus</w:t>
            </w:r>
            <w:proofErr w:type="spellEnd"/>
            <w:r>
              <w:t xml:space="preserve"> sensoriaus tipas – nešaldomas.</w:t>
            </w:r>
          </w:p>
          <w:p w14:paraId="29C791FA" w14:textId="77777777" w:rsidR="00E0654F" w:rsidRDefault="00E0654F" w:rsidP="00E0654F">
            <w:pPr>
              <w:jc w:val="both"/>
            </w:pPr>
            <w:r>
              <w:t>2. Sensoriaus skiriamoji geba pikseliais ne mažesnė kaip 640x480.</w:t>
            </w:r>
          </w:p>
          <w:p w14:paraId="6837F7E3" w14:textId="77777777" w:rsidR="00E0654F" w:rsidRDefault="00E0654F" w:rsidP="00E0654F">
            <w:pPr>
              <w:jc w:val="both"/>
            </w:pPr>
            <w:r>
              <w:t>3. Sensoriaus pikselio dydis ne didesnis kaip 12 µm.</w:t>
            </w:r>
          </w:p>
          <w:p w14:paraId="462DB806" w14:textId="77777777" w:rsidR="00E0654F" w:rsidRDefault="00E0654F" w:rsidP="00E0654F">
            <w:pPr>
              <w:jc w:val="both"/>
            </w:pPr>
            <w:r>
              <w:t>4. Objektyvo židinio nuotolis ne daugiau kaip 35 mm.</w:t>
            </w:r>
          </w:p>
          <w:p w14:paraId="62F9A1FB" w14:textId="77777777" w:rsidR="00E0654F" w:rsidRDefault="00E0654F" w:rsidP="00E0654F">
            <w:pPr>
              <w:jc w:val="both"/>
            </w:pPr>
            <w:r>
              <w:t>5. Objektyvo diafragma ne daugiau kaip 1.0.</w:t>
            </w:r>
          </w:p>
          <w:p w14:paraId="1DC8184A" w14:textId="77777777" w:rsidR="00E0654F" w:rsidRDefault="00E0654F" w:rsidP="00E0654F">
            <w:pPr>
              <w:jc w:val="both"/>
            </w:pPr>
            <w:r>
              <w:t>6. Skaitmeninis vaizdo artinimas ne mažiau kaip 8 kartai.</w:t>
            </w:r>
          </w:p>
          <w:p w14:paraId="20589D43" w14:textId="77777777" w:rsidR="00E0654F" w:rsidRDefault="00E0654F" w:rsidP="00E0654F">
            <w:pPr>
              <w:jc w:val="both"/>
            </w:pPr>
            <w:r>
              <w:t xml:space="preserve">7. Sistemos matymo kampas (FOV </w:t>
            </w:r>
            <w:proofErr w:type="spellStart"/>
            <w:r>
              <w:t>HxV</w:t>
            </w:r>
            <w:proofErr w:type="spellEnd"/>
            <w:r>
              <w:t>)) ne mažesnis kaip 12°x9°.</w:t>
            </w:r>
          </w:p>
          <w:p w14:paraId="0295C6AB" w14:textId="77777777" w:rsidR="00E0654F" w:rsidRDefault="00E0654F" w:rsidP="00E0654F">
            <w:pPr>
              <w:jc w:val="both"/>
            </w:pPr>
            <w:r>
              <w:t xml:space="preserve">8. Sensoriaus jautrumas (NETD) ne didesnis negu 40 </w:t>
            </w:r>
            <w:proofErr w:type="spellStart"/>
            <w:r>
              <w:t>mK</w:t>
            </w:r>
            <w:proofErr w:type="spellEnd"/>
            <w:r>
              <w:t>.</w:t>
            </w:r>
          </w:p>
          <w:p w14:paraId="46F351DB" w14:textId="77777777" w:rsidR="00E0654F" w:rsidRDefault="00E0654F" w:rsidP="00E0654F">
            <w:pPr>
              <w:jc w:val="both"/>
            </w:pPr>
            <w:r>
              <w:t>9. Bendras sistemos jautrumas (</w:t>
            </w:r>
            <w:proofErr w:type="spellStart"/>
            <w:r>
              <w:t>sNETD</w:t>
            </w:r>
            <w:proofErr w:type="spellEnd"/>
            <w:r>
              <w:t xml:space="preserve">) ne didesnis negu 20 </w:t>
            </w:r>
            <w:proofErr w:type="spellStart"/>
            <w:r>
              <w:t>mK</w:t>
            </w:r>
            <w:proofErr w:type="spellEnd"/>
            <w:r>
              <w:t>.</w:t>
            </w:r>
          </w:p>
          <w:p w14:paraId="7F982030" w14:textId="77777777" w:rsidR="00E0654F" w:rsidRDefault="00E0654F" w:rsidP="00E0654F">
            <w:pPr>
              <w:jc w:val="both"/>
            </w:pPr>
            <w:r>
              <w:t>10. Displėjaus raiška pikseliais ne mažesnė kaip 1024x768.</w:t>
            </w:r>
          </w:p>
          <w:p w14:paraId="0A17DC49" w14:textId="77777777" w:rsidR="00E0654F" w:rsidRDefault="00E0654F" w:rsidP="00E0654F">
            <w:pPr>
              <w:jc w:val="both"/>
            </w:pPr>
            <w:r>
              <w:t>11. Turi turėti vaizdo stabilizavimo funkciją.</w:t>
            </w:r>
          </w:p>
          <w:p w14:paraId="506A7FF6" w14:textId="77777777" w:rsidR="00E0654F" w:rsidRDefault="00E0654F" w:rsidP="00E0654F">
            <w:pPr>
              <w:jc w:val="both"/>
            </w:pPr>
            <w:r>
              <w:t>12. Turi turėti automatinę displėjaus šviesumo funkciją priklausomai</w:t>
            </w:r>
          </w:p>
          <w:p w14:paraId="20BBD6FD" w14:textId="77777777" w:rsidR="00E0654F" w:rsidRDefault="00E0654F" w:rsidP="00E0654F">
            <w:pPr>
              <w:jc w:val="both"/>
            </w:pPr>
            <w:r>
              <w:t>nuo esamo išorinio apšvietimo.</w:t>
            </w:r>
          </w:p>
          <w:p w14:paraId="61335A7C" w14:textId="77777777" w:rsidR="00E0654F" w:rsidRDefault="00E0654F" w:rsidP="00E0654F">
            <w:pPr>
              <w:jc w:val="both"/>
            </w:pPr>
            <w:r>
              <w:t>13. Turi turėti galimybę displėjuje matyti baterijų įkrovimo statusą.</w:t>
            </w:r>
          </w:p>
          <w:p w14:paraId="0A233831" w14:textId="77777777" w:rsidR="00E0654F" w:rsidRDefault="00E0654F" w:rsidP="00E0654F">
            <w:pPr>
              <w:jc w:val="both"/>
            </w:pPr>
            <w:r>
              <w:t>14. Darbinė temperatūra nuo -25℃ iki +40℃ (±3℃).</w:t>
            </w:r>
          </w:p>
          <w:p w14:paraId="042F6DEC" w14:textId="77777777" w:rsidR="00E0654F" w:rsidRDefault="00E0654F" w:rsidP="00E0654F">
            <w:pPr>
              <w:jc w:val="both"/>
            </w:pPr>
            <w:r>
              <w:t>15. Apsauga nuo išorinių veiksnių ne žemesnė nei IP67.</w:t>
            </w:r>
          </w:p>
          <w:p w14:paraId="2A989A1A" w14:textId="77777777" w:rsidR="00E0654F" w:rsidRDefault="00E0654F" w:rsidP="00E0654F">
            <w:pPr>
              <w:jc w:val="both"/>
            </w:pPr>
            <w:r>
              <w:t>16. Lazerinio tolimačio matavimo atstumas ne mažiau kaip 1400 m.</w:t>
            </w:r>
          </w:p>
          <w:p w14:paraId="3B5CA718" w14:textId="77777777" w:rsidR="00E0654F" w:rsidRDefault="00E0654F" w:rsidP="00E0654F">
            <w:pPr>
              <w:jc w:val="both"/>
            </w:pPr>
            <w:r>
              <w:t>17. Turi rodyti pasvirimo kampą laipsniais matuojant atstumą.</w:t>
            </w:r>
          </w:p>
          <w:p w14:paraId="6C8320C7" w14:textId="77777777" w:rsidR="00E0654F" w:rsidRDefault="00E0654F" w:rsidP="00E0654F">
            <w:pPr>
              <w:jc w:val="both"/>
            </w:pPr>
            <w:r>
              <w:t>18. Lazerinio tolimačio tikslumas ne daugiau kaip ±1 m.</w:t>
            </w:r>
          </w:p>
          <w:p w14:paraId="7D8D630E" w14:textId="77777777" w:rsidR="00E0654F" w:rsidRDefault="00E0654F" w:rsidP="00E0654F">
            <w:pPr>
              <w:jc w:val="both"/>
            </w:pPr>
            <w:r>
              <w:t>19. Lazerinis matuoklis turi turėti nuolatinio atstumo sekimo ir rodymo funkciją.</w:t>
            </w:r>
          </w:p>
          <w:p w14:paraId="341E1E87" w14:textId="77777777" w:rsidR="00E0654F" w:rsidRDefault="00E0654F" w:rsidP="00E0654F">
            <w:pPr>
              <w:jc w:val="both"/>
            </w:pPr>
            <w:r>
              <w:t xml:space="preserve">20. Lazerinio spindulio bangos ilgis ne trumpesnis kaip 850 </w:t>
            </w:r>
            <w:proofErr w:type="spellStart"/>
            <w:r>
              <w:t>nm</w:t>
            </w:r>
            <w:proofErr w:type="spellEnd"/>
            <w:r>
              <w:t>.</w:t>
            </w:r>
          </w:p>
          <w:p w14:paraId="0285E010" w14:textId="77777777" w:rsidR="00E0654F" w:rsidRDefault="00E0654F" w:rsidP="00E0654F">
            <w:pPr>
              <w:jc w:val="both"/>
            </w:pPr>
            <w:r>
              <w:t>21. Kadrų dažnis ne mažesnis kaip 50 Hz.</w:t>
            </w:r>
          </w:p>
          <w:p w14:paraId="64F17012" w14:textId="77777777" w:rsidR="00E0654F" w:rsidRDefault="00E0654F" w:rsidP="00E0654F">
            <w:pPr>
              <w:jc w:val="both"/>
            </w:pPr>
            <w:r>
              <w:lastRenderedPageBreak/>
              <w:t>22. Minimalūs vaizdo spalvų paletės pasirinkimai: balta – karšta, juoda – karšta, raudona – karšta, vaivorykštės.</w:t>
            </w:r>
          </w:p>
          <w:p w14:paraId="1D654D77" w14:textId="77777777" w:rsidR="00E0654F" w:rsidRDefault="00E0654F" w:rsidP="00E0654F">
            <w:pPr>
              <w:jc w:val="both"/>
            </w:pPr>
            <w:r>
              <w:t>23. Ekrane matomo vaizdo reguliavimo galimybės:</w:t>
            </w:r>
          </w:p>
          <w:p w14:paraId="5259A06D" w14:textId="77777777" w:rsidR="00E0654F" w:rsidRDefault="00E0654F" w:rsidP="00E0654F">
            <w:pPr>
              <w:jc w:val="both"/>
            </w:pPr>
            <w:r>
              <w:t>23.1. šviesumo pakeitimas/reguliavimas;</w:t>
            </w:r>
          </w:p>
          <w:p w14:paraId="536C5967" w14:textId="77777777" w:rsidR="00E0654F" w:rsidRDefault="00E0654F" w:rsidP="00E0654F">
            <w:pPr>
              <w:jc w:val="both"/>
            </w:pPr>
            <w:r>
              <w:t>23.2. kontrasto pakeitimas/reguliavimas.</w:t>
            </w:r>
          </w:p>
          <w:p w14:paraId="7EAE9C28" w14:textId="77777777" w:rsidR="00E0654F" w:rsidRDefault="00E0654F" w:rsidP="00E0654F">
            <w:pPr>
              <w:jc w:val="both"/>
            </w:pPr>
            <w:r>
              <w:t xml:space="preserve">24. Privalo turėti įrašymo galimybę į vidinę </w:t>
            </w:r>
            <w:proofErr w:type="spellStart"/>
            <w:r>
              <w:t>termovizoriaus</w:t>
            </w:r>
            <w:proofErr w:type="spellEnd"/>
            <w:r>
              <w:t xml:space="preserve"> atmintį.</w:t>
            </w:r>
          </w:p>
          <w:p w14:paraId="0BA99F46" w14:textId="77777777" w:rsidR="00E0654F" w:rsidRDefault="00E0654F" w:rsidP="00E0654F">
            <w:pPr>
              <w:jc w:val="both"/>
            </w:pPr>
            <w:r>
              <w:t>25. Vaizdo įrašymo kokybė ne mažesnė kaip 960x600 pikselių.</w:t>
            </w:r>
          </w:p>
          <w:p w14:paraId="054FF3E9" w14:textId="77777777" w:rsidR="00E0654F" w:rsidRDefault="00E0654F" w:rsidP="00E0654F">
            <w:pPr>
              <w:jc w:val="both"/>
            </w:pPr>
            <w:r>
              <w:t xml:space="preserve">26. Vidinės atmintinės dydis ne  mažiau kaip 64 </w:t>
            </w:r>
            <w:proofErr w:type="spellStart"/>
            <w:r>
              <w:t>Gb</w:t>
            </w:r>
            <w:proofErr w:type="spellEnd"/>
            <w:r>
              <w:t>.</w:t>
            </w:r>
          </w:p>
          <w:p w14:paraId="674CDCF3" w14:textId="77777777" w:rsidR="00E0654F" w:rsidRDefault="00E0654F" w:rsidP="00E0654F">
            <w:pPr>
              <w:jc w:val="both"/>
            </w:pPr>
            <w:r>
              <w:t xml:space="preserve">27. Bevielė </w:t>
            </w:r>
            <w:proofErr w:type="spellStart"/>
            <w:r>
              <w:t>WiFi</w:t>
            </w:r>
            <w:proofErr w:type="spellEnd"/>
            <w:r>
              <w:t xml:space="preserve"> technologiją turi veikti  2.4 ir 5 </w:t>
            </w:r>
            <w:proofErr w:type="spellStart"/>
            <w:r>
              <w:t>GHz</w:t>
            </w:r>
            <w:proofErr w:type="spellEnd"/>
            <w:r>
              <w:t xml:space="preserve"> dažnių</w:t>
            </w:r>
          </w:p>
          <w:p w14:paraId="0AC55609" w14:textId="77777777" w:rsidR="00E0654F" w:rsidRDefault="00E0654F" w:rsidP="00E0654F">
            <w:pPr>
              <w:jc w:val="both"/>
            </w:pPr>
            <w:r>
              <w:t>juostose.</w:t>
            </w:r>
          </w:p>
          <w:p w14:paraId="4F823F21" w14:textId="77777777" w:rsidR="00E0654F" w:rsidRDefault="00E0654F" w:rsidP="00E0654F">
            <w:pPr>
              <w:jc w:val="both"/>
            </w:pPr>
            <w:r>
              <w:t xml:space="preserve">28. Bevielė </w:t>
            </w:r>
            <w:proofErr w:type="spellStart"/>
            <w:r>
              <w:t>WiFi</w:t>
            </w:r>
            <w:proofErr w:type="spellEnd"/>
            <w:r>
              <w:t xml:space="preserve"> technologija turi veikti su </w:t>
            </w:r>
            <w:proofErr w:type="spellStart"/>
            <w:r>
              <w:t>Android</w:t>
            </w:r>
            <w:proofErr w:type="spellEnd"/>
            <w:r>
              <w:t xml:space="preserve"> ir </w:t>
            </w:r>
            <w:proofErr w:type="spellStart"/>
            <w:r>
              <w:t>iOS</w:t>
            </w:r>
            <w:proofErr w:type="spellEnd"/>
            <w:r>
              <w:t xml:space="preserve"> operacine</w:t>
            </w:r>
          </w:p>
          <w:p w14:paraId="52BCC71A" w14:textId="77777777" w:rsidR="00E0654F" w:rsidRDefault="00E0654F" w:rsidP="00E0654F">
            <w:pPr>
              <w:jc w:val="both"/>
            </w:pPr>
            <w:r>
              <w:t>programa.</w:t>
            </w:r>
          </w:p>
          <w:p w14:paraId="2F2F22CA" w14:textId="77777777" w:rsidR="00E0654F" w:rsidRDefault="00E0654F" w:rsidP="00E0654F">
            <w:pPr>
              <w:jc w:val="both"/>
            </w:pPr>
            <w:r>
              <w:t xml:space="preserve">29. Turi būti galimybė beviele </w:t>
            </w:r>
            <w:proofErr w:type="spellStart"/>
            <w:r>
              <w:t>WiFi</w:t>
            </w:r>
            <w:proofErr w:type="spellEnd"/>
            <w:r>
              <w:t xml:space="preserve"> technologija stebėti vaizdą</w:t>
            </w:r>
          </w:p>
          <w:p w14:paraId="3E5659E7" w14:textId="77777777" w:rsidR="00E0654F" w:rsidRDefault="00E0654F" w:rsidP="00E0654F">
            <w:pPr>
              <w:jc w:val="both"/>
            </w:pPr>
            <w:r>
              <w:t>tiesiogiai ir keisti prietaiso parametrus.</w:t>
            </w:r>
          </w:p>
          <w:p w14:paraId="11C3C771" w14:textId="77777777" w:rsidR="00E0654F" w:rsidRDefault="00E0654F" w:rsidP="00E0654F">
            <w:pPr>
              <w:jc w:val="both"/>
            </w:pPr>
            <w:r>
              <w:t>30. Šalto įsijungimo trukmė ne daugiau kaip 10 s.</w:t>
            </w:r>
          </w:p>
          <w:p w14:paraId="1EC6E955" w14:textId="77777777" w:rsidR="00E0654F" w:rsidRDefault="00E0654F" w:rsidP="00E0654F">
            <w:pPr>
              <w:jc w:val="both"/>
            </w:pPr>
            <w:r>
              <w:t xml:space="preserve">31. Prietaisą turi būti nesudėtinga valdyti viena ranka. </w:t>
            </w:r>
          </w:p>
          <w:p w14:paraId="4FF22CF5" w14:textId="77777777" w:rsidR="00E0654F" w:rsidRDefault="00E0654F" w:rsidP="00E0654F">
            <w:pPr>
              <w:jc w:val="both"/>
            </w:pPr>
            <w:r>
              <w:t>32. Maitinimas – įkraunamos baterijos.</w:t>
            </w:r>
          </w:p>
          <w:p w14:paraId="18B38CFF" w14:textId="77777777" w:rsidR="00E0654F" w:rsidRDefault="00E0654F" w:rsidP="00E0654F">
            <w:pPr>
              <w:jc w:val="both"/>
            </w:pPr>
            <w:r>
              <w:t>33. Turi būti galimybė pakrauti baterijas prietaise ir naudojant</w:t>
            </w:r>
          </w:p>
          <w:p w14:paraId="3B34CBE2" w14:textId="77777777" w:rsidR="00E0654F" w:rsidRDefault="00E0654F" w:rsidP="00E0654F">
            <w:pPr>
              <w:jc w:val="both"/>
            </w:pPr>
            <w:r>
              <w:t>pakrovėją, turi jungtis naudojant USB-C tipo laidą.</w:t>
            </w:r>
          </w:p>
          <w:p w14:paraId="737E6E3F" w14:textId="77777777" w:rsidR="00E0654F" w:rsidRDefault="00E0654F" w:rsidP="00E0654F">
            <w:pPr>
              <w:jc w:val="both"/>
            </w:pPr>
            <w:r>
              <w:t>34. Išorinis maitinimas – turi būti galimybė pakrauti prietaisą</w:t>
            </w:r>
          </w:p>
          <w:p w14:paraId="54585C39" w14:textId="77777777" w:rsidR="00E0654F" w:rsidRDefault="00E0654F" w:rsidP="00E0654F">
            <w:pPr>
              <w:jc w:val="both"/>
            </w:pPr>
            <w:r>
              <w:t>naudojant standartinį USB-C tipo pakrovėją.</w:t>
            </w:r>
          </w:p>
          <w:p w14:paraId="5CD6E1EE" w14:textId="77777777" w:rsidR="00E0654F" w:rsidRDefault="00E0654F" w:rsidP="00E0654F">
            <w:pPr>
              <w:jc w:val="both"/>
            </w:pPr>
            <w:r>
              <w:t>35. Darbo laikas (su vienu baterijų komplektu) – prie oro</w:t>
            </w:r>
          </w:p>
          <w:p w14:paraId="3AA63E87" w14:textId="77777777" w:rsidR="00E0654F" w:rsidRDefault="00E0654F" w:rsidP="00E0654F">
            <w:pPr>
              <w:jc w:val="both"/>
            </w:pPr>
            <w:r>
              <w:t xml:space="preserve">temperatūros + 22 °C ne mažiau kaip 10 val. </w:t>
            </w:r>
          </w:p>
          <w:p w14:paraId="16B99D6F" w14:textId="77777777" w:rsidR="00E0654F" w:rsidRDefault="00E0654F" w:rsidP="00E0654F">
            <w:pPr>
              <w:jc w:val="both"/>
            </w:pPr>
            <w:r>
              <w:t>36. Matmenys – ne didesni kaip 180x55x80 mm.</w:t>
            </w:r>
          </w:p>
          <w:p w14:paraId="69D95D60" w14:textId="77777777" w:rsidR="00E0654F" w:rsidRDefault="00E0654F" w:rsidP="00E0654F">
            <w:pPr>
              <w:jc w:val="both"/>
            </w:pPr>
            <w:r>
              <w:t xml:space="preserve">37. Svoris – ne daugiau kaip 550 g be baterijos ir aksesuarų. </w:t>
            </w:r>
          </w:p>
          <w:p w14:paraId="52E0129A" w14:textId="77777777" w:rsidR="00E0654F" w:rsidRDefault="00E0654F" w:rsidP="00E0654F">
            <w:pPr>
              <w:jc w:val="both"/>
            </w:pPr>
            <w:r>
              <w:t xml:space="preserve">38. </w:t>
            </w:r>
            <w:proofErr w:type="spellStart"/>
            <w:r>
              <w:t>Termovizorius</w:t>
            </w:r>
            <w:proofErr w:type="spellEnd"/>
            <w:r>
              <w:t xml:space="preserve"> turi turėti standarto tvirtinimo sistemą tvirtinimui</w:t>
            </w:r>
          </w:p>
          <w:p w14:paraId="793678E8" w14:textId="77777777" w:rsidR="00E0654F" w:rsidRDefault="00E0654F" w:rsidP="00E0654F">
            <w:pPr>
              <w:jc w:val="both"/>
            </w:pPr>
            <w:r>
              <w:t>ant trikojo.</w:t>
            </w:r>
          </w:p>
          <w:p w14:paraId="39C949C1" w14:textId="77777777" w:rsidR="00E0654F" w:rsidRDefault="00E0654F" w:rsidP="00E0654F">
            <w:pPr>
              <w:jc w:val="both"/>
            </w:pPr>
            <w:r>
              <w:t>39. Komplekto komplektaciją turi sudaryti (1 komplekto):</w:t>
            </w:r>
          </w:p>
          <w:p w14:paraId="7A1F331F" w14:textId="77777777" w:rsidR="00E0654F" w:rsidRDefault="00E0654F" w:rsidP="00E0654F">
            <w:pPr>
              <w:jc w:val="both"/>
            </w:pPr>
            <w:r>
              <w:t xml:space="preserve">39.1. nešiojama šiluminio vaizdo kamera 1 </w:t>
            </w:r>
            <w:proofErr w:type="spellStart"/>
            <w:r>
              <w:t>vnt</w:t>
            </w:r>
            <w:proofErr w:type="spellEnd"/>
            <w:r>
              <w:t>;</w:t>
            </w:r>
          </w:p>
          <w:p w14:paraId="19F92D71" w14:textId="77777777" w:rsidR="00E0654F" w:rsidRDefault="00E0654F" w:rsidP="00E0654F">
            <w:pPr>
              <w:jc w:val="both"/>
            </w:pPr>
            <w:r>
              <w:t>39.2. dirželis prietaiso tvirtinimui laikant rankoje;</w:t>
            </w:r>
          </w:p>
          <w:p w14:paraId="0751013A" w14:textId="77777777" w:rsidR="00E0654F" w:rsidRDefault="00E0654F" w:rsidP="00E0654F">
            <w:pPr>
              <w:jc w:val="both"/>
            </w:pPr>
            <w:r>
              <w:t>39.3. nuimamas tvirtinimo/pakabinimo kronšteinas;</w:t>
            </w:r>
          </w:p>
          <w:p w14:paraId="49A8B1E3" w14:textId="77777777" w:rsidR="00E0654F" w:rsidRDefault="00E0654F" w:rsidP="00E0654F">
            <w:pPr>
              <w:jc w:val="both"/>
            </w:pPr>
            <w:r>
              <w:t>39.4. dirželis prietaiso kabinimui ant kaklo;</w:t>
            </w:r>
          </w:p>
          <w:p w14:paraId="67BD248F" w14:textId="77777777" w:rsidR="00E0654F" w:rsidRDefault="00E0654F" w:rsidP="00E0654F">
            <w:pPr>
              <w:jc w:val="both"/>
            </w:pPr>
            <w:r>
              <w:t xml:space="preserve">39.5. akies apsauginis kaušelis okuliarui 1 </w:t>
            </w:r>
            <w:proofErr w:type="spellStart"/>
            <w:r>
              <w:t>vnt</w:t>
            </w:r>
            <w:proofErr w:type="spellEnd"/>
            <w:r>
              <w:t>;</w:t>
            </w:r>
          </w:p>
          <w:p w14:paraId="5E306CA5" w14:textId="77777777" w:rsidR="00E0654F" w:rsidRDefault="00E0654F" w:rsidP="00E0654F">
            <w:pPr>
              <w:jc w:val="both"/>
            </w:pPr>
            <w:r>
              <w:t>39.6. objektyvo apsauginis dangtelis, patikimai pritvirtintas prie</w:t>
            </w:r>
          </w:p>
          <w:p w14:paraId="02C4E8F6" w14:textId="77777777" w:rsidR="00E0654F" w:rsidRDefault="00E0654F" w:rsidP="00E0654F">
            <w:pPr>
              <w:jc w:val="both"/>
            </w:pPr>
            <w:r>
              <w:t xml:space="preserve">prietaiso 1 </w:t>
            </w:r>
            <w:proofErr w:type="spellStart"/>
            <w:r>
              <w:t>vnt</w:t>
            </w:r>
            <w:proofErr w:type="spellEnd"/>
            <w:r>
              <w:t>;</w:t>
            </w:r>
          </w:p>
          <w:p w14:paraId="5729D1E0" w14:textId="77777777" w:rsidR="00E0654F" w:rsidRDefault="00E0654F" w:rsidP="00E0654F">
            <w:pPr>
              <w:jc w:val="both"/>
            </w:pPr>
            <w:r>
              <w:lastRenderedPageBreak/>
              <w:t>39.7. įkraunamos baterijos 4 vnt.;</w:t>
            </w:r>
          </w:p>
          <w:p w14:paraId="7A65542B" w14:textId="77777777" w:rsidR="00E0654F" w:rsidRDefault="00E0654F" w:rsidP="00E0654F">
            <w:pPr>
              <w:jc w:val="both"/>
            </w:pPr>
            <w:r>
              <w:t xml:space="preserve">39.8. trumpa naudojimo ir priežiūros instrukcija lietuvių kalba 1 </w:t>
            </w:r>
            <w:proofErr w:type="spellStart"/>
            <w:r>
              <w:t>vnt</w:t>
            </w:r>
            <w:proofErr w:type="spellEnd"/>
            <w:r>
              <w:t>;</w:t>
            </w:r>
          </w:p>
          <w:p w14:paraId="1C5AE5A4" w14:textId="77777777" w:rsidR="00E0654F" w:rsidRDefault="00E0654F" w:rsidP="00E0654F">
            <w:pPr>
              <w:jc w:val="both"/>
            </w:pPr>
            <w:r>
              <w:t xml:space="preserve">39.9. </w:t>
            </w:r>
            <w:proofErr w:type="spellStart"/>
            <w:r>
              <w:t>termovizoriaus</w:t>
            </w:r>
            <w:proofErr w:type="spellEnd"/>
            <w:r>
              <w:t xml:space="preserve"> nešiojimo dėklas (patikimai užsegamas,</w:t>
            </w:r>
          </w:p>
          <w:p w14:paraId="66288D55" w14:textId="77777777" w:rsidR="00E0654F" w:rsidRDefault="00E0654F" w:rsidP="00E0654F">
            <w:pPr>
              <w:jc w:val="both"/>
            </w:pPr>
            <w:r>
              <w:t xml:space="preserve">minkštas, spalva – juoda, jis turi talpinti visas komplektacijos pozicijas) 1 </w:t>
            </w:r>
            <w:proofErr w:type="spellStart"/>
            <w:r>
              <w:t>vnt</w:t>
            </w:r>
            <w:proofErr w:type="spellEnd"/>
            <w:r>
              <w:t>;</w:t>
            </w:r>
          </w:p>
          <w:p w14:paraId="3CC2DE08" w14:textId="77777777" w:rsidR="00E0654F" w:rsidRDefault="00E0654F" w:rsidP="00E0654F">
            <w:pPr>
              <w:jc w:val="both"/>
            </w:pPr>
            <w:r>
              <w:t>39.10. USB-C laidas ne trumpesnis kaip 1 m.</w:t>
            </w:r>
          </w:p>
          <w:p w14:paraId="1ACC9ED1" w14:textId="77777777" w:rsidR="00E0654F" w:rsidRDefault="00E0654F" w:rsidP="00E0654F">
            <w:pPr>
              <w:jc w:val="both"/>
            </w:pPr>
            <w:r>
              <w:t>39.11. įkroviklis baterijoms iš 220V.</w:t>
            </w:r>
          </w:p>
          <w:p w14:paraId="60CA4165" w14:textId="36F57D76" w:rsidR="00E0654F" w:rsidRPr="008C1CEF" w:rsidRDefault="00E0654F" w:rsidP="00E0654F">
            <w:r>
              <w:t xml:space="preserve">40. Visi </w:t>
            </w:r>
            <w:proofErr w:type="spellStart"/>
            <w:r>
              <w:t>termovizoriaus</w:t>
            </w:r>
            <w:proofErr w:type="spellEnd"/>
            <w:r>
              <w:t xml:space="preserve"> ir kt. priedai turi būti nauji, nenaudoti ir atitikti minimalius šios techninės specifikacijos reikalavimus.</w:t>
            </w:r>
          </w:p>
        </w:tc>
        <w:tc>
          <w:tcPr>
            <w:tcW w:w="709" w:type="dxa"/>
            <w:vAlign w:val="center"/>
          </w:tcPr>
          <w:p w14:paraId="4A3B9EDA" w14:textId="30859306" w:rsidR="00E0654F" w:rsidRPr="002B06F7" w:rsidRDefault="00E0654F" w:rsidP="00E0654F">
            <w:pPr>
              <w:jc w:val="center"/>
              <w:rPr>
                <w:color w:val="FF0000"/>
              </w:rPr>
            </w:pPr>
            <w:r>
              <w:lastRenderedPageBreak/>
              <w:t>v</w:t>
            </w:r>
            <w:r w:rsidRPr="00684D1F">
              <w:t>nt.</w:t>
            </w:r>
          </w:p>
        </w:tc>
        <w:tc>
          <w:tcPr>
            <w:tcW w:w="567" w:type="dxa"/>
            <w:tcBorders>
              <w:top w:val="single" w:sz="4" w:space="0" w:color="auto"/>
              <w:left w:val="single" w:sz="4" w:space="0" w:color="auto"/>
              <w:bottom w:val="single" w:sz="4" w:space="0" w:color="auto"/>
              <w:right w:val="single" w:sz="4" w:space="0" w:color="auto"/>
            </w:tcBorders>
            <w:vAlign w:val="center"/>
          </w:tcPr>
          <w:p w14:paraId="6C49DEE5" w14:textId="0BBF644E" w:rsidR="00E0654F" w:rsidRPr="00182520" w:rsidRDefault="00E0654F" w:rsidP="00E0654F">
            <w:pPr>
              <w:jc w:val="cente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E0654F" w:rsidRPr="00630209" w:rsidRDefault="00E0654F" w:rsidP="00E0654F">
            <w:pPr>
              <w:jc w:val="center"/>
            </w:pPr>
          </w:p>
        </w:tc>
        <w:tc>
          <w:tcPr>
            <w:tcW w:w="994" w:type="dxa"/>
            <w:gridSpan w:val="2"/>
            <w:tcBorders>
              <w:top w:val="single" w:sz="4" w:space="0" w:color="auto"/>
              <w:left w:val="nil"/>
              <w:bottom w:val="single" w:sz="4" w:space="0" w:color="auto"/>
              <w:right w:val="single" w:sz="4" w:space="0" w:color="auto"/>
            </w:tcBorders>
            <w:shd w:val="clear" w:color="auto" w:fill="auto"/>
            <w:vAlign w:val="center"/>
          </w:tcPr>
          <w:p w14:paraId="2E8BB9A7" w14:textId="47280C53" w:rsidR="00E0654F" w:rsidRPr="00630209" w:rsidRDefault="00E0654F" w:rsidP="00E0654F">
            <w:pPr>
              <w:jc w:val="center"/>
            </w:pPr>
          </w:p>
        </w:tc>
      </w:tr>
      <w:tr w:rsidR="00E0654F" w:rsidRPr="00182520" w14:paraId="29E9AA51" w14:textId="77777777" w:rsidTr="00C97465">
        <w:trPr>
          <w:trHeight w:val="348"/>
        </w:trPr>
        <w:tc>
          <w:tcPr>
            <w:tcW w:w="9461" w:type="dxa"/>
            <w:gridSpan w:val="7"/>
            <w:tcBorders>
              <w:top w:val="single" w:sz="4" w:space="0" w:color="auto"/>
              <w:left w:val="single" w:sz="4" w:space="0" w:color="auto"/>
              <w:bottom w:val="single" w:sz="4" w:space="0" w:color="auto"/>
              <w:right w:val="single" w:sz="4" w:space="0" w:color="auto"/>
            </w:tcBorders>
            <w:vAlign w:val="center"/>
          </w:tcPr>
          <w:p w14:paraId="21A76E7A" w14:textId="77777777" w:rsidR="00E0654F" w:rsidRDefault="00E0654F" w:rsidP="00E0654F">
            <w:pPr>
              <w:jc w:val="right"/>
            </w:pPr>
            <w:r>
              <w:lastRenderedPageBreak/>
              <w:t xml:space="preserve">Viso </w:t>
            </w:r>
            <w:proofErr w:type="spellStart"/>
            <w:r>
              <w:t>Eur</w:t>
            </w:r>
            <w:proofErr w:type="spellEnd"/>
            <w:r>
              <w:t xml:space="preserve"> (su PVM):</w:t>
            </w:r>
          </w:p>
        </w:tc>
        <w:tc>
          <w:tcPr>
            <w:tcW w:w="975" w:type="dxa"/>
            <w:tcBorders>
              <w:top w:val="single" w:sz="4" w:space="0" w:color="auto"/>
              <w:left w:val="single" w:sz="4" w:space="0" w:color="auto"/>
              <w:bottom w:val="single" w:sz="4" w:space="0" w:color="auto"/>
              <w:right w:val="single" w:sz="4" w:space="0" w:color="auto"/>
            </w:tcBorders>
            <w:vAlign w:val="center"/>
          </w:tcPr>
          <w:p w14:paraId="2F45F58B" w14:textId="67033C5C" w:rsidR="00E0654F" w:rsidRPr="003A41C1" w:rsidRDefault="00E0654F" w:rsidP="00E0654F">
            <w:pPr>
              <w:jc w:val="center"/>
              <w:rPr>
                <w:b/>
              </w:rPr>
            </w:pPr>
          </w:p>
        </w:tc>
      </w:tr>
    </w:tbl>
    <w:p w14:paraId="58766616" w14:textId="77777777"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259C744F" w14:textId="77777777" w:rsidR="00EF1A91" w:rsidRDefault="00EF1A91" w:rsidP="008C1CEF">
      <w:pPr>
        <w:rPr>
          <w:b/>
        </w:rPr>
      </w:pPr>
    </w:p>
    <w:p w14:paraId="20B94670" w14:textId="78544A9B" w:rsidR="009E7831" w:rsidRDefault="00FA1586" w:rsidP="00480094">
      <w:pPr>
        <w:ind w:left="142"/>
      </w:pPr>
      <w:r>
        <w:t>A. V.</w:t>
      </w:r>
      <w:r>
        <w:tab/>
      </w:r>
      <w:r>
        <w:tab/>
      </w:r>
      <w:r>
        <w:tab/>
      </w:r>
      <w:r>
        <w:tab/>
      </w:r>
      <w:r>
        <w:tab/>
      </w:r>
      <w:r>
        <w:tab/>
      </w:r>
      <w:r>
        <w:tab/>
      </w:r>
      <w:r>
        <w:tab/>
        <w:t>A. V.</w:t>
      </w: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D3E81" w14:textId="77777777" w:rsidR="00826CE0" w:rsidRDefault="00826CE0" w:rsidP="00E216B6">
      <w:r>
        <w:separator/>
      </w:r>
    </w:p>
  </w:endnote>
  <w:endnote w:type="continuationSeparator" w:id="0">
    <w:p w14:paraId="5B8DA856" w14:textId="77777777" w:rsidR="00826CE0" w:rsidRDefault="00826CE0"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81D83" w14:textId="77777777" w:rsidR="00826CE0" w:rsidRDefault="00826CE0" w:rsidP="00E216B6">
      <w:r>
        <w:separator/>
      </w:r>
    </w:p>
  </w:footnote>
  <w:footnote w:type="continuationSeparator" w:id="0">
    <w:p w14:paraId="6385C3B3" w14:textId="77777777" w:rsidR="00826CE0" w:rsidRDefault="00826CE0"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50006D89" w:rsidR="00C97465" w:rsidRDefault="00C97465">
        <w:pPr>
          <w:pStyle w:val="Header"/>
          <w:jc w:val="center"/>
        </w:pPr>
        <w:r>
          <w:fldChar w:fldCharType="begin"/>
        </w:r>
        <w:r>
          <w:instrText xml:space="preserve"> PAGE   \* MERGEFORMAT </w:instrText>
        </w:r>
        <w:r>
          <w:fldChar w:fldCharType="separate"/>
        </w:r>
        <w:r w:rsidR="001E65A3">
          <w:rPr>
            <w:noProof/>
          </w:rPr>
          <w:t>17</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6"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8"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21"/>
  </w:num>
  <w:num w:numId="3">
    <w:abstractNumId w:val="28"/>
  </w:num>
  <w:num w:numId="4">
    <w:abstractNumId w:val="25"/>
  </w:num>
  <w:num w:numId="5">
    <w:abstractNumId w:val="11"/>
  </w:num>
  <w:num w:numId="6">
    <w:abstractNumId w:val="7"/>
  </w:num>
  <w:num w:numId="7">
    <w:abstractNumId w:val="14"/>
  </w:num>
  <w:num w:numId="8">
    <w:abstractNumId w:val="37"/>
  </w:num>
  <w:num w:numId="9">
    <w:abstractNumId w:val="8"/>
  </w:num>
  <w:num w:numId="10">
    <w:abstractNumId w:val="28"/>
  </w:num>
  <w:num w:numId="11">
    <w:abstractNumId w:val="9"/>
  </w:num>
  <w:num w:numId="12">
    <w:abstractNumId w:val="32"/>
  </w:num>
  <w:num w:numId="13">
    <w:abstractNumId w:val="6"/>
  </w:num>
  <w:num w:numId="14">
    <w:abstractNumId w:val="1"/>
  </w:num>
  <w:num w:numId="15">
    <w:abstractNumId w:val="24"/>
  </w:num>
  <w:num w:numId="16">
    <w:abstractNumId w:val="28"/>
  </w:num>
  <w:num w:numId="17">
    <w:abstractNumId w:val="22"/>
  </w:num>
  <w:num w:numId="18">
    <w:abstractNumId w:val="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4"/>
  </w:num>
  <w:num w:numId="22">
    <w:abstractNumId w:val="10"/>
  </w:num>
  <w:num w:numId="23">
    <w:abstractNumId w:val="2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7"/>
  </w:num>
  <w:num w:numId="27">
    <w:abstractNumId w:val="16"/>
  </w:num>
  <w:num w:numId="28">
    <w:abstractNumId w:val="12"/>
  </w:num>
  <w:num w:numId="29">
    <w:abstractNumId w:val="29"/>
  </w:num>
  <w:num w:numId="30">
    <w:abstractNumId w:val="23"/>
  </w:num>
  <w:num w:numId="3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6"/>
  </w:num>
  <w:num w:numId="38">
    <w:abstractNumId w:val="31"/>
  </w:num>
  <w:num w:numId="39">
    <w:abstractNumId w:val="38"/>
  </w:num>
  <w:num w:numId="40">
    <w:abstractNumId w:val="18"/>
  </w:num>
  <w:num w:numId="41">
    <w:abstractNumId w:val="0"/>
  </w:num>
  <w:num w:numId="42">
    <w:abstractNumId w:val="3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979E2"/>
    <w:rsid w:val="001A373E"/>
    <w:rsid w:val="001A6654"/>
    <w:rsid w:val="001C08C5"/>
    <w:rsid w:val="001C3F55"/>
    <w:rsid w:val="001C69C1"/>
    <w:rsid w:val="001D633D"/>
    <w:rsid w:val="001D748D"/>
    <w:rsid w:val="001D7797"/>
    <w:rsid w:val="001E0DD0"/>
    <w:rsid w:val="001E4083"/>
    <w:rsid w:val="001E65A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06314"/>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0094"/>
    <w:rsid w:val="00483207"/>
    <w:rsid w:val="00484438"/>
    <w:rsid w:val="00486EAC"/>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64F3"/>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26CE0"/>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0F6B"/>
    <w:rsid w:val="00946235"/>
    <w:rsid w:val="00975387"/>
    <w:rsid w:val="0098070D"/>
    <w:rsid w:val="00985819"/>
    <w:rsid w:val="00985A79"/>
    <w:rsid w:val="00992483"/>
    <w:rsid w:val="009953CE"/>
    <w:rsid w:val="009A1781"/>
    <w:rsid w:val="009A280C"/>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2AF"/>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1C9F"/>
    <w:rsid w:val="00BC56E5"/>
    <w:rsid w:val="00BC5EDE"/>
    <w:rsid w:val="00BD6614"/>
    <w:rsid w:val="00BD6B80"/>
    <w:rsid w:val="00BD7A4D"/>
    <w:rsid w:val="00BE1AD2"/>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265B"/>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0654F"/>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7216"/>
    <w:rsid w:val="00FC01F0"/>
    <w:rsid w:val="00FC2F1A"/>
    <w:rsid w:val="00FD06AC"/>
    <w:rsid w:val="00FD2DCF"/>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CF252-22A2-4AD1-BA04-FC6E3C4E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8884</Words>
  <Characters>50643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59409</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Windows User</cp:lastModifiedBy>
  <cp:revision>2</cp:revision>
  <cp:lastPrinted>2022-02-22T11:05:00Z</cp:lastPrinted>
  <dcterms:created xsi:type="dcterms:W3CDTF">2025-09-10T12:38:00Z</dcterms:created>
  <dcterms:modified xsi:type="dcterms:W3CDTF">2025-09-10T12:38:00Z</dcterms:modified>
</cp:coreProperties>
</file>