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CB6F" w14:textId="04E68591" w:rsidR="00A22A60" w:rsidRPr="00A22A60" w:rsidRDefault="00A22A60" w:rsidP="00A22A60">
      <w:pPr>
        <w:spacing w:after="0" w:line="240" w:lineRule="auto"/>
        <w:jc w:val="right"/>
        <w:rPr>
          <w:rFonts w:ascii="Times New Roman" w:eastAsia="Times New Roman" w:hAnsi="Times New Roman" w:cs="Times New Roman"/>
          <w:b/>
          <w:kern w:val="0"/>
          <w14:ligatures w14:val="none"/>
        </w:rPr>
      </w:pPr>
      <w:r w:rsidRPr="00A22A60">
        <w:rPr>
          <w:rFonts w:ascii="Times New Roman" w:eastAsia="Times New Roman" w:hAnsi="Times New Roman" w:cs="Times New Roman"/>
          <w:b/>
          <w:noProof/>
          <w:kern w:val="0"/>
          <w:lang w:val="lt-LT"/>
          <w14:ligatures w14:val="none"/>
        </w:rPr>
        <w:t xml:space="preserve">Specialiųjų sąlygų </w:t>
      </w:r>
      <w:r>
        <w:rPr>
          <w:rFonts w:ascii="Times New Roman" w:eastAsia="Times New Roman" w:hAnsi="Times New Roman" w:cs="Times New Roman"/>
          <w:b/>
          <w:noProof/>
          <w:kern w:val="0"/>
          <w14:ligatures w14:val="none"/>
        </w:rPr>
        <w:t>4</w:t>
      </w:r>
      <w:r w:rsidRPr="00A22A60">
        <w:rPr>
          <w:rFonts w:ascii="Times New Roman" w:eastAsia="Times New Roman" w:hAnsi="Times New Roman" w:cs="Times New Roman"/>
          <w:b/>
          <w:noProof/>
          <w:kern w:val="0"/>
          <w14:ligatures w14:val="none"/>
        </w:rPr>
        <w:t xml:space="preserve"> priedas</w:t>
      </w:r>
    </w:p>
    <w:p w14:paraId="24066319" w14:textId="77777777" w:rsidR="002623B3" w:rsidRPr="002623B3" w:rsidRDefault="002623B3" w:rsidP="002623B3">
      <w:pPr>
        <w:spacing w:line="276" w:lineRule="auto"/>
        <w:rPr>
          <w:rFonts w:ascii="Calibri" w:eastAsia="Calibri" w:hAnsi="Calibri" w:cs="Calibri"/>
          <w:b/>
          <w:bCs/>
          <w:smallCaps/>
          <w:kern w:val="0"/>
          <w:sz w:val="22"/>
          <w:szCs w:val="22"/>
          <w:lang w:val="lt-LT" w:eastAsia="lt-LT"/>
          <w14:ligatures w14:val="none"/>
        </w:rPr>
      </w:pPr>
    </w:p>
    <w:p w14:paraId="24146DFB" w14:textId="77777777" w:rsidR="002623B3" w:rsidRPr="00A22A60" w:rsidRDefault="002623B3" w:rsidP="002623B3">
      <w:pPr>
        <w:spacing w:after="240" w:line="240" w:lineRule="auto"/>
        <w:jc w:val="center"/>
        <w:rPr>
          <w:rFonts w:ascii="Times" w:eastAsia="Calibri" w:hAnsi="Times" w:cs="Times"/>
          <w:b/>
          <w:bCs/>
          <w:caps/>
          <w:smallCaps/>
          <w:color w:val="404040"/>
          <w:spacing w:val="20"/>
          <w:kern w:val="0"/>
          <w:sz w:val="22"/>
          <w:szCs w:val="22"/>
          <w:lang w:val="lt-LT" w:eastAsia="lt-LT"/>
          <w14:ligatures w14:val="none"/>
        </w:rPr>
      </w:pPr>
      <w:r w:rsidRPr="00A22A60">
        <w:rPr>
          <w:rFonts w:ascii="Times" w:eastAsia="Calibri" w:hAnsi="Times" w:cs="Times"/>
          <w:b/>
          <w:bCs/>
          <w:caps/>
          <w:smallCaps/>
          <w:color w:val="404040"/>
          <w:spacing w:val="20"/>
          <w:kern w:val="0"/>
          <w:sz w:val="22"/>
          <w:szCs w:val="22"/>
          <w:lang w:val="lt-LT" w:eastAsia="lt-LT"/>
          <w14:ligatures w14:val="none"/>
        </w:rPr>
        <w:t xml:space="preserve">TIEKĖJŲ KVALIFIKACIJOS REIKALAVIMAI IR REIKALAVIMAI LAIKYTIS </w:t>
      </w:r>
      <w:r w:rsidRPr="00A22A60">
        <w:rPr>
          <w:rFonts w:ascii="Times" w:eastAsia="Calibri" w:hAnsi="Times" w:cs="Times"/>
          <w:b/>
          <w:bCs/>
          <w:caps/>
          <w:color w:val="404040"/>
          <w:spacing w:val="20"/>
          <w:kern w:val="0"/>
          <w:sz w:val="22"/>
          <w:szCs w:val="22"/>
          <w:lang w:val="lt-LT"/>
          <w14:ligatures w14:val="none"/>
        </w:rPr>
        <w:t>KOKYBĖS VADYBOS SISTEMOS IR (ARBA) APLINKOS APSAUGOS VADYBOS SISTEMOS STANDARTŲ</w:t>
      </w:r>
    </w:p>
    <w:p w14:paraId="55226132" w14:textId="77777777" w:rsidR="002623B3" w:rsidRPr="009F7824" w:rsidRDefault="002623B3" w:rsidP="002623B3">
      <w:pPr>
        <w:spacing w:after="0" w:line="254" w:lineRule="auto"/>
        <w:rPr>
          <w:rFonts w:ascii="Times" w:eastAsia="Calibri" w:hAnsi="Times" w:cs="Times"/>
          <w:b/>
          <w:bCs/>
          <w:kern w:val="0"/>
          <w:sz w:val="22"/>
          <w:szCs w:val="22"/>
          <w:lang w:val="lt-LT" w:eastAsia="lt-LT"/>
          <w14:ligatures w14:val="none"/>
        </w:rPr>
      </w:pPr>
    </w:p>
    <w:p w14:paraId="7166253B" w14:textId="77777777" w:rsidR="004E23CC" w:rsidRPr="009F7824" w:rsidRDefault="004E23CC" w:rsidP="004E23CC">
      <w:pPr>
        <w:spacing w:after="0" w:line="240" w:lineRule="auto"/>
        <w:ind w:firstLine="1276"/>
        <w:contextualSpacing/>
        <w:jc w:val="both"/>
        <w:rPr>
          <w:rFonts w:ascii="Times" w:eastAsia="Calibri" w:hAnsi="Times" w:cs="Times"/>
        </w:rPr>
      </w:pPr>
      <w:r w:rsidRPr="009F7824">
        <w:rPr>
          <w:rFonts w:ascii="Times" w:eastAsia="Calibri" w:hAnsi="Times" w:cs="Times"/>
        </w:rPr>
        <w:t xml:space="preserve">1. </w:t>
      </w:r>
      <w:proofErr w:type="spellStart"/>
      <w:r w:rsidRPr="009F7824">
        <w:rPr>
          <w:rFonts w:ascii="Times" w:eastAsia="Calibri" w:hAnsi="Times" w:cs="Times"/>
        </w:rPr>
        <w:t>Tiekėjams</w:t>
      </w:r>
      <w:proofErr w:type="spellEnd"/>
      <w:r w:rsidRPr="009F7824">
        <w:rPr>
          <w:rFonts w:ascii="Times" w:eastAsia="Calibri" w:hAnsi="Times" w:cs="Times"/>
        </w:rPr>
        <w:t xml:space="preserve"> </w:t>
      </w:r>
      <w:proofErr w:type="spellStart"/>
      <w:r w:rsidRPr="009F7824">
        <w:rPr>
          <w:rFonts w:ascii="Times" w:eastAsia="Calibri" w:hAnsi="Times" w:cs="Times"/>
        </w:rPr>
        <w:t>nustatomi</w:t>
      </w:r>
      <w:proofErr w:type="spellEnd"/>
      <w:r w:rsidRPr="009F7824">
        <w:rPr>
          <w:rFonts w:ascii="Times" w:eastAsia="Calibri" w:hAnsi="Times" w:cs="Times"/>
        </w:rPr>
        <w:t xml:space="preserve"> </w:t>
      </w:r>
      <w:proofErr w:type="spellStart"/>
      <w:r w:rsidRPr="009F7824">
        <w:rPr>
          <w:rFonts w:ascii="Times" w:eastAsia="Calibri" w:hAnsi="Times" w:cs="Times"/>
        </w:rPr>
        <w:t>kvalifikacijos</w:t>
      </w:r>
      <w:proofErr w:type="spellEnd"/>
      <w:r w:rsidRPr="009F7824">
        <w:rPr>
          <w:rFonts w:ascii="Times" w:eastAsia="Calibri" w:hAnsi="Times" w:cs="Times"/>
        </w:rPr>
        <w:t xml:space="preserve"> </w:t>
      </w:r>
      <w:proofErr w:type="spellStart"/>
      <w:r w:rsidRPr="009F7824">
        <w:rPr>
          <w:rFonts w:ascii="Times" w:eastAsia="Calibri" w:hAnsi="Times" w:cs="Times"/>
        </w:rPr>
        <w:t>reikalavimai</w:t>
      </w:r>
      <w:proofErr w:type="spellEnd"/>
      <w:r w:rsidRPr="009F7824">
        <w:rPr>
          <w:rFonts w:ascii="Times" w:eastAsia="Calibri" w:hAnsi="Times" w:cs="Times"/>
        </w:rPr>
        <w:t xml:space="preserve"> </w:t>
      </w:r>
      <w:proofErr w:type="spellStart"/>
      <w:r w:rsidRPr="009F7824">
        <w:rPr>
          <w:rFonts w:ascii="Times" w:eastAsia="Calibri" w:hAnsi="Times" w:cs="Times"/>
        </w:rPr>
        <w:t>ir</w:t>
      </w:r>
      <w:proofErr w:type="spellEnd"/>
      <w:r w:rsidRPr="009F7824">
        <w:rPr>
          <w:rFonts w:ascii="Times" w:eastAsia="Calibri" w:hAnsi="Times" w:cs="Times"/>
        </w:rPr>
        <w:t xml:space="preserve"> (</w:t>
      </w:r>
      <w:proofErr w:type="spellStart"/>
      <w:r w:rsidRPr="009F7824">
        <w:rPr>
          <w:rFonts w:ascii="Times" w:eastAsia="Calibri" w:hAnsi="Times" w:cs="Times"/>
        </w:rPr>
        <w:t>arba</w:t>
      </w:r>
      <w:proofErr w:type="spellEnd"/>
      <w:r w:rsidRPr="009F7824">
        <w:rPr>
          <w:rFonts w:ascii="Times" w:eastAsia="Calibri" w:hAnsi="Times" w:cs="Times"/>
        </w:rPr>
        <w:t xml:space="preserve">) </w:t>
      </w:r>
      <w:proofErr w:type="spellStart"/>
      <w:r w:rsidRPr="009F7824">
        <w:rPr>
          <w:rFonts w:ascii="Times" w:eastAsia="Calibri" w:hAnsi="Times" w:cs="Times"/>
        </w:rPr>
        <w:t>reikalavimai</w:t>
      </w:r>
      <w:proofErr w:type="spellEnd"/>
      <w:r w:rsidRPr="009F7824">
        <w:rPr>
          <w:rFonts w:ascii="Times" w:eastAsia="Calibri" w:hAnsi="Times" w:cs="Times"/>
        </w:rPr>
        <w:t xml:space="preserve"> </w:t>
      </w:r>
      <w:proofErr w:type="spellStart"/>
      <w:r w:rsidRPr="009F7824">
        <w:rPr>
          <w:rFonts w:ascii="Times" w:eastAsia="Calibri" w:hAnsi="Times" w:cs="Times"/>
        </w:rPr>
        <w:t>dėl</w:t>
      </w:r>
      <w:proofErr w:type="spellEnd"/>
      <w:r w:rsidRPr="009F7824">
        <w:rPr>
          <w:rFonts w:ascii="Times" w:eastAsia="Calibri" w:hAnsi="Times" w:cs="Times"/>
        </w:rPr>
        <w:t xml:space="preserve"> </w:t>
      </w:r>
      <w:proofErr w:type="spellStart"/>
      <w:r w:rsidRPr="009F7824">
        <w:rPr>
          <w:rFonts w:ascii="Times" w:eastAsia="Calibri" w:hAnsi="Times" w:cs="Times"/>
        </w:rPr>
        <w:t>kokybės</w:t>
      </w:r>
      <w:proofErr w:type="spellEnd"/>
      <w:r w:rsidRPr="009F7824">
        <w:rPr>
          <w:rFonts w:ascii="Times" w:eastAsia="Calibri" w:hAnsi="Times" w:cs="Times"/>
        </w:rPr>
        <w:t xml:space="preserve"> </w:t>
      </w:r>
      <w:proofErr w:type="spellStart"/>
      <w:r w:rsidRPr="009F7824">
        <w:rPr>
          <w:rFonts w:ascii="Times" w:eastAsia="Calibri" w:hAnsi="Times" w:cs="Times"/>
        </w:rPr>
        <w:t>vadybos</w:t>
      </w:r>
      <w:proofErr w:type="spellEnd"/>
      <w:r w:rsidRPr="009F7824">
        <w:rPr>
          <w:rFonts w:ascii="Times" w:eastAsia="Calibri" w:hAnsi="Times" w:cs="Times"/>
        </w:rPr>
        <w:t xml:space="preserve"> </w:t>
      </w:r>
      <w:proofErr w:type="spellStart"/>
      <w:r w:rsidRPr="009F7824">
        <w:rPr>
          <w:rFonts w:ascii="Times" w:eastAsia="Calibri" w:hAnsi="Times" w:cs="Times"/>
        </w:rPr>
        <w:t>sistemos</w:t>
      </w:r>
      <w:proofErr w:type="spellEnd"/>
      <w:r w:rsidRPr="009F7824">
        <w:rPr>
          <w:rFonts w:ascii="Times" w:eastAsia="Calibri" w:hAnsi="Times" w:cs="Times"/>
        </w:rPr>
        <w:t xml:space="preserve"> </w:t>
      </w:r>
      <w:proofErr w:type="spellStart"/>
      <w:r w:rsidRPr="009F7824">
        <w:rPr>
          <w:rFonts w:ascii="Times" w:eastAsia="Calibri" w:hAnsi="Times" w:cs="Times"/>
        </w:rPr>
        <w:t>ir</w:t>
      </w:r>
      <w:proofErr w:type="spellEnd"/>
      <w:r w:rsidRPr="009F7824">
        <w:rPr>
          <w:rFonts w:ascii="Times" w:eastAsia="Calibri" w:hAnsi="Times" w:cs="Times"/>
        </w:rPr>
        <w:t xml:space="preserve"> (</w:t>
      </w:r>
      <w:proofErr w:type="spellStart"/>
      <w:r w:rsidRPr="009F7824">
        <w:rPr>
          <w:rFonts w:ascii="Times" w:eastAsia="Calibri" w:hAnsi="Times" w:cs="Times"/>
        </w:rPr>
        <w:t>arba</w:t>
      </w:r>
      <w:proofErr w:type="spellEnd"/>
      <w:r w:rsidRPr="009F7824">
        <w:rPr>
          <w:rFonts w:ascii="Times" w:eastAsia="Calibri" w:hAnsi="Times" w:cs="Times"/>
        </w:rPr>
        <w:t xml:space="preserve">) </w:t>
      </w:r>
      <w:proofErr w:type="spellStart"/>
      <w:r w:rsidRPr="009F7824">
        <w:rPr>
          <w:rFonts w:ascii="Times" w:eastAsia="Calibri" w:hAnsi="Times" w:cs="Times"/>
        </w:rPr>
        <w:t>aplinkos</w:t>
      </w:r>
      <w:proofErr w:type="spellEnd"/>
      <w:r w:rsidRPr="009F7824">
        <w:rPr>
          <w:rFonts w:ascii="Times" w:eastAsia="Calibri" w:hAnsi="Times" w:cs="Times"/>
        </w:rPr>
        <w:t xml:space="preserve"> </w:t>
      </w:r>
      <w:proofErr w:type="spellStart"/>
      <w:r w:rsidRPr="009F7824">
        <w:rPr>
          <w:rFonts w:ascii="Times" w:eastAsia="Calibri" w:hAnsi="Times" w:cs="Times"/>
        </w:rPr>
        <w:t>apsaugos</w:t>
      </w:r>
      <w:proofErr w:type="spellEnd"/>
      <w:r w:rsidRPr="009F7824">
        <w:rPr>
          <w:rFonts w:ascii="Times" w:eastAsia="Calibri" w:hAnsi="Times" w:cs="Times"/>
        </w:rPr>
        <w:t xml:space="preserve"> </w:t>
      </w:r>
      <w:proofErr w:type="spellStart"/>
      <w:r w:rsidRPr="009F7824">
        <w:rPr>
          <w:rFonts w:ascii="Times" w:eastAsia="Calibri" w:hAnsi="Times" w:cs="Times"/>
        </w:rPr>
        <w:t>vadybos</w:t>
      </w:r>
      <w:proofErr w:type="spellEnd"/>
      <w:r w:rsidRPr="009F7824">
        <w:rPr>
          <w:rFonts w:ascii="Times" w:eastAsia="Calibri" w:hAnsi="Times" w:cs="Times"/>
        </w:rPr>
        <w:t xml:space="preserve"> </w:t>
      </w:r>
      <w:proofErr w:type="spellStart"/>
      <w:r w:rsidRPr="009F7824">
        <w:rPr>
          <w:rFonts w:ascii="Times" w:eastAsia="Calibri" w:hAnsi="Times" w:cs="Times"/>
        </w:rPr>
        <w:t>sistemos</w:t>
      </w:r>
      <w:proofErr w:type="spellEnd"/>
      <w:r w:rsidRPr="009F7824">
        <w:rPr>
          <w:rFonts w:ascii="Times" w:eastAsia="Calibri" w:hAnsi="Times" w:cs="Times"/>
        </w:rPr>
        <w:t xml:space="preserve"> </w:t>
      </w:r>
      <w:proofErr w:type="spellStart"/>
      <w:r w:rsidRPr="009F7824">
        <w:rPr>
          <w:rFonts w:ascii="Times" w:eastAsia="Calibri" w:hAnsi="Times" w:cs="Times"/>
        </w:rPr>
        <w:t>standartų</w:t>
      </w:r>
      <w:proofErr w:type="spellEnd"/>
      <w:r w:rsidRPr="009F7824">
        <w:rPr>
          <w:rFonts w:ascii="Times" w:eastAsia="Calibri" w:hAnsi="Times" w:cs="Times"/>
        </w:rPr>
        <w:t xml:space="preserve"> </w:t>
      </w:r>
      <w:proofErr w:type="spellStart"/>
      <w:r w:rsidRPr="009F7824">
        <w:rPr>
          <w:rFonts w:ascii="Times" w:eastAsia="Calibri" w:hAnsi="Times" w:cs="Times"/>
        </w:rPr>
        <w:t>laikymosi</w:t>
      </w:r>
      <w:proofErr w:type="spellEnd"/>
      <w:r w:rsidRPr="009F7824">
        <w:rPr>
          <w:rFonts w:ascii="Times" w:eastAsia="Calibri" w:hAnsi="Times" w:cs="Times"/>
        </w:rPr>
        <w:t xml:space="preserve"> </w:t>
      </w:r>
      <w:proofErr w:type="spellStart"/>
      <w:r w:rsidRPr="009F7824">
        <w:rPr>
          <w:rFonts w:ascii="Times" w:eastAsia="Calibri" w:hAnsi="Times" w:cs="Times"/>
        </w:rPr>
        <w:t>ir</w:t>
      </w:r>
      <w:proofErr w:type="spellEnd"/>
      <w:r w:rsidRPr="009F7824">
        <w:rPr>
          <w:rFonts w:ascii="Times" w:eastAsia="Calibri" w:hAnsi="Times" w:cs="Times"/>
        </w:rPr>
        <w:t xml:space="preserve"> </w:t>
      </w:r>
      <w:proofErr w:type="spellStart"/>
      <w:r w:rsidRPr="009F7824">
        <w:rPr>
          <w:rFonts w:ascii="Times" w:eastAsia="Calibri" w:hAnsi="Times" w:cs="Times"/>
        </w:rPr>
        <w:t>jų</w:t>
      </w:r>
      <w:proofErr w:type="spellEnd"/>
      <w:r w:rsidRPr="009F7824">
        <w:rPr>
          <w:rFonts w:ascii="Times" w:eastAsia="Calibri" w:hAnsi="Times" w:cs="Times"/>
        </w:rPr>
        <w:t xml:space="preserve"> </w:t>
      </w:r>
      <w:proofErr w:type="spellStart"/>
      <w:r w:rsidRPr="009F7824">
        <w:rPr>
          <w:rFonts w:ascii="Times" w:eastAsia="Calibri" w:hAnsi="Times" w:cs="Times"/>
        </w:rPr>
        <w:t>atitiktį</w:t>
      </w:r>
      <w:proofErr w:type="spellEnd"/>
      <w:r w:rsidRPr="009F7824">
        <w:rPr>
          <w:rFonts w:ascii="Times" w:eastAsia="Calibri" w:hAnsi="Times" w:cs="Times"/>
        </w:rPr>
        <w:t xml:space="preserve"> </w:t>
      </w:r>
      <w:proofErr w:type="spellStart"/>
      <w:r w:rsidRPr="009F7824">
        <w:rPr>
          <w:rFonts w:ascii="Times" w:eastAsia="Calibri" w:hAnsi="Times" w:cs="Times"/>
        </w:rPr>
        <w:t>patvirtinantys</w:t>
      </w:r>
      <w:proofErr w:type="spellEnd"/>
      <w:r w:rsidRPr="009F7824">
        <w:rPr>
          <w:rFonts w:ascii="Times" w:eastAsia="Calibri" w:hAnsi="Times" w:cs="Times"/>
        </w:rPr>
        <w:t xml:space="preserve"> </w:t>
      </w:r>
      <w:proofErr w:type="spellStart"/>
      <w:r w:rsidRPr="009F7824">
        <w:rPr>
          <w:rFonts w:ascii="Times" w:eastAsia="Calibri" w:hAnsi="Times" w:cs="Times"/>
        </w:rPr>
        <w:t>dokumentai</w:t>
      </w:r>
      <w:proofErr w:type="spellEnd"/>
      <w:r w:rsidRPr="009F7824">
        <w:rPr>
          <w:rFonts w:ascii="Times" w:eastAsia="Calibri" w:hAnsi="Times" w:cs="Times"/>
        </w:rPr>
        <w:t xml:space="preserve"> </w:t>
      </w:r>
      <w:proofErr w:type="spellStart"/>
      <w:r w:rsidRPr="009F7824">
        <w:rPr>
          <w:rFonts w:ascii="Times" w:eastAsia="Calibri" w:hAnsi="Times" w:cs="Times"/>
        </w:rPr>
        <w:t>nurodyti</w:t>
      </w:r>
      <w:proofErr w:type="spellEnd"/>
      <w:r w:rsidRPr="009F7824">
        <w:rPr>
          <w:rFonts w:ascii="Times" w:eastAsia="Calibri" w:hAnsi="Times" w:cs="Times"/>
        </w:rPr>
        <w:t xml:space="preserve"> </w:t>
      </w:r>
      <w:proofErr w:type="spellStart"/>
      <w:r w:rsidRPr="009F7824">
        <w:rPr>
          <w:rFonts w:ascii="Times" w:eastAsia="Calibri" w:hAnsi="Times" w:cs="Times"/>
        </w:rPr>
        <w:t>šiame</w:t>
      </w:r>
      <w:proofErr w:type="spellEnd"/>
      <w:r w:rsidRPr="009F7824">
        <w:rPr>
          <w:rFonts w:ascii="Times" w:eastAsia="Calibri" w:hAnsi="Times" w:cs="Times"/>
        </w:rPr>
        <w:t xml:space="preserve"> </w:t>
      </w:r>
      <w:proofErr w:type="spellStart"/>
      <w:r w:rsidRPr="009F7824">
        <w:rPr>
          <w:rFonts w:ascii="Times" w:eastAsia="Calibri" w:hAnsi="Times" w:cs="Times"/>
        </w:rPr>
        <w:t>specialiųjų</w:t>
      </w:r>
      <w:proofErr w:type="spellEnd"/>
      <w:r w:rsidRPr="009F7824">
        <w:rPr>
          <w:rFonts w:ascii="Times" w:eastAsia="Calibri" w:hAnsi="Times" w:cs="Times"/>
        </w:rPr>
        <w:t xml:space="preserve"> </w:t>
      </w:r>
      <w:proofErr w:type="spellStart"/>
      <w:r w:rsidRPr="009F7824">
        <w:rPr>
          <w:rFonts w:ascii="Times" w:eastAsia="Calibri" w:hAnsi="Times" w:cs="Times"/>
        </w:rPr>
        <w:t>pirkimo</w:t>
      </w:r>
      <w:proofErr w:type="spellEnd"/>
      <w:r w:rsidRPr="009F7824">
        <w:rPr>
          <w:rFonts w:ascii="Times" w:eastAsia="Calibri" w:hAnsi="Times" w:cs="Times"/>
        </w:rPr>
        <w:t xml:space="preserve"> </w:t>
      </w:r>
      <w:proofErr w:type="spellStart"/>
      <w:r w:rsidRPr="009F7824">
        <w:rPr>
          <w:rFonts w:ascii="Times" w:eastAsia="Calibri" w:hAnsi="Times" w:cs="Times"/>
        </w:rPr>
        <w:t>sąlygų</w:t>
      </w:r>
      <w:proofErr w:type="spellEnd"/>
      <w:r w:rsidRPr="009F7824">
        <w:rPr>
          <w:rFonts w:ascii="Times" w:eastAsia="Calibri" w:hAnsi="Times" w:cs="Times"/>
        </w:rPr>
        <w:t xml:space="preserve"> </w:t>
      </w:r>
      <w:proofErr w:type="spellStart"/>
      <w:r w:rsidRPr="009F7824">
        <w:rPr>
          <w:rFonts w:ascii="Times" w:eastAsia="Calibri" w:hAnsi="Times" w:cs="Times"/>
        </w:rPr>
        <w:t>priede</w:t>
      </w:r>
      <w:proofErr w:type="spellEnd"/>
      <w:r w:rsidRPr="009F7824">
        <w:rPr>
          <w:rFonts w:ascii="Times" w:eastAsia="Calibri" w:hAnsi="Times" w:cs="Times"/>
        </w:rPr>
        <w:t xml:space="preserve">. </w:t>
      </w:r>
      <w:proofErr w:type="spellStart"/>
      <w:r w:rsidRPr="009F7824">
        <w:rPr>
          <w:rFonts w:ascii="Times" w:eastAsia="Calibri" w:hAnsi="Times" w:cs="Times"/>
        </w:rPr>
        <w:t>Tiekėjas</w:t>
      </w:r>
      <w:proofErr w:type="spellEnd"/>
      <w:r w:rsidRPr="009F7824">
        <w:rPr>
          <w:rFonts w:ascii="Times" w:eastAsia="Calibri" w:hAnsi="Times" w:cs="Times"/>
        </w:rPr>
        <w:t xml:space="preserve">, </w:t>
      </w:r>
      <w:proofErr w:type="spellStart"/>
      <w:r w:rsidRPr="009F7824">
        <w:rPr>
          <w:rFonts w:ascii="Times" w:eastAsia="Calibri" w:hAnsi="Times" w:cs="Times"/>
        </w:rPr>
        <w:t>teikdamas</w:t>
      </w:r>
      <w:proofErr w:type="spellEnd"/>
      <w:r w:rsidRPr="009F7824">
        <w:rPr>
          <w:rFonts w:ascii="Times" w:eastAsia="Calibri" w:hAnsi="Times" w:cs="Times"/>
        </w:rPr>
        <w:t xml:space="preserve"> </w:t>
      </w:r>
      <w:proofErr w:type="spellStart"/>
      <w:r w:rsidRPr="009F7824">
        <w:rPr>
          <w:rFonts w:ascii="Times" w:eastAsia="Calibri" w:hAnsi="Times" w:cs="Times"/>
        </w:rPr>
        <w:t>pasiūlymą</w:t>
      </w:r>
      <w:proofErr w:type="spellEnd"/>
      <w:r w:rsidRPr="009F7824">
        <w:rPr>
          <w:rFonts w:ascii="Times" w:eastAsia="Calibri" w:hAnsi="Times" w:cs="Times"/>
        </w:rPr>
        <w:t xml:space="preserve">, </w:t>
      </w:r>
      <w:proofErr w:type="spellStart"/>
      <w:r w:rsidRPr="009F7824">
        <w:rPr>
          <w:rFonts w:ascii="Times" w:eastAsia="Calibri" w:hAnsi="Times" w:cs="Times"/>
        </w:rPr>
        <w:t>perkančiajai</w:t>
      </w:r>
      <w:proofErr w:type="spellEnd"/>
      <w:r w:rsidRPr="009F7824">
        <w:rPr>
          <w:rFonts w:ascii="Times" w:eastAsia="Calibri" w:hAnsi="Times" w:cs="Times"/>
        </w:rPr>
        <w:t xml:space="preserve"> </w:t>
      </w:r>
      <w:proofErr w:type="spellStart"/>
      <w:r w:rsidRPr="009F7824">
        <w:rPr>
          <w:rFonts w:ascii="Times" w:eastAsia="Calibri" w:hAnsi="Times" w:cs="Times"/>
        </w:rPr>
        <w:t>organizacijai</w:t>
      </w:r>
      <w:proofErr w:type="spellEnd"/>
      <w:r w:rsidRPr="009F7824">
        <w:rPr>
          <w:rFonts w:ascii="Times" w:eastAsia="Calibri" w:hAnsi="Times" w:cs="Times"/>
        </w:rPr>
        <w:t xml:space="preserve"> </w:t>
      </w:r>
      <w:proofErr w:type="spellStart"/>
      <w:r w:rsidRPr="009F7824">
        <w:rPr>
          <w:rFonts w:ascii="Times" w:eastAsia="Calibri" w:hAnsi="Times" w:cs="Times"/>
        </w:rPr>
        <w:t>įsipareigoja</w:t>
      </w:r>
      <w:proofErr w:type="spellEnd"/>
      <w:r w:rsidRPr="009F7824">
        <w:rPr>
          <w:rFonts w:ascii="Times" w:eastAsia="Calibri" w:hAnsi="Times" w:cs="Times"/>
        </w:rPr>
        <w:t xml:space="preserve">, </w:t>
      </w:r>
      <w:proofErr w:type="spellStart"/>
      <w:r w:rsidRPr="009F7824">
        <w:rPr>
          <w:rFonts w:ascii="Times" w:eastAsia="Calibri" w:hAnsi="Times" w:cs="Times"/>
        </w:rPr>
        <w:t>kad</w:t>
      </w:r>
      <w:proofErr w:type="spellEnd"/>
      <w:r w:rsidRPr="009F7824">
        <w:rPr>
          <w:rFonts w:ascii="Times" w:eastAsia="Calibri" w:hAnsi="Times" w:cs="Times"/>
        </w:rPr>
        <w:t xml:space="preserve"> </w:t>
      </w:r>
      <w:proofErr w:type="spellStart"/>
      <w:r w:rsidRPr="009F7824">
        <w:rPr>
          <w:rFonts w:ascii="Times" w:eastAsia="Calibri" w:hAnsi="Times" w:cs="Times"/>
        </w:rPr>
        <w:t>sutartį</w:t>
      </w:r>
      <w:proofErr w:type="spellEnd"/>
      <w:r w:rsidRPr="009F7824">
        <w:rPr>
          <w:rFonts w:ascii="Times" w:eastAsia="Calibri" w:hAnsi="Times" w:cs="Times"/>
        </w:rPr>
        <w:t xml:space="preserve"> </w:t>
      </w:r>
      <w:proofErr w:type="spellStart"/>
      <w:r w:rsidRPr="009F7824">
        <w:rPr>
          <w:rFonts w:ascii="Times" w:eastAsia="Calibri" w:hAnsi="Times" w:cs="Times"/>
        </w:rPr>
        <w:t>vykdys</w:t>
      </w:r>
      <w:proofErr w:type="spellEnd"/>
      <w:r w:rsidRPr="009F7824">
        <w:rPr>
          <w:rFonts w:ascii="Times" w:eastAsia="Calibri" w:hAnsi="Times" w:cs="Times"/>
        </w:rPr>
        <w:t xml:space="preserve"> tik </w:t>
      </w:r>
      <w:proofErr w:type="spellStart"/>
      <w:r w:rsidRPr="009F7824">
        <w:rPr>
          <w:rFonts w:ascii="Times" w:eastAsia="Calibri" w:hAnsi="Times" w:cs="Times"/>
        </w:rPr>
        <w:t>teisę</w:t>
      </w:r>
      <w:proofErr w:type="spellEnd"/>
      <w:r w:rsidRPr="009F7824">
        <w:rPr>
          <w:rFonts w:ascii="Times" w:eastAsia="Calibri" w:hAnsi="Times" w:cs="Times"/>
        </w:rPr>
        <w:t xml:space="preserve"> </w:t>
      </w:r>
      <w:proofErr w:type="spellStart"/>
      <w:r w:rsidRPr="009F7824">
        <w:rPr>
          <w:rFonts w:ascii="Times" w:eastAsia="Calibri" w:hAnsi="Times" w:cs="Times"/>
        </w:rPr>
        <w:t>verstis</w:t>
      </w:r>
      <w:proofErr w:type="spellEnd"/>
      <w:r w:rsidRPr="009F7824">
        <w:rPr>
          <w:rFonts w:ascii="Times" w:eastAsia="Calibri" w:hAnsi="Times" w:cs="Times"/>
        </w:rPr>
        <w:t xml:space="preserve"> </w:t>
      </w:r>
      <w:proofErr w:type="spellStart"/>
      <w:r w:rsidRPr="009F7824">
        <w:rPr>
          <w:rFonts w:ascii="Times" w:eastAsia="Calibri" w:hAnsi="Times" w:cs="Times"/>
        </w:rPr>
        <w:t>atitinkama</w:t>
      </w:r>
      <w:proofErr w:type="spellEnd"/>
      <w:r w:rsidRPr="009F7824">
        <w:rPr>
          <w:rFonts w:ascii="Times" w:eastAsia="Calibri" w:hAnsi="Times" w:cs="Times"/>
        </w:rPr>
        <w:t xml:space="preserve"> </w:t>
      </w:r>
      <w:proofErr w:type="spellStart"/>
      <w:r w:rsidRPr="009F7824">
        <w:rPr>
          <w:rFonts w:ascii="Times" w:eastAsia="Calibri" w:hAnsi="Times" w:cs="Times"/>
        </w:rPr>
        <w:t>veikla</w:t>
      </w:r>
      <w:proofErr w:type="spellEnd"/>
      <w:r w:rsidRPr="009F7824">
        <w:rPr>
          <w:rFonts w:ascii="Times" w:eastAsia="Calibri" w:hAnsi="Times" w:cs="Times"/>
        </w:rPr>
        <w:t xml:space="preserve"> </w:t>
      </w:r>
      <w:proofErr w:type="spellStart"/>
      <w:r w:rsidRPr="009F7824">
        <w:rPr>
          <w:rFonts w:ascii="Times" w:eastAsia="Calibri" w:hAnsi="Times" w:cs="Times"/>
        </w:rPr>
        <w:t>turintys</w:t>
      </w:r>
      <w:proofErr w:type="spellEnd"/>
      <w:r w:rsidRPr="009F7824">
        <w:rPr>
          <w:rFonts w:ascii="Times" w:eastAsia="Calibri" w:hAnsi="Times" w:cs="Times"/>
        </w:rPr>
        <w:t xml:space="preserve"> </w:t>
      </w:r>
      <w:proofErr w:type="spellStart"/>
      <w:r w:rsidRPr="009F7824">
        <w:rPr>
          <w:rFonts w:ascii="Times" w:eastAsia="Calibri" w:hAnsi="Times" w:cs="Times"/>
        </w:rPr>
        <w:t>asmenys</w:t>
      </w:r>
      <w:proofErr w:type="spellEnd"/>
      <w:r w:rsidRPr="009F7824">
        <w:rPr>
          <w:rFonts w:ascii="Times" w:eastAsia="Calibri" w:hAnsi="Times" w:cs="Times"/>
        </w:rPr>
        <w:t>.</w:t>
      </w:r>
    </w:p>
    <w:p w14:paraId="76AF3E25" w14:textId="3DD6D41B" w:rsidR="004E23CC" w:rsidRDefault="004E23CC" w:rsidP="004E23CC">
      <w:pPr>
        <w:suppressAutoHyphens/>
        <w:spacing w:after="0" w:line="240" w:lineRule="auto"/>
        <w:ind w:firstLine="1276"/>
        <w:jc w:val="both"/>
        <w:rPr>
          <w:rFonts w:ascii="Times" w:eastAsia="Calibri" w:hAnsi="Times" w:cs="Times"/>
          <w:bCs/>
          <w:iCs/>
          <w:kern w:val="0"/>
          <w:lang w:val="lt-LT"/>
          <w14:ligatures w14:val="none"/>
        </w:rPr>
      </w:pPr>
      <w:r w:rsidRPr="009F7824">
        <w:rPr>
          <w:rFonts w:ascii="Times" w:eastAsia="Calibri" w:hAnsi="Times" w:cs="Times"/>
          <w:bCs/>
          <w:iCs/>
          <w:kern w:val="0"/>
          <w:lang w:val="lt-LT"/>
          <w14:ligatures w14:val="none"/>
        </w:rPr>
        <w:t xml:space="preserve">2. </w:t>
      </w:r>
      <w:r w:rsidRPr="009F7824">
        <w:rPr>
          <w:rFonts w:ascii="Times" w:eastAsia="Calibri" w:hAnsi="Times" w:cs="Times"/>
          <w:kern w:val="0"/>
          <w:lang w:val="lt-LT"/>
          <w14:ligatures w14:val="none"/>
        </w:rPr>
        <w:t xml:space="preserve">Tiekėjas, teikdamas pasiūlymą, turi pateikti </w:t>
      </w:r>
      <w:r w:rsidRPr="009F7824">
        <w:rPr>
          <w:rFonts w:ascii="Times" w:eastAsia="Calibri" w:hAnsi="Times" w:cs="Times"/>
          <w:kern w:val="0"/>
          <w:shd w:val="clear" w:color="auto" w:fill="FFFFFF"/>
          <w:lang w:val="lt-LT"/>
          <w14:ligatures w14:val="none"/>
        </w:rPr>
        <w:t>Europos bendrąjį viešųjų pirkimų dokumentą (toliau –</w:t>
      </w:r>
      <w:r w:rsidRPr="009F7824">
        <w:rPr>
          <w:rFonts w:ascii="Times" w:eastAsia="Calibri" w:hAnsi="Times" w:cs="Times"/>
          <w:kern w:val="0"/>
          <w:lang w:val="lt-LT"/>
          <w14:ligatures w14:val="none"/>
        </w:rPr>
        <w:t xml:space="preserve"> EBVPD)</w:t>
      </w:r>
      <w:r w:rsidR="009F7824" w:rsidRPr="009F7824">
        <w:rPr>
          <w:rFonts w:ascii="Times" w:eastAsia="Calibri" w:hAnsi="Times" w:cs="Times"/>
          <w:kern w:val="0"/>
          <w:lang w:val="lt-LT"/>
          <w14:ligatures w14:val="none"/>
        </w:rPr>
        <w:t xml:space="preserve">. </w:t>
      </w:r>
      <w:r w:rsidRPr="009F7824">
        <w:rPr>
          <w:rFonts w:ascii="Times" w:eastAsia="Calibri" w:hAnsi="Times" w:cs="Times"/>
          <w:bCs/>
          <w:iCs/>
          <w:color w:val="000000"/>
          <w:kern w:val="0"/>
          <w:lang w:val="lt-LT"/>
          <w14:ligatures w14:val="none"/>
        </w:rPr>
        <w:t xml:space="preserve">EBVPD pildomas jį įkėlus į svetainę </w:t>
      </w:r>
      <w:r>
        <w:fldChar w:fldCharType="begin"/>
      </w:r>
      <w:r>
        <w:instrText>HYPERLINK "http://ebvpd.eviesiejipirkimai.lt/espd-web/"</w:instrText>
      </w:r>
      <w:r>
        <w:fldChar w:fldCharType="separate"/>
      </w:r>
      <w:r w:rsidRPr="009F7824">
        <w:rPr>
          <w:rFonts w:ascii="Times" w:eastAsia="Calibri" w:hAnsi="Times" w:cs="Times"/>
          <w:bCs/>
          <w:iCs/>
          <w:color w:val="0000FF"/>
          <w:kern w:val="0"/>
          <w:u w:val="single"/>
          <w:lang w:val="lt-LT"/>
          <w14:ligatures w14:val="none"/>
        </w:rPr>
        <w:t>http://ebvpd.eviesiejipirkimai.lt/espd-web/</w:t>
      </w:r>
      <w:r>
        <w:fldChar w:fldCharType="end"/>
      </w:r>
      <w:r w:rsidRPr="009F7824">
        <w:rPr>
          <w:rFonts w:ascii="Times" w:eastAsia="Calibri" w:hAnsi="Times" w:cs="Times"/>
          <w:bCs/>
          <w:iCs/>
          <w:color w:val="0000FF"/>
          <w:kern w:val="0"/>
          <w:lang w:val="lt-LT"/>
          <w14:ligatures w14:val="none"/>
        </w:rPr>
        <w:t xml:space="preserve"> </w:t>
      </w:r>
      <w:r w:rsidRPr="009F7824">
        <w:rPr>
          <w:rFonts w:ascii="Times" w:eastAsia="Calibri" w:hAnsi="Times" w:cs="Times"/>
          <w:bCs/>
          <w:iCs/>
          <w:color w:val="000000"/>
          <w:kern w:val="0"/>
          <w:lang w:val="lt-LT"/>
          <w14:ligatures w14:val="none"/>
        </w:rPr>
        <w:t xml:space="preserve">ir užpildžius bei atsisiuntus pateikiamas su pasiūlymu. </w:t>
      </w:r>
      <w:r w:rsidRPr="009F7824">
        <w:rPr>
          <w:rFonts w:ascii="Times" w:eastAsia="Calibri" w:hAnsi="Times" w:cs="Times"/>
          <w:bCs/>
          <w:iCs/>
          <w:kern w:val="0"/>
          <w:lang w:val="lt-LT"/>
          <w14:ligatures w14:val="none"/>
        </w:rPr>
        <w:t>EBVPD forma pateikiama 5 priede.</w:t>
      </w:r>
    </w:p>
    <w:p w14:paraId="3C012B44" w14:textId="33083B56" w:rsidR="009F7824" w:rsidRPr="009F7824" w:rsidRDefault="009F7824" w:rsidP="004E23CC">
      <w:pPr>
        <w:suppressAutoHyphens/>
        <w:spacing w:after="0" w:line="240" w:lineRule="auto"/>
        <w:ind w:firstLine="1276"/>
        <w:jc w:val="both"/>
        <w:rPr>
          <w:rFonts w:ascii="Times" w:eastAsia="Calibri" w:hAnsi="Times" w:cs="Times"/>
          <w:kern w:val="0"/>
          <w:lang w:val="lt-LT"/>
          <w14:ligatures w14:val="none"/>
        </w:rPr>
      </w:pPr>
      <w:r>
        <w:rPr>
          <w:rFonts w:ascii="Times" w:eastAsia="Calibri" w:hAnsi="Times" w:cs="Times"/>
          <w:bCs/>
          <w:iCs/>
          <w:kern w:val="0"/>
          <w:lang w:val="lt-LT"/>
          <w14:ligatures w14:val="none"/>
        </w:rPr>
        <w:t>3. Tiekėjų kvalifikacijos reikalavimai (taikoma visoms pirkimo dalims):</w:t>
      </w:r>
    </w:p>
    <w:p w14:paraId="3BEFF911" w14:textId="4727E088" w:rsidR="004E23CC" w:rsidRPr="004E23CC" w:rsidRDefault="004E23CC" w:rsidP="009F7824">
      <w:pPr>
        <w:suppressAutoHyphens/>
        <w:spacing w:after="0" w:line="240" w:lineRule="auto"/>
        <w:jc w:val="both"/>
        <w:rPr>
          <w:rFonts w:ascii="Times" w:eastAsia="Calibri" w:hAnsi="Times" w:cs="Times"/>
          <w:b/>
          <w:iCs/>
          <w:kern w:val="0"/>
          <w:sz w:val="22"/>
          <w:szCs w:val="22"/>
          <w:lang w:val="lt-LT"/>
          <w14:ligatures w14:val="none"/>
        </w:rPr>
      </w:pPr>
    </w:p>
    <w:p w14:paraId="57885DAF" w14:textId="77777777" w:rsidR="004E23CC" w:rsidRPr="001119C2" w:rsidRDefault="004E23CC" w:rsidP="002623B3">
      <w:pPr>
        <w:spacing w:after="0" w:line="254" w:lineRule="auto"/>
        <w:rPr>
          <w:rFonts w:ascii="Times" w:eastAsia="Calibri" w:hAnsi="Times" w:cs="Times"/>
          <w:b/>
          <w:bCs/>
          <w:kern w:val="0"/>
          <w:sz w:val="22"/>
          <w:szCs w:val="22"/>
          <w:lang w:val="lt-LT" w:eastAsia="lt-LT"/>
          <w14:ligatures w14:val="none"/>
        </w:rPr>
      </w:pPr>
    </w:p>
    <w:p w14:paraId="103390AA" w14:textId="77777777" w:rsidR="004E23CC" w:rsidRPr="001119C2" w:rsidRDefault="004E23CC" w:rsidP="002623B3">
      <w:pPr>
        <w:spacing w:after="0" w:line="254" w:lineRule="auto"/>
        <w:rPr>
          <w:rFonts w:ascii="Times" w:eastAsia="Calibri" w:hAnsi="Times" w:cs="Times"/>
          <w:b/>
          <w:bCs/>
          <w:kern w:val="0"/>
          <w:sz w:val="22"/>
          <w:szCs w:val="22"/>
          <w:lang w:val="lt-LT" w:eastAsia="lt-LT"/>
          <w14:ligatures w14:val="none"/>
        </w:rPr>
      </w:pPr>
    </w:p>
    <w:p w14:paraId="5CFDF200" w14:textId="77777777" w:rsidR="004E23CC" w:rsidRPr="001119C2" w:rsidRDefault="004E23CC" w:rsidP="002623B3">
      <w:pPr>
        <w:spacing w:after="0" w:line="254" w:lineRule="auto"/>
        <w:rPr>
          <w:rFonts w:ascii="Times" w:eastAsia="Calibri" w:hAnsi="Times" w:cs="Times"/>
          <w:b/>
          <w:bCs/>
          <w:kern w:val="0"/>
          <w:sz w:val="22"/>
          <w:szCs w:val="22"/>
          <w:lang w:val="lt-LT" w:eastAsia="lt-LT"/>
          <w14:ligatures w14:val="none"/>
        </w:rPr>
      </w:pPr>
    </w:p>
    <w:p w14:paraId="67A737E9" w14:textId="77777777" w:rsidR="004E23CC" w:rsidRPr="001119C2" w:rsidRDefault="004E23CC" w:rsidP="002623B3">
      <w:pPr>
        <w:spacing w:after="0" w:line="254" w:lineRule="auto"/>
        <w:rPr>
          <w:rFonts w:ascii="Times" w:eastAsia="Calibri" w:hAnsi="Times" w:cs="Times"/>
          <w:b/>
          <w:bCs/>
          <w:kern w:val="0"/>
          <w:sz w:val="22"/>
          <w:szCs w:val="22"/>
          <w:lang w:val="lt-LT" w:eastAsia="lt-LT"/>
          <w14:ligatures w14:val="none"/>
        </w:rPr>
      </w:pPr>
    </w:p>
    <w:p w14:paraId="71B606DF" w14:textId="77777777" w:rsidR="004E23CC" w:rsidRPr="001119C2" w:rsidRDefault="004E23CC" w:rsidP="002623B3">
      <w:pPr>
        <w:spacing w:after="0" w:line="254" w:lineRule="auto"/>
        <w:rPr>
          <w:rFonts w:ascii="Times" w:eastAsia="Calibri" w:hAnsi="Times" w:cs="Times"/>
          <w:b/>
          <w:bCs/>
          <w:kern w:val="0"/>
          <w:sz w:val="22"/>
          <w:szCs w:val="22"/>
          <w:lang w:val="lt-LT" w:eastAsia="lt-LT"/>
          <w14:ligatures w14:val="none"/>
        </w:rPr>
      </w:pPr>
    </w:p>
    <w:p w14:paraId="3E5C848A" w14:textId="77777777" w:rsidR="00A22A60" w:rsidRDefault="00A22A60" w:rsidP="004E23CC">
      <w:pPr>
        <w:spacing w:after="0" w:line="254" w:lineRule="auto"/>
        <w:rPr>
          <w:rFonts w:ascii="Times" w:eastAsia="Calibri" w:hAnsi="Times" w:cs="Times"/>
          <w:b/>
          <w:bCs/>
          <w:kern w:val="0"/>
          <w:sz w:val="22"/>
          <w:szCs w:val="22"/>
          <w:lang w:val="lt-LT" w:eastAsia="lt-LT"/>
          <w14:ligatures w14:val="none"/>
        </w:rPr>
      </w:pPr>
    </w:p>
    <w:p w14:paraId="30ACEF31" w14:textId="77777777" w:rsidR="00A22A60" w:rsidRDefault="00A22A60" w:rsidP="004E23CC">
      <w:pPr>
        <w:spacing w:after="0" w:line="254" w:lineRule="auto"/>
        <w:rPr>
          <w:rFonts w:ascii="Times" w:eastAsia="Calibri" w:hAnsi="Times" w:cs="Times"/>
          <w:b/>
          <w:bCs/>
          <w:kern w:val="0"/>
          <w:sz w:val="22"/>
          <w:szCs w:val="22"/>
          <w:lang w:val="lt-LT" w:eastAsia="lt-LT"/>
          <w14:ligatures w14:val="none"/>
        </w:rPr>
      </w:pPr>
    </w:p>
    <w:p w14:paraId="2269C261" w14:textId="77777777" w:rsidR="00A22A60" w:rsidRDefault="00A22A60" w:rsidP="004E23CC">
      <w:pPr>
        <w:spacing w:after="0" w:line="254" w:lineRule="auto"/>
        <w:rPr>
          <w:rFonts w:ascii="Times" w:eastAsia="Calibri" w:hAnsi="Times" w:cs="Times"/>
          <w:b/>
          <w:bCs/>
          <w:kern w:val="0"/>
          <w:sz w:val="22"/>
          <w:szCs w:val="22"/>
          <w:lang w:val="lt-LT" w:eastAsia="lt-LT"/>
          <w14:ligatures w14:val="none"/>
        </w:rPr>
      </w:pPr>
    </w:p>
    <w:p w14:paraId="5712D253" w14:textId="77777777" w:rsidR="00A22A60" w:rsidRDefault="00A22A60" w:rsidP="004E23CC">
      <w:pPr>
        <w:spacing w:after="0" w:line="254" w:lineRule="auto"/>
        <w:rPr>
          <w:rFonts w:ascii="Times" w:eastAsia="Calibri" w:hAnsi="Times" w:cs="Times"/>
          <w:b/>
          <w:bCs/>
          <w:kern w:val="0"/>
          <w:sz w:val="22"/>
          <w:szCs w:val="22"/>
          <w:lang w:val="lt-LT" w:eastAsia="lt-LT"/>
          <w14:ligatures w14:val="none"/>
        </w:rPr>
      </w:pPr>
    </w:p>
    <w:p w14:paraId="24069496" w14:textId="77777777" w:rsidR="00A22A60" w:rsidRDefault="00A22A60" w:rsidP="004E23CC">
      <w:pPr>
        <w:spacing w:after="0" w:line="254" w:lineRule="auto"/>
        <w:rPr>
          <w:rFonts w:ascii="Times" w:eastAsia="Calibri" w:hAnsi="Times" w:cs="Times"/>
          <w:b/>
          <w:bCs/>
          <w:kern w:val="0"/>
          <w:sz w:val="22"/>
          <w:szCs w:val="22"/>
          <w:lang w:val="lt-LT" w:eastAsia="lt-LT"/>
          <w14:ligatures w14:val="none"/>
        </w:rPr>
      </w:pPr>
    </w:p>
    <w:p w14:paraId="43DB5D50" w14:textId="77777777" w:rsidR="00A22A60" w:rsidRDefault="00A22A60" w:rsidP="004E23CC">
      <w:pPr>
        <w:spacing w:after="0" w:line="254" w:lineRule="auto"/>
        <w:rPr>
          <w:rFonts w:ascii="Times" w:eastAsia="Calibri" w:hAnsi="Times" w:cs="Times"/>
          <w:b/>
          <w:bCs/>
          <w:kern w:val="0"/>
          <w:sz w:val="22"/>
          <w:szCs w:val="22"/>
          <w:lang w:val="lt-LT" w:eastAsia="lt-LT"/>
          <w14:ligatures w14:val="none"/>
        </w:rPr>
      </w:pPr>
    </w:p>
    <w:p w14:paraId="4042F993" w14:textId="77777777" w:rsidR="00A22A60" w:rsidRDefault="00A22A60" w:rsidP="004E23CC">
      <w:pPr>
        <w:spacing w:after="0" w:line="254" w:lineRule="auto"/>
        <w:rPr>
          <w:rFonts w:ascii="Times" w:eastAsia="Calibri" w:hAnsi="Times" w:cs="Times"/>
          <w:b/>
          <w:bCs/>
          <w:kern w:val="0"/>
          <w:sz w:val="22"/>
          <w:szCs w:val="22"/>
          <w:lang w:val="lt-LT" w:eastAsia="lt-LT"/>
          <w14:ligatures w14:val="none"/>
        </w:rPr>
      </w:pPr>
    </w:p>
    <w:p w14:paraId="55276B03" w14:textId="36C22314" w:rsidR="004E23CC" w:rsidRPr="002623B3" w:rsidRDefault="004E23CC" w:rsidP="002623B3">
      <w:pPr>
        <w:spacing w:after="0" w:line="254" w:lineRule="auto"/>
        <w:rPr>
          <w:rFonts w:ascii="Times" w:eastAsia="Calibri" w:hAnsi="Times" w:cs="Times"/>
          <w:b/>
          <w:bCs/>
          <w:kern w:val="0"/>
          <w:sz w:val="22"/>
          <w:szCs w:val="22"/>
          <w:lang w:val="lt-LT" w:eastAsia="lt-LT"/>
          <w14:ligatures w14:val="none"/>
        </w:rPr>
        <w:sectPr w:rsidR="004E23CC" w:rsidRPr="002623B3" w:rsidSect="002623B3">
          <w:pgSz w:w="12240" w:h="15840"/>
          <w:pgMar w:top="1134" w:right="567" w:bottom="1134" w:left="1701" w:header="720" w:footer="720" w:gutter="0"/>
          <w:pgNumType w:start="13"/>
          <w:cols w:space="720"/>
        </w:sectPr>
      </w:pPr>
    </w:p>
    <w:tbl>
      <w:tblPr>
        <w:tblStyle w:val="TableGrid3"/>
        <w:tblpPr w:leftFromText="180" w:rightFromText="180" w:horzAnchor="margin" w:tblpY="770"/>
        <w:tblW w:w="4925" w:type="pct"/>
        <w:tblInd w:w="0" w:type="dxa"/>
        <w:tblLook w:val="04A0" w:firstRow="1" w:lastRow="0" w:firstColumn="1" w:lastColumn="0" w:noHBand="0" w:noVBand="1"/>
      </w:tblPr>
      <w:tblGrid>
        <w:gridCol w:w="643"/>
        <w:gridCol w:w="3888"/>
        <w:gridCol w:w="4679"/>
      </w:tblGrid>
      <w:tr w:rsidR="007674C5" w:rsidRPr="001119C2" w14:paraId="09AE0254" w14:textId="77777777" w:rsidTr="007674C5">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441318C" w14:textId="77777777" w:rsidR="007674C5" w:rsidRPr="002623B3" w:rsidRDefault="007674C5" w:rsidP="007674C5">
            <w:pPr>
              <w:spacing w:before="60" w:after="60" w:line="254" w:lineRule="auto"/>
              <w:jc w:val="center"/>
              <w:rPr>
                <w:rFonts w:ascii="Times" w:eastAsia="Calibri" w:hAnsi="Times" w:cs="Times"/>
                <w:b/>
                <w:bCs/>
                <w:sz w:val="22"/>
                <w:szCs w:val="22"/>
              </w:rPr>
            </w:pPr>
            <w:r w:rsidRPr="002623B3">
              <w:rPr>
                <w:rFonts w:ascii="Times" w:eastAsia="Calibri" w:hAnsi="Times" w:cs="Times"/>
                <w:b/>
                <w:bCs/>
                <w:sz w:val="22"/>
                <w:szCs w:val="22"/>
              </w:rPr>
              <w:lastRenderedPageBreak/>
              <w:t>Eil. Nr.</w:t>
            </w:r>
          </w:p>
        </w:tc>
        <w:tc>
          <w:tcPr>
            <w:tcW w:w="211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416B16F" w14:textId="45C7B877" w:rsidR="007674C5" w:rsidRPr="002623B3" w:rsidRDefault="007674C5" w:rsidP="007674C5">
            <w:pPr>
              <w:spacing w:before="60" w:after="60" w:line="254" w:lineRule="auto"/>
              <w:jc w:val="center"/>
              <w:rPr>
                <w:rFonts w:ascii="Times" w:eastAsia="Calibri" w:hAnsi="Times" w:cs="Times"/>
                <w:b/>
                <w:bCs/>
                <w:sz w:val="22"/>
                <w:szCs w:val="22"/>
              </w:rPr>
            </w:pPr>
            <w:r w:rsidRPr="002623B3">
              <w:rPr>
                <w:rFonts w:ascii="Times" w:eastAsia="Calibri" w:hAnsi="Times" w:cs="Times"/>
                <w:b/>
                <w:bCs/>
                <w:color w:val="000000"/>
                <w:sz w:val="22"/>
                <w:szCs w:val="22"/>
              </w:rPr>
              <w:t>Kvalifikacijos reikalavimas</w:t>
            </w:r>
          </w:p>
        </w:tc>
        <w:tc>
          <w:tcPr>
            <w:tcW w:w="254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5A1C68A" w14:textId="77777777" w:rsidR="007674C5" w:rsidRPr="002623B3" w:rsidRDefault="007674C5" w:rsidP="007674C5">
            <w:pPr>
              <w:autoSpaceDE w:val="0"/>
              <w:autoSpaceDN w:val="0"/>
              <w:adjustRightInd w:val="0"/>
              <w:jc w:val="center"/>
              <w:rPr>
                <w:rFonts w:ascii="Times" w:hAnsi="Times" w:cs="Times"/>
                <w:b/>
                <w:bCs/>
                <w:color w:val="000000"/>
                <w:sz w:val="22"/>
                <w:szCs w:val="22"/>
              </w:rPr>
            </w:pPr>
            <w:r w:rsidRPr="002623B3">
              <w:rPr>
                <w:rFonts w:ascii="Times" w:eastAsia="Calibri" w:hAnsi="Times" w:cs="Times"/>
                <w:b/>
                <w:bCs/>
                <w:color w:val="000000"/>
                <w:sz w:val="22"/>
                <w:szCs w:val="22"/>
              </w:rPr>
              <w:t>Atitiktį reikalavimui įrodantys  dokumentai</w:t>
            </w:r>
          </w:p>
        </w:tc>
      </w:tr>
      <w:tr w:rsidR="007674C5" w:rsidRPr="002623B3" w14:paraId="330D8804" w14:textId="2692C4C4" w:rsidTr="007674C5">
        <w:tc>
          <w:tcPr>
            <w:tcW w:w="349" w:type="pct"/>
            <w:tcBorders>
              <w:top w:val="single" w:sz="4" w:space="0" w:color="000000"/>
              <w:left w:val="single" w:sz="4" w:space="0" w:color="000000"/>
              <w:bottom w:val="single" w:sz="4" w:space="0" w:color="000000"/>
              <w:right w:val="single" w:sz="4" w:space="0" w:color="000000"/>
            </w:tcBorders>
          </w:tcPr>
          <w:p w14:paraId="739BFE12" w14:textId="77777777" w:rsidR="007674C5" w:rsidRPr="002623B3" w:rsidRDefault="007674C5" w:rsidP="007674C5">
            <w:pPr>
              <w:numPr>
                <w:ilvl w:val="0"/>
                <w:numId w:val="2"/>
              </w:numPr>
              <w:spacing w:before="60" w:after="60" w:line="256" w:lineRule="auto"/>
              <w:ind w:left="357" w:hanging="357"/>
              <w:rPr>
                <w:rFonts w:ascii="Times" w:eastAsia="Calibri" w:hAnsi="Times" w:cs="Times"/>
                <w:kern w:val="2"/>
                <w:sz w:val="22"/>
                <w:szCs w:val="22"/>
              </w:rPr>
            </w:pPr>
          </w:p>
        </w:tc>
        <w:tc>
          <w:tcPr>
            <w:tcW w:w="4651" w:type="pct"/>
            <w:gridSpan w:val="2"/>
            <w:tcBorders>
              <w:top w:val="single" w:sz="4" w:space="0" w:color="000000"/>
              <w:left w:val="single" w:sz="4" w:space="0" w:color="000000"/>
              <w:bottom w:val="single" w:sz="4" w:space="0" w:color="000000"/>
              <w:right w:val="single" w:sz="4" w:space="0" w:color="auto"/>
            </w:tcBorders>
            <w:hideMark/>
          </w:tcPr>
          <w:p w14:paraId="426EE32A" w14:textId="77777777" w:rsidR="007674C5" w:rsidRPr="002623B3" w:rsidRDefault="007674C5" w:rsidP="007674C5">
            <w:pPr>
              <w:autoSpaceDE w:val="0"/>
              <w:autoSpaceDN w:val="0"/>
              <w:adjustRightInd w:val="0"/>
              <w:rPr>
                <w:rFonts w:ascii="Times" w:hAnsi="Times" w:cs="Times"/>
                <w:b/>
                <w:bCs/>
                <w:color w:val="000000"/>
                <w:sz w:val="22"/>
                <w:szCs w:val="22"/>
              </w:rPr>
            </w:pPr>
            <w:r w:rsidRPr="002623B3">
              <w:rPr>
                <w:rFonts w:ascii="Times" w:eastAsia="Calibri" w:hAnsi="Times" w:cs="Times"/>
                <w:b/>
                <w:bCs/>
                <w:color w:val="000000"/>
                <w:sz w:val="22"/>
                <w:szCs w:val="22"/>
              </w:rPr>
              <w:t>Teisė verstis veikla</w:t>
            </w:r>
          </w:p>
        </w:tc>
      </w:tr>
      <w:tr w:rsidR="007674C5" w:rsidRPr="001119C2" w14:paraId="4687C939" w14:textId="77777777" w:rsidTr="007674C5">
        <w:tc>
          <w:tcPr>
            <w:tcW w:w="349" w:type="pct"/>
            <w:tcBorders>
              <w:top w:val="single" w:sz="4" w:space="0" w:color="000000"/>
              <w:left w:val="single" w:sz="4" w:space="0" w:color="000000"/>
              <w:bottom w:val="single" w:sz="4" w:space="0" w:color="000000"/>
              <w:right w:val="single" w:sz="4" w:space="0" w:color="000000"/>
            </w:tcBorders>
            <w:hideMark/>
          </w:tcPr>
          <w:p w14:paraId="2927DF6A" w14:textId="77777777" w:rsidR="007674C5" w:rsidRPr="002623B3" w:rsidRDefault="007674C5" w:rsidP="007674C5">
            <w:pPr>
              <w:spacing w:before="60" w:after="60" w:line="256" w:lineRule="auto"/>
              <w:jc w:val="right"/>
              <w:rPr>
                <w:rFonts w:ascii="Times" w:eastAsia="Calibri" w:hAnsi="Times" w:cs="Times"/>
                <w:kern w:val="2"/>
                <w:sz w:val="22"/>
                <w:szCs w:val="22"/>
              </w:rPr>
            </w:pPr>
            <w:r w:rsidRPr="002623B3">
              <w:rPr>
                <w:rFonts w:ascii="Times" w:eastAsia="Calibri" w:hAnsi="Times" w:cs="Times"/>
                <w:kern w:val="2"/>
                <w:sz w:val="22"/>
                <w:szCs w:val="22"/>
              </w:rPr>
              <w:t xml:space="preserve">1.1 </w:t>
            </w:r>
          </w:p>
        </w:tc>
        <w:tc>
          <w:tcPr>
            <w:tcW w:w="2111" w:type="pct"/>
            <w:tcBorders>
              <w:top w:val="single" w:sz="4" w:space="0" w:color="000000"/>
              <w:left w:val="single" w:sz="4" w:space="0" w:color="000000"/>
              <w:bottom w:val="single" w:sz="4" w:space="0" w:color="000000"/>
              <w:right w:val="single" w:sz="4" w:space="0" w:color="000000"/>
            </w:tcBorders>
          </w:tcPr>
          <w:p w14:paraId="79B2B6CD" w14:textId="730E492F" w:rsidR="007674C5" w:rsidRPr="002623B3" w:rsidRDefault="007674C5" w:rsidP="00781D3C">
            <w:pPr>
              <w:autoSpaceDE w:val="0"/>
              <w:autoSpaceDN w:val="0"/>
              <w:adjustRightInd w:val="0"/>
              <w:jc w:val="both"/>
              <w:rPr>
                <w:rFonts w:ascii="Times" w:hAnsi="Times" w:cs="Times"/>
                <w:color w:val="000000"/>
                <w:sz w:val="22"/>
                <w:szCs w:val="22"/>
              </w:rPr>
            </w:pPr>
            <w:r w:rsidRPr="001119C2">
              <w:rPr>
                <w:rFonts w:ascii="Times" w:eastAsia="SimSun" w:hAnsi="Times" w:cs="Times"/>
                <w:sz w:val="22"/>
                <w:szCs w:val="22"/>
                <w:lang w:eastAsia="zh-CN"/>
              </w:rPr>
              <w:t>Tiekėjas turi teisę verstis ta veikla (t. y. verstis automobilinių detalių pardavimo ir remonto paslaugų veikla), kuri reikalinga pirkimo sutarčiai įvykdyti.</w:t>
            </w:r>
          </w:p>
        </w:tc>
        <w:tc>
          <w:tcPr>
            <w:tcW w:w="2540" w:type="pct"/>
            <w:tcBorders>
              <w:top w:val="single" w:sz="4" w:space="0" w:color="000000"/>
              <w:left w:val="single" w:sz="4" w:space="0" w:color="000000"/>
              <w:bottom w:val="single" w:sz="4" w:space="0" w:color="000000"/>
              <w:right w:val="single" w:sz="4" w:space="0" w:color="000000"/>
            </w:tcBorders>
          </w:tcPr>
          <w:p w14:paraId="581BD9BF" w14:textId="4A8EBED5" w:rsidR="007674C5" w:rsidRPr="002623B3" w:rsidRDefault="007674C5" w:rsidP="00781D3C">
            <w:pPr>
              <w:autoSpaceDE w:val="0"/>
              <w:autoSpaceDN w:val="0"/>
              <w:adjustRightInd w:val="0"/>
              <w:jc w:val="both"/>
              <w:rPr>
                <w:rFonts w:ascii="Times" w:eastAsia="Calibri" w:hAnsi="Times" w:cs="Times"/>
                <w:color w:val="000000"/>
                <w:sz w:val="22"/>
                <w:szCs w:val="22"/>
              </w:rPr>
            </w:pPr>
            <w:r w:rsidRPr="001119C2">
              <w:rPr>
                <w:rFonts w:ascii="Times" w:eastAsia="SimSun" w:hAnsi="Times" w:cs="Times"/>
                <w:sz w:val="22"/>
                <w:szCs w:val="22"/>
                <w:lang w:eastAsia="zh-CN"/>
              </w:rPr>
              <w:t xml:space="preserve">Tiekėjas pateikia: Valstybės įmonės Registrų centro išduotą Lietuvos Respublikos juridinių asmenų registro išplėstinio išrašo kopiją </w:t>
            </w:r>
            <w:r w:rsidRPr="001119C2">
              <w:rPr>
                <w:rFonts w:ascii="Times" w:eastAsia="SimSun" w:hAnsi="Times" w:cs="Times"/>
                <w:bCs/>
                <w:sz w:val="22"/>
                <w:szCs w:val="22"/>
                <w:lang w:eastAsia="zh-CN"/>
              </w:rPr>
              <w:t xml:space="preserve"> ar kitus dokumentus, patvirtinančius tiekėjo teisę verstis su pirkimo objektu susijusia veikla arba atitinkamos užsienio šalies institucijos (profesinių ar veiklos tvarkytojų, valstybės įgaliotų institucijų pažymos, kaip yra nustatyta toje valstybėje, kurioje tiekėjas registruotas) išduotas dokumentas ar priesaikos deklaraciją, liudijančią tiekėjo teisę verstis atitinkama veikla.</w:t>
            </w:r>
          </w:p>
        </w:tc>
      </w:tr>
      <w:tr w:rsidR="007674C5" w:rsidRPr="002623B3" w14:paraId="0CDA9B96" w14:textId="0A6ABE72" w:rsidTr="007674C5">
        <w:tc>
          <w:tcPr>
            <w:tcW w:w="349" w:type="pct"/>
            <w:tcBorders>
              <w:top w:val="single" w:sz="4" w:space="0" w:color="000000"/>
              <w:left w:val="single" w:sz="4" w:space="0" w:color="000000"/>
              <w:bottom w:val="single" w:sz="4" w:space="0" w:color="000000"/>
              <w:right w:val="single" w:sz="4" w:space="0" w:color="000000"/>
            </w:tcBorders>
          </w:tcPr>
          <w:p w14:paraId="0C94A60B" w14:textId="77777777" w:rsidR="007674C5" w:rsidRPr="002623B3" w:rsidRDefault="007674C5" w:rsidP="007674C5">
            <w:pPr>
              <w:numPr>
                <w:ilvl w:val="0"/>
                <w:numId w:val="2"/>
              </w:numPr>
              <w:spacing w:before="60" w:after="60" w:line="256" w:lineRule="auto"/>
              <w:ind w:left="357" w:hanging="357"/>
              <w:rPr>
                <w:rFonts w:ascii="Times" w:eastAsia="Calibri" w:hAnsi="Times" w:cs="Times"/>
                <w:kern w:val="2"/>
                <w:sz w:val="22"/>
                <w:szCs w:val="22"/>
              </w:rPr>
            </w:pPr>
          </w:p>
        </w:tc>
        <w:tc>
          <w:tcPr>
            <w:tcW w:w="4651" w:type="pct"/>
            <w:gridSpan w:val="2"/>
            <w:tcBorders>
              <w:top w:val="single" w:sz="4" w:space="0" w:color="000000"/>
              <w:left w:val="single" w:sz="4" w:space="0" w:color="000000"/>
              <w:bottom w:val="single" w:sz="4" w:space="0" w:color="000000"/>
              <w:right w:val="single" w:sz="4" w:space="0" w:color="auto"/>
            </w:tcBorders>
            <w:hideMark/>
          </w:tcPr>
          <w:p w14:paraId="3DB2BBC7" w14:textId="77777777" w:rsidR="007674C5" w:rsidRPr="002623B3" w:rsidRDefault="007674C5" w:rsidP="007674C5">
            <w:pPr>
              <w:autoSpaceDE w:val="0"/>
              <w:autoSpaceDN w:val="0"/>
              <w:adjustRightInd w:val="0"/>
              <w:rPr>
                <w:rFonts w:ascii="Times" w:hAnsi="Times" w:cs="Times"/>
                <w:b/>
                <w:bCs/>
                <w:color w:val="000000"/>
                <w:sz w:val="22"/>
                <w:szCs w:val="22"/>
              </w:rPr>
            </w:pPr>
            <w:r w:rsidRPr="002623B3">
              <w:rPr>
                <w:rFonts w:ascii="Times" w:eastAsia="Calibri" w:hAnsi="Times" w:cs="Times"/>
                <w:b/>
                <w:bCs/>
                <w:color w:val="000000"/>
                <w:sz w:val="22"/>
                <w:szCs w:val="22"/>
              </w:rPr>
              <w:t>Techninis ir profesinis pajėgumas</w:t>
            </w:r>
          </w:p>
        </w:tc>
      </w:tr>
      <w:tr w:rsidR="007674C5" w:rsidRPr="001119C2" w14:paraId="132C1CEC" w14:textId="77777777" w:rsidTr="007674C5">
        <w:tc>
          <w:tcPr>
            <w:tcW w:w="349" w:type="pct"/>
            <w:tcBorders>
              <w:top w:val="single" w:sz="4" w:space="0" w:color="000000"/>
              <w:left w:val="single" w:sz="4" w:space="0" w:color="000000"/>
              <w:bottom w:val="single" w:sz="4" w:space="0" w:color="000000"/>
              <w:right w:val="single" w:sz="4" w:space="0" w:color="000000"/>
            </w:tcBorders>
          </w:tcPr>
          <w:p w14:paraId="398F7840" w14:textId="77777777" w:rsidR="007674C5" w:rsidRPr="002623B3" w:rsidRDefault="007674C5" w:rsidP="007674C5">
            <w:pPr>
              <w:numPr>
                <w:ilvl w:val="1"/>
                <w:numId w:val="2"/>
              </w:numPr>
              <w:spacing w:before="60" w:after="60" w:line="256" w:lineRule="auto"/>
              <w:ind w:left="357" w:hanging="357"/>
              <w:jc w:val="right"/>
              <w:rPr>
                <w:rFonts w:ascii="Times" w:eastAsia="Calibri" w:hAnsi="Times" w:cs="Times"/>
                <w:kern w:val="2"/>
                <w:sz w:val="22"/>
                <w:szCs w:val="22"/>
              </w:rPr>
            </w:pPr>
          </w:p>
        </w:tc>
        <w:tc>
          <w:tcPr>
            <w:tcW w:w="2111" w:type="pct"/>
            <w:tcBorders>
              <w:top w:val="single" w:sz="4" w:space="0" w:color="000000"/>
              <w:left w:val="single" w:sz="4" w:space="0" w:color="000000"/>
              <w:bottom w:val="single" w:sz="4" w:space="0" w:color="000000"/>
              <w:right w:val="single" w:sz="4" w:space="0" w:color="000000"/>
            </w:tcBorders>
          </w:tcPr>
          <w:p w14:paraId="067F3FDB" w14:textId="77777777" w:rsidR="007674C5" w:rsidRPr="001119C2" w:rsidRDefault="007674C5" w:rsidP="00781D3C">
            <w:pPr>
              <w:autoSpaceDE w:val="0"/>
              <w:autoSpaceDN w:val="0"/>
              <w:adjustRightInd w:val="0"/>
              <w:jc w:val="both"/>
              <w:rPr>
                <w:rFonts w:ascii="Times" w:hAnsi="Times" w:cs="Times"/>
                <w:color w:val="000000"/>
                <w:sz w:val="22"/>
                <w:szCs w:val="22"/>
              </w:rPr>
            </w:pPr>
            <w:r w:rsidRPr="001119C2">
              <w:rPr>
                <w:rFonts w:ascii="Times" w:hAnsi="Times" w:cs="Times"/>
                <w:color w:val="000000"/>
                <w:sz w:val="22"/>
                <w:szCs w:val="22"/>
              </w:rPr>
              <w:t>Tiekėjas turi turėti ne mažiau kaip vieną automobilių remonto ir priežiūros servisą:</w:t>
            </w:r>
          </w:p>
          <w:p w14:paraId="5AC176F2" w14:textId="530F3B5A" w:rsidR="007674C5" w:rsidRPr="001119C2" w:rsidRDefault="007674C5" w:rsidP="00781D3C">
            <w:pPr>
              <w:autoSpaceDE w:val="0"/>
              <w:autoSpaceDN w:val="0"/>
              <w:adjustRightInd w:val="0"/>
              <w:jc w:val="both"/>
              <w:rPr>
                <w:rFonts w:ascii="Times" w:hAnsi="Times" w:cs="Times"/>
                <w:color w:val="000000"/>
                <w:sz w:val="22"/>
                <w:szCs w:val="22"/>
              </w:rPr>
            </w:pPr>
            <w:r w:rsidRPr="001119C2">
              <w:rPr>
                <w:rFonts w:ascii="Times" w:hAnsi="Times" w:cs="Times"/>
                <w:color w:val="000000"/>
                <w:sz w:val="22"/>
                <w:szCs w:val="22"/>
              </w:rPr>
              <w:t>2.1. I pirkimo objekto dalyje – Alytuje;</w:t>
            </w:r>
          </w:p>
          <w:p w14:paraId="4AFCF935" w14:textId="0A64CD7B" w:rsidR="007674C5" w:rsidRPr="001119C2" w:rsidRDefault="007674C5" w:rsidP="00781D3C">
            <w:pPr>
              <w:autoSpaceDE w:val="0"/>
              <w:autoSpaceDN w:val="0"/>
              <w:adjustRightInd w:val="0"/>
              <w:jc w:val="both"/>
              <w:rPr>
                <w:rFonts w:ascii="Times" w:hAnsi="Times" w:cs="Times"/>
                <w:color w:val="000000"/>
                <w:sz w:val="22"/>
                <w:szCs w:val="22"/>
              </w:rPr>
            </w:pPr>
            <w:r w:rsidRPr="001119C2">
              <w:rPr>
                <w:rFonts w:ascii="Times" w:hAnsi="Times" w:cs="Times"/>
                <w:color w:val="000000"/>
                <w:sz w:val="22"/>
                <w:szCs w:val="22"/>
              </w:rPr>
              <w:t>2.2. II pirkimo objekto dalyje – Kaune;</w:t>
            </w:r>
          </w:p>
          <w:p w14:paraId="65F1312E" w14:textId="582B9CBB" w:rsidR="007674C5" w:rsidRPr="001119C2" w:rsidRDefault="007674C5" w:rsidP="00781D3C">
            <w:pPr>
              <w:autoSpaceDE w:val="0"/>
              <w:autoSpaceDN w:val="0"/>
              <w:adjustRightInd w:val="0"/>
              <w:jc w:val="both"/>
              <w:rPr>
                <w:rFonts w:ascii="Times" w:hAnsi="Times" w:cs="Times"/>
                <w:color w:val="000000"/>
                <w:sz w:val="22"/>
                <w:szCs w:val="22"/>
              </w:rPr>
            </w:pPr>
            <w:r w:rsidRPr="001119C2">
              <w:rPr>
                <w:rFonts w:ascii="Times" w:hAnsi="Times" w:cs="Times"/>
                <w:color w:val="000000"/>
                <w:sz w:val="22"/>
                <w:szCs w:val="22"/>
              </w:rPr>
              <w:t>2.3. III pirkimo objekto dalyje – Klaipėdoje;</w:t>
            </w:r>
          </w:p>
          <w:p w14:paraId="70F8A420" w14:textId="1441CAF8" w:rsidR="007674C5" w:rsidRPr="001119C2" w:rsidRDefault="007674C5" w:rsidP="00781D3C">
            <w:pPr>
              <w:autoSpaceDE w:val="0"/>
              <w:autoSpaceDN w:val="0"/>
              <w:adjustRightInd w:val="0"/>
              <w:jc w:val="both"/>
              <w:rPr>
                <w:rFonts w:ascii="Times" w:hAnsi="Times" w:cs="Times"/>
                <w:color w:val="000000"/>
                <w:sz w:val="22"/>
                <w:szCs w:val="22"/>
              </w:rPr>
            </w:pPr>
            <w:r>
              <w:rPr>
                <w:rFonts w:ascii="Times" w:hAnsi="Times" w:cs="Times"/>
                <w:color w:val="000000"/>
                <w:sz w:val="22"/>
                <w:szCs w:val="22"/>
              </w:rPr>
              <w:t>2</w:t>
            </w:r>
            <w:r w:rsidRPr="001119C2">
              <w:rPr>
                <w:rFonts w:ascii="Times" w:hAnsi="Times" w:cs="Times"/>
                <w:color w:val="000000"/>
                <w:sz w:val="22"/>
                <w:szCs w:val="22"/>
              </w:rPr>
              <w:t>.4. IV pirkimo objekto dalyje – Panevėžyje;</w:t>
            </w:r>
          </w:p>
          <w:p w14:paraId="0DBD477B" w14:textId="042D24EC" w:rsidR="007674C5" w:rsidRPr="001119C2" w:rsidRDefault="007674C5" w:rsidP="00781D3C">
            <w:pPr>
              <w:autoSpaceDE w:val="0"/>
              <w:autoSpaceDN w:val="0"/>
              <w:adjustRightInd w:val="0"/>
              <w:jc w:val="both"/>
              <w:rPr>
                <w:rFonts w:ascii="Times" w:hAnsi="Times" w:cs="Times"/>
                <w:color w:val="000000"/>
                <w:sz w:val="22"/>
                <w:szCs w:val="22"/>
              </w:rPr>
            </w:pPr>
            <w:r w:rsidRPr="001119C2">
              <w:rPr>
                <w:rFonts w:ascii="Times" w:hAnsi="Times" w:cs="Times"/>
                <w:color w:val="000000"/>
                <w:sz w:val="22"/>
                <w:szCs w:val="22"/>
              </w:rPr>
              <w:t>2.5. V pirkimo objekto dalyje – Šiauliuose;</w:t>
            </w:r>
          </w:p>
          <w:p w14:paraId="316BE3DF" w14:textId="52EE32FF" w:rsidR="007674C5" w:rsidRPr="001119C2" w:rsidRDefault="007674C5" w:rsidP="00781D3C">
            <w:pPr>
              <w:autoSpaceDE w:val="0"/>
              <w:autoSpaceDN w:val="0"/>
              <w:adjustRightInd w:val="0"/>
              <w:jc w:val="both"/>
              <w:rPr>
                <w:rFonts w:ascii="Times" w:hAnsi="Times" w:cs="Times"/>
                <w:color w:val="000000"/>
                <w:sz w:val="22"/>
                <w:szCs w:val="22"/>
              </w:rPr>
            </w:pPr>
            <w:r w:rsidRPr="001119C2">
              <w:rPr>
                <w:rFonts w:ascii="Times" w:hAnsi="Times" w:cs="Times"/>
                <w:color w:val="000000"/>
                <w:sz w:val="22"/>
                <w:szCs w:val="22"/>
              </w:rPr>
              <w:t xml:space="preserve">2.6. VI pirkimo objekto dalyje – Utenoje; </w:t>
            </w:r>
          </w:p>
          <w:p w14:paraId="5004EFEA" w14:textId="1727427F" w:rsidR="007674C5" w:rsidRPr="002623B3" w:rsidRDefault="007674C5" w:rsidP="00781D3C">
            <w:pPr>
              <w:autoSpaceDE w:val="0"/>
              <w:autoSpaceDN w:val="0"/>
              <w:adjustRightInd w:val="0"/>
              <w:jc w:val="both"/>
              <w:rPr>
                <w:rFonts w:ascii="Times" w:hAnsi="Times" w:cs="Times"/>
                <w:color w:val="000000"/>
                <w:sz w:val="22"/>
                <w:szCs w:val="22"/>
              </w:rPr>
            </w:pPr>
            <w:r w:rsidRPr="001119C2">
              <w:rPr>
                <w:rFonts w:ascii="Times" w:hAnsi="Times" w:cs="Times"/>
                <w:color w:val="000000"/>
                <w:sz w:val="22"/>
                <w:szCs w:val="22"/>
              </w:rPr>
              <w:t>2.7. VII pirkimo objekto dalyje – Vilniuje.</w:t>
            </w:r>
          </w:p>
        </w:tc>
        <w:tc>
          <w:tcPr>
            <w:tcW w:w="2540" w:type="pct"/>
            <w:tcBorders>
              <w:top w:val="single" w:sz="4" w:space="0" w:color="000000"/>
              <w:left w:val="single" w:sz="4" w:space="0" w:color="000000"/>
              <w:bottom w:val="single" w:sz="4" w:space="0" w:color="000000"/>
              <w:right w:val="single" w:sz="4" w:space="0" w:color="auto"/>
            </w:tcBorders>
          </w:tcPr>
          <w:p w14:paraId="49FD42E6" w14:textId="77777777" w:rsidR="007674C5" w:rsidRPr="00CC5136" w:rsidRDefault="007674C5" w:rsidP="009F7824">
            <w:pPr>
              <w:tabs>
                <w:tab w:val="left" w:pos="308"/>
                <w:tab w:val="left" w:pos="459"/>
              </w:tabs>
              <w:spacing w:after="200"/>
              <w:jc w:val="both"/>
              <w:rPr>
                <w:rFonts w:ascii="Times" w:eastAsia="SimSun" w:hAnsi="Times" w:cs="Times"/>
                <w:sz w:val="22"/>
                <w:szCs w:val="22"/>
                <w:lang w:eastAsia="zh-CN"/>
              </w:rPr>
            </w:pPr>
            <w:r w:rsidRPr="00CC5136">
              <w:rPr>
                <w:rFonts w:ascii="Times" w:eastAsia="SimSun" w:hAnsi="Times" w:cs="Times"/>
                <w:sz w:val="22"/>
                <w:szCs w:val="22"/>
                <w:lang w:eastAsia="zh-CN"/>
              </w:rPr>
              <w:t>1) Pateikiamas tiekėjo automobilių remonto ir priežiūros servisų</w:t>
            </w:r>
            <w:bookmarkStart w:id="0" w:name="_GoBack1"/>
            <w:bookmarkEnd w:id="0"/>
            <w:r w:rsidRPr="00CC5136">
              <w:rPr>
                <w:rFonts w:ascii="Times" w:eastAsia="SimSun" w:hAnsi="Times" w:cs="Times"/>
                <w:sz w:val="22"/>
                <w:szCs w:val="22"/>
                <w:lang w:eastAsia="zh-CN"/>
              </w:rPr>
              <w:t xml:space="preserve"> sąrašas su adresais ir darbo laikais.</w:t>
            </w:r>
          </w:p>
          <w:p w14:paraId="6874B47B" w14:textId="13FC4F85" w:rsidR="007674C5" w:rsidRPr="002623B3" w:rsidRDefault="007674C5" w:rsidP="009F7824">
            <w:pPr>
              <w:autoSpaceDE w:val="0"/>
              <w:autoSpaceDN w:val="0"/>
              <w:adjustRightInd w:val="0"/>
              <w:jc w:val="both"/>
              <w:rPr>
                <w:rFonts w:ascii="Times" w:eastAsia="Calibri" w:hAnsi="Times" w:cs="Times"/>
                <w:color w:val="000000"/>
                <w:sz w:val="22"/>
                <w:szCs w:val="22"/>
              </w:rPr>
            </w:pPr>
            <w:r w:rsidRPr="001119C2">
              <w:rPr>
                <w:rFonts w:ascii="Times" w:eastAsia="SimSun" w:hAnsi="Times" w:cs="Times"/>
                <w:sz w:val="22"/>
                <w:szCs w:val="22"/>
                <w:lang w:eastAsia="zh-CN"/>
              </w:rPr>
              <w:t>2) Jei automobilių remonto ir priežiūros servisas yra ne tiekėjo ar tiekėjo partnerio įmonė (ar nuosavybė) – ketinimų protokolai  pasinaudoti reikiamo serviso paslaugomis (pvz., serviso nuomos sutartis konkurso laimėjimo atveju).</w:t>
            </w:r>
          </w:p>
        </w:tc>
      </w:tr>
      <w:tr w:rsidR="007674C5" w:rsidRPr="001119C2" w14:paraId="20B35689" w14:textId="77777777" w:rsidTr="007674C5">
        <w:tc>
          <w:tcPr>
            <w:tcW w:w="349" w:type="pct"/>
            <w:tcBorders>
              <w:top w:val="single" w:sz="4" w:space="0" w:color="000000"/>
              <w:left w:val="single" w:sz="4" w:space="0" w:color="000000"/>
              <w:bottom w:val="single" w:sz="4" w:space="0" w:color="000000"/>
              <w:right w:val="single" w:sz="4" w:space="0" w:color="000000"/>
            </w:tcBorders>
          </w:tcPr>
          <w:p w14:paraId="1EEA5B08" w14:textId="77777777" w:rsidR="007674C5" w:rsidRPr="001119C2" w:rsidRDefault="007674C5" w:rsidP="007674C5">
            <w:pPr>
              <w:numPr>
                <w:ilvl w:val="1"/>
                <w:numId w:val="2"/>
              </w:numPr>
              <w:spacing w:before="60" w:after="60" w:line="256" w:lineRule="auto"/>
              <w:ind w:left="357" w:hanging="357"/>
              <w:jc w:val="right"/>
              <w:rPr>
                <w:rFonts w:ascii="Times" w:eastAsia="Calibri" w:hAnsi="Times" w:cs="Times"/>
                <w:sz w:val="22"/>
                <w:szCs w:val="22"/>
              </w:rPr>
            </w:pPr>
          </w:p>
        </w:tc>
        <w:tc>
          <w:tcPr>
            <w:tcW w:w="2111" w:type="pct"/>
            <w:tcBorders>
              <w:top w:val="single" w:sz="4" w:space="0" w:color="000000"/>
              <w:left w:val="single" w:sz="4" w:space="0" w:color="000000"/>
              <w:bottom w:val="single" w:sz="4" w:space="0" w:color="000000"/>
              <w:right w:val="single" w:sz="4" w:space="0" w:color="000000"/>
            </w:tcBorders>
          </w:tcPr>
          <w:p w14:paraId="1FB2FB4E" w14:textId="3A6C16C5" w:rsidR="007674C5" w:rsidRPr="001119C2" w:rsidRDefault="007674C5" w:rsidP="00781D3C">
            <w:pPr>
              <w:autoSpaceDE w:val="0"/>
              <w:autoSpaceDN w:val="0"/>
              <w:adjustRightInd w:val="0"/>
              <w:jc w:val="both"/>
              <w:rPr>
                <w:rFonts w:ascii="Times" w:hAnsi="Times" w:cs="Times"/>
                <w:color w:val="000000"/>
                <w:sz w:val="22"/>
                <w:szCs w:val="22"/>
              </w:rPr>
            </w:pPr>
            <w:r w:rsidRPr="001119C2">
              <w:rPr>
                <w:rFonts w:ascii="Times" w:hAnsi="Times" w:cs="Times"/>
                <w:color w:val="000000"/>
                <w:sz w:val="22"/>
                <w:szCs w:val="22"/>
              </w:rPr>
              <w:t xml:space="preserve">Tiekėjas, tiekėjų grupės partneriai kartu, subtiekėjai ir kiti ūkio subjektai, kurių pajėgumais remiasi tiekėjas, pirkimo sutarties vykdymui turi nuosavybės teise turėti arba nuomotis (ar kitais pagrindais naudoti) lengvųjų automobilių remonto paslaugoms teikti reikalingą įrangą bei įrenginius, kurių turi turėti ne mažiau kaip po vieną (keltuvą, stendą ir kitus serviso įrenginius), įskaitant įrenginius, galinčius atlikti automobilių agregatų, elektros instaliacijos bei elektronikos gedimų diagnostiką, automobilių ratų geometrijos nustatymo įrangą, kompiuterinį ratų balansavimo stendą, automatines ratų montavimo stakles, automobilio priekinių žibintų reguliavimo stendą, automobilio akumuliatoriaus įtampos matuoklį, oro slėgio manometrą, antifrizo temperatūros </w:t>
            </w:r>
            <w:r w:rsidRPr="001119C2">
              <w:rPr>
                <w:rFonts w:ascii="Times" w:hAnsi="Times" w:cs="Times"/>
                <w:color w:val="000000"/>
                <w:sz w:val="22"/>
                <w:szCs w:val="22"/>
              </w:rPr>
              <w:lastRenderedPageBreak/>
              <w:t xml:space="preserve">testerį, dujų analizatorių, dinamometrinį raktą,  starterių bei generatorių remonto įrangą,  įrangą ir patalpas automobilių kėbulų remontui ir dažymui, automobilių plovimui reikalinga  įrangą, plauti rankomis, diagnostikos įrangą ir kondicionierių pildymo įrangą automobiliams, mobilų servisą bei turi turėti bent 1 (vieną) techninės pagalbos transporto priemonę bei turėti galimybę suteikti techninę pagalbą visoje Lietuvos Respublikos teritorijoje 7 d. per savaitę, 24 val. per parą,  </w:t>
            </w:r>
          </w:p>
        </w:tc>
        <w:tc>
          <w:tcPr>
            <w:tcW w:w="2540" w:type="pct"/>
            <w:tcBorders>
              <w:top w:val="single" w:sz="4" w:space="0" w:color="000000"/>
              <w:left w:val="single" w:sz="4" w:space="0" w:color="000000"/>
              <w:bottom w:val="single" w:sz="4" w:space="0" w:color="000000"/>
              <w:right w:val="single" w:sz="4" w:space="0" w:color="000000"/>
            </w:tcBorders>
          </w:tcPr>
          <w:p w14:paraId="16CC57AB" w14:textId="77777777" w:rsidR="007674C5" w:rsidRPr="003A0412" w:rsidRDefault="007674C5" w:rsidP="007674C5">
            <w:pPr>
              <w:jc w:val="both"/>
              <w:rPr>
                <w:rFonts w:ascii="Times" w:eastAsia="SimSun" w:hAnsi="Times" w:cs="Times"/>
                <w:color w:val="000000"/>
                <w:sz w:val="22"/>
                <w:szCs w:val="22"/>
              </w:rPr>
            </w:pPr>
            <w:r w:rsidRPr="003A0412">
              <w:rPr>
                <w:rFonts w:ascii="Times" w:eastAsia="SimSun" w:hAnsi="Times" w:cs="Times"/>
                <w:color w:val="000000"/>
                <w:sz w:val="22"/>
                <w:szCs w:val="22"/>
              </w:rPr>
              <w:lastRenderedPageBreak/>
              <w:t>Pateikiama:</w:t>
            </w:r>
          </w:p>
          <w:p w14:paraId="384BFE1C" w14:textId="77777777" w:rsidR="007674C5" w:rsidRPr="003A0412" w:rsidRDefault="007674C5" w:rsidP="007674C5">
            <w:pPr>
              <w:jc w:val="both"/>
              <w:rPr>
                <w:rFonts w:ascii="Times" w:eastAsia="SimSun" w:hAnsi="Times" w:cs="Times"/>
                <w:color w:val="000000"/>
                <w:sz w:val="22"/>
                <w:szCs w:val="22"/>
              </w:rPr>
            </w:pPr>
            <w:r w:rsidRPr="003A0412">
              <w:rPr>
                <w:rFonts w:ascii="Times" w:eastAsia="SimSun" w:hAnsi="Times" w:cs="Times"/>
                <w:color w:val="000000"/>
                <w:sz w:val="22"/>
                <w:szCs w:val="22"/>
              </w:rPr>
              <w:t>1) Tiekėjo ar jo įgalioto asmens parašu  patvirtintas įrangos bei įrenginių sąrašas;</w:t>
            </w:r>
          </w:p>
          <w:p w14:paraId="56603A7B" w14:textId="77777777" w:rsidR="007674C5" w:rsidRPr="003A0412" w:rsidRDefault="007674C5" w:rsidP="007674C5">
            <w:pPr>
              <w:jc w:val="both"/>
              <w:rPr>
                <w:rFonts w:ascii="Times" w:eastAsia="SimSun" w:hAnsi="Times" w:cs="Times"/>
                <w:color w:val="000000"/>
                <w:sz w:val="22"/>
                <w:szCs w:val="22"/>
              </w:rPr>
            </w:pPr>
            <w:r w:rsidRPr="003A0412">
              <w:rPr>
                <w:rFonts w:ascii="Times" w:eastAsia="SimSun" w:hAnsi="Times" w:cs="Times"/>
                <w:color w:val="000000"/>
                <w:sz w:val="22"/>
                <w:szCs w:val="22"/>
              </w:rPr>
              <w:t>2) keltuvų, stendų ir kitų serviso įrenginių galiojančių patikros liudijimų kopijos;</w:t>
            </w:r>
          </w:p>
          <w:p w14:paraId="59E962E6" w14:textId="79C8229A" w:rsidR="007674C5" w:rsidRPr="001119C2" w:rsidRDefault="007674C5" w:rsidP="007674C5">
            <w:pPr>
              <w:jc w:val="both"/>
              <w:rPr>
                <w:rFonts w:ascii="Times" w:eastAsia="SimSun" w:hAnsi="Times" w:cs="Times"/>
                <w:color w:val="000000"/>
                <w:sz w:val="22"/>
                <w:szCs w:val="22"/>
              </w:rPr>
            </w:pPr>
            <w:r w:rsidRPr="003A0412">
              <w:rPr>
                <w:rFonts w:ascii="Times" w:eastAsia="SimSun" w:hAnsi="Times" w:cs="Times"/>
                <w:color w:val="000000"/>
                <w:sz w:val="22"/>
                <w:szCs w:val="22"/>
              </w:rPr>
              <w:t>3) atitinkamų dokumentų, patvirtinančių apie turimą kompiuterinį ratų balansavimo stendą, automatines ratų montavimo stakles, automobilio priekinių žibintų reguliavimo stendą, automobilio akumuliatoriaus įtampos matuoklį, oro slėgio manometrą, antifrizo temperatūros testerį, dujų analizatorių, dinamometrinį raktą,  starterių bei generatorių remonto įrangą, kopijos;</w:t>
            </w:r>
          </w:p>
          <w:p w14:paraId="1084ADFD" w14:textId="495195B7" w:rsidR="007674C5" w:rsidRPr="003A0412" w:rsidRDefault="007674C5" w:rsidP="007674C5">
            <w:pPr>
              <w:tabs>
                <w:tab w:val="left" w:pos="308"/>
                <w:tab w:val="left" w:pos="459"/>
              </w:tabs>
              <w:jc w:val="both"/>
              <w:rPr>
                <w:rFonts w:ascii="Times" w:eastAsia="SimSun" w:hAnsi="Times" w:cs="Times"/>
                <w:sz w:val="22"/>
                <w:szCs w:val="22"/>
                <w:lang w:eastAsia="zh-CN"/>
              </w:rPr>
            </w:pPr>
            <w:r w:rsidRPr="003A0412">
              <w:rPr>
                <w:rFonts w:ascii="Times" w:eastAsia="SimSun" w:hAnsi="Times" w:cs="Times"/>
                <w:sz w:val="22"/>
                <w:szCs w:val="22"/>
                <w:lang w:eastAsia="zh-CN"/>
              </w:rPr>
              <w:t>4) atitinkamų dokumentų, patvirtinančių apie turimą automobilių ratų geometrijos nustatymo įrangą, kopijos;</w:t>
            </w:r>
          </w:p>
          <w:p w14:paraId="4D1381B3" w14:textId="77777777" w:rsidR="007674C5" w:rsidRPr="003A0412" w:rsidRDefault="007674C5" w:rsidP="007674C5">
            <w:pPr>
              <w:tabs>
                <w:tab w:val="left" w:pos="308"/>
                <w:tab w:val="left" w:pos="459"/>
              </w:tabs>
              <w:jc w:val="both"/>
              <w:rPr>
                <w:rFonts w:ascii="Times" w:eastAsia="SimSun" w:hAnsi="Times" w:cs="Times"/>
                <w:sz w:val="22"/>
                <w:szCs w:val="22"/>
                <w:lang w:eastAsia="zh-CN"/>
              </w:rPr>
            </w:pPr>
            <w:r w:rsidRPr="003A0412">
              <w:rPr>
                <w:rFonts w:ascii="Times" w:eastAsia="SimSun" w:hAnsi="Times" w:cs="Times"/>
                <w:sz w:val="22"/>
                <w:szCs w:val="22"/>
                <w:lang w:eastAsia="zh-CN"/>
              </w:rPr>
              <w:t>5) atitinkamų dokumentų, patvirtinančių apie turimą įrangą ir patalpas automobilių kėbulų remontui ir dažymui, kopijos;</w:t>
            </w:r>
          </w:p>
          <w:p w14:paraId="0063921D" w14:textId="77777777" w:rsidR="007674C5" w:rsidRPr="003A0412" w:rsidRDefault="007674C5" w:rsidP="007674C5">
            <w:pPr>
              <w:tabs>
                <w:tab w:val="left" w:pos="308"/>
                <w:tab w:val="left" w:pos="459"/>
              </w:tabs>
              <w:jc w:val="both"/>
              <w:rPr>
                <w:rFonts w:ascii="Times" w:eastAsia="SimSun" w:hAnsi="Times" w:cs="Times"/>
                <w:sz w:val="22"/>
                <w:szCs w:val="22"/>
                <w:lang w:eastAsia="zh-CN"/>
              </w:rPr>
            </w:pPr>
            <w:r w:rsidRPr="003A0412">
              <w:rPr>
                <w:rFonts w:ascii="Times" w:eastAsia="SimSun" w:hAnsi="Times" w:cs="Times"/>
                <w:sz w:val="22"/>
                <w:szCs w:val="22"/>
                <w:lang w:eastAsia="zh-CN"/>
              </w:rPr>
              <w:lastRenderedPageBreak/>
              <w:t>6) dokumentų apie turimą automobilių plovimui reikalingą įrangą, plauti rankomis, kopijos;</w:t>
            </w:r>
          </w:p>
          <w:p w14:paraId="06E90D19" w14:textId="77777777" w:rsidR="007674C5" w:rsidRPr="003A0412" w:rsidRDefault="007674C5" w:rsidP="007674C5">
            <w:pPr>
              <w:tabs>
                <w:tab w:val="left" w:pos="308"/>
                <w:tab w:val="left" w:pos="459"/>
              </w:tabs>
              <w:jc w:val="both"/>
              <w:rPr>
                <w:rFonts w:ascii="Times" w:eastAsia="SimSun" w:hAnsi="Times" w:cs="Times"/>
                <w:sz w:val="22"/>
                <w:szCs w:val="22"/>
                <w:lang w:eastAsia="zh-CN"/>
              </w:rPr>
            </w:pPr>
            <w:r w:rsidRPr="003A0412">
              <w:rPr>
                <w:rFonts w:ascii="Times" w:eastAsia="SimSun" w:hAnsi="Times" w:cs="Times"/>
                <w:sz w:val="22"/>
                <w:szCs w:val="22"/>
                <w:lang w:eastAsia="zh-CN"/>
              </w:rPr>
              <w:t>7) diagnostikos prietaisų paleidimo licencijos išrašai;</w:t>
            </w:r>
          </w:p>
          <w:p w14:paraId="35A83227" w14:textId="77777777" w:rsidR="007674C5" w:rsidRPr="003A0412" w:rsidRDefault="007674C5" w:rsidP="007674C5">
            <w:pPr>
              <w:tabs>
                <w:tab w:val="left" w:pos="308"/>
                <w:tab w:val="left" w:pos="459"/>
              </w:tabs>
              <w:jc w:val="both"/>
              <w:rPr>
                <w:rFonts w:ascii="Times" w:eastAsia="SimSun" w:hAnsi="Times" w:cs="Times"/>
                <w:sz w:val="22"/>
                <w:szCs w:val="22"/>
                <w:lang w:eastAsia="zh-CN"/>
              </w:rPr>
            </w:pPr>
            <w:r w:rsidRPr="003A0412">
              <w:rPr>
                <w:rFonts w:ascii="Times" w:eastAsia="SimSun" w:hAnsi="Times" w:cs="Times"/>
                <w:sz w:val="22"/>
                <w:szCs w:val="22"/>
                <w:lang w:eastAsia="zh-CN"/>
              </w:rPr>
              <w:t>8) atitinkamų dokumentų, patvirtinančių kondicionierių pildymo įrangos turėjimą, kopijos;</w:t>
            </w:r>
          </w:p>
          <w:p w14:paraId="1098E19F" w14:textId="77777777" w:rsidR="007674C5" w:rsidRPr="003A0412" w:rsidRDefault="007674C5" w:rsidP="007674C5">
            <w:pPr>
              <w:tabs>
                <w:tab w:val="left" w:pos="308"/>
                <w:tab w:val="left" w:pos="478"/>
              </w:tabs>
              <w:jc w:val="both"/>
              <w:rPr>
                <w:rFonts w:ascii="Times" w:eastAsia="SimSun" w:hAnsi="Times" w:cs="Times"/>
                <w:sz w:val="22"/>
                <w:szCs w:val="22"/>
                <w:lang w:eastAsia="zh-CN"/>
              </w:rPr>
            </w:pPr>
            <w:r w:rsidRPr="003A0412">
              <w:rPr>
                <w:rFonts w:ascii="Times" w:eastAsia="SimSun" w:hAnsi="Times" w:cs="Times"/>
                <w:sz w:val="22"/>
                <w:szCs w:val="22"/>
                <w:lang w:eastAsia="zh-CN"/>
              </w:rPr>
              <w:t xml:space="preserve"> 9) atitinkamų dokumentų patvirtinančių apie turimą mobilų servisą, kopijos;</w:t>
            </w:r>
          </w:p>
          <w:p w14:paraId="305F980F" w14:textId="541444B0" w:rsidR="007674C5" w:rsidRPr="001119C2" w:rsidRDefault="007674C5" w:rsidP="007674C5">
            <w:pPr>
              <w:tabs>
                <w:tab w:val="left" w:pos="308"/>
                <w:tab w:val="left" w:pos="459"/>
              </w:tabs>
              <w:jc w:val="both"/>
              <w:rPr>
                <w:rFonts w:ascii="Times" w:eastAsia="SimSun" w:hAnsi="Times" w:cs="Times"/>
                <w:sz w:val="22"/>
                <w:szCs w:val="22"/>
                <w:lang w:eastAsia="zh-CN"/>
              </w:rPr>
            </w:pPr>
            <w:r w:rsidRPr="001119C2">
              <w:rPr>
                <w:rFonts w:ascii="Times" w:eastAsia="SimSun" w:hAnsi="Times" w:cs="Times"/>
                <w:sz w:val="22"/>
                <w:szCs w:val="22"/>
                <w:lang w:val="en-US" w:eastAsia="zh-CN"/>
              </w:rPr>
              <w:t xml:space="preserve">10) </w:t>
            </w:r>
            <w:proofErr w:type="spellStart"/>
            <w:r w:rsidRPr="001119C2">
              <w:rPr>
                <w:rFonts w:ascii="Times" w:eastAsia="SimSun" w:hAnsi="Times" w:cs="Times"/>
                <w:sz w:val="22"/>
                <w:szCs w:val="22"/>
                <w:lang w:val="en-US" w:eastAsia="zh-CN"/>
              </w:rPr>
              <w:t>pateikiama</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transporto</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priemonių</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registracijos</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liudijimų</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ar</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kitų</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tiekėjo</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dokumentų</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patvirtinančių</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nuosavybės</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teisę</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nuomos</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ar</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kitais</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pagrindais</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galimybę</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naudoti</w:t>
            </w:r>
            <w:proofErr w:type="spellEnd"/>
            <w:r w:rsidRPr="001119C2">
              <w:rPr>
                <w:rFonts w:ascii="Times" w:eastAsia="SimSun" w:hAnsi="Times" w:cs="Times"/>
                <w:sz w:val="22"/>
                <w:szCs w:val="22"/>
                <w:lang w:val="en-US" w:eastAsia="zh-CN"/>
              </w:rPr>
              <w:t>) bent 1 (</w:t>
            </w:r>
            <w:proofErr w:type="spellStart"/>
            <w:r w:rsidRPr="001119C2">
              <w:rPr>
                <w:rFonts w:ascii="Times" w:eastAsia="SimSun" w:hAnsi="Times" w:cs="Times"/>
                <w:sz w:val="22"/>
                <w:szCs w:val="22"/>
                <w:lang w:val="en-US" w:eastAsia="zh-CN"/>
              </w:rPr>
              <w:t>vieną</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techninės</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pagalbos</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transporto</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priemonę</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patvirtinančių</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dokumentų</w:t>
            </w:r>
            <w:proofErr w:type="spellEnd"/>
            <w:r w:rsidRPr="001119C2">
              <w:rPr>
                <w:rFonts w:ascii="Times" w:eastAsia="SimSun" w:hAnsi="Times" w:cs="Times"/>
                <w:sz w:val="22"/>
                <w:szCs w:val="22"/>
                <w:lang w:val="en-US" w:eastAsia="zh-CN"/>
              </w:rPr>
              <w:t xml:space="preserve"> </w:t>
            </w:r>
            <w:proofErr w:type="spellStart"/>
            <w:r w:rsidRPr="001119C2">
              <w:rPr>
                <w:rFonts w:ascii="Times" w:eastAsia="SimSun" w:hAnsi="Times" w:cs="Times"/>
                <w:sz w:val="22"/>
                <w:szCs w:val="22"/>
                <w:lang w:val="en-US" w:eastAsia="zh-CN"/>
              </w:rPr>
              <w:t>kopijos</w:t>
            </w:r>
            <w:proofErr w:type="spellEnd"/>
            <w:r w:rsidRPr="001119C2">
              <w:rPr>
                <w:rFonts w:ascii="Times" w:eastAsia="SimSun" w:hAnsi="Times" w:cs="Times"/>
                <w:sz w:val="22"/>
                <w:szCs w:val="22"/>
                <w:lang w:val="en-US" w:eastAsia="zh-CN"/>
              </w:rPr>
              <w:t>.</w:t>
            </w:r>
          </w:p>
        </w:tc>
      </w:tr>
      <w:tr w:rsidR="007674C5" w:rsidRPr="001119C2" w14:paraId="2DD28A55" w14:textId="77777777" w:rsidTr="007674C5">
        <w:tc>
          <w:tcPr>
            <w:tcW w:w="349" w:type="pct"/>
            <w:tcBorders>
              <w:top w:val="single" w:sz="4" w:space="0" w:color="000000"/>
              <w:left w:val="single" w:sz="4" w:space="0" w:color="000000"/>
              <w:bottom w:val="single" w:sz="4" w:space="0" w:color="000000"/>
              <w:right w:val="single" w:sz="4" w:space="0" w:color="000000"/>
            </w:tcBorders>
          </w:tcPr>
          <w:p w14:paraId="63EBC8FE" w14:textId="77777777" w:rsidR="007674C5" w:rsidRPr="001119C2" w:rsidRDefault="007674C5" w:rsidP="007674C5">
            <w:pPr>
              <w:numPr>
                <w:ilvl w:val="1"/>
                <w:numId w:val="2"/>
              </w:numPr>
              <w:spacing w:before="60" w:after="60" w:line="256" w:lineRule="auto"/>
              <w:ind w:left="357" w:hanging="357"/>
              <w:jc w:val="right"/>
              <w:rPr>
                <w:rFonts w:ascii="Times" w:eastAsia="Calibri" w:hAnsi="Times" w:cs="Times"/>
                <w:sz w:val="22"/>
                <w:szCs w:val="22"/>
              </w:rPr>
            </w:pPr>
          </w:p>
        </w:tc>
        <w:tc>
          <w:tcPr>
            <w:tcW w:w="2111" w:type="pct"/>
            <w:tcBorders>
              <w:top w:val="single" w:sz="4" w:space="0" w:color="000000"/>
              <w:left w:val="single" w:sz="4" w:space="0" w:color="000000"/>
              <w:bottom w:val="single" w:sz="4" w:space="0" w:color="000000"/>
              <w:right w:val="single" w:sz="4" w:space="0" w:color="000000"/>
            </w:tcBorders>
          </w:tcPr>
          <w:p w14:paraId="678A969B" w14:textId="7983BF8C" w:rsidR="007674C5" w:rsidRPr="001119C2" w:rsidRDefault="007674C5" w:rsidP="007674C5">
            <w:pPr>
              <w:autoSpaceDE w:val="0"/>
              <w:autoSpaceDN w:val="0"/>
              <w:adjustRightInd w:val="0"/>
              <w:rPr>
                <w:rFonts w:ascii="Times" w:hAnsi="Times" w:cs="Times"/>
                <w:color w:val="000000"/>
                <w:sz w:val="22"/>
                <w:szCs w:val="22"/>
              </w:rPr>
            </w:pPr>
            <w:r w:rsidRPr="001119C2">
              <w:rPr>
                <w:rFonts w:ascii="Times" w:hAnsi="Times" w:cs="Times"/>
                <w:sz w:val="22"/>
                <w:szCs w:val="22"/>
              </w:rPr>
              <w:t xml:space="preserve">Tiekėjas turi turėti tarptautinę servisų techninės informacijos sistemą </w:t>
            </w:r>
            <w:r w:rsidRPr="001119C2">
              <w:rPr>
                <w:rFonts w:ascii="Times" w:hAnsi="Times" w:cs="Times"/>
                <w:i/>
                <w:sz w:val="22"/>
                <w:szCs w:val="22"/>
              </w:rPr>
              <w:t>Autodata</w:t>
            </w:r>
            <w:r w:rsidRPr="001119C2">
              <w:rPr>
                <w:rFonts w:ascii="Times" w:hAnsi="Times" w:cs="Times"/>
                <w:sz w:val="22"/>
                <w:szCs w:val="22"/>
              </w:rPr>
              <w:t xml:space="preserve"> arba lygiavertę programą (lygiaverte programa laikoma tokia programa, kuri visiškai atitinka arba viršija </w:t>
            </w:r>
            <w:r w:rsidRPr="001119C2">
              <w:rPr>
                <w:rFonts w:ascii="Times" w:hAnsi="Times" w:cs="Times"/>
                <w:i/>
                <w:sz w:val="22"/>
                <w:szCs w:val="22"/>
              </w:rPr>
              <w:t>Autodata</w:t>
            </w:r>
            <w:r w:rsidRPr="001119C2">
              <w:rPr>
                <w:rFonts w:ascii="Times" w:hAnsi="Times" w:cs="Times"/>
                <w:sz w:val="22"/>
                <w:szCs w:val="22"/>
              </w:rPr>
              <w:t xml:space="preserve"> techninius reikalavimus),  reglamentuojančią transporto priemonių remonto paslaugų atlikimo trukmes.</w:t>
            </w:r>
          </w:p>
        </w:tc>
        <w:tc>
          <w:tcPr>
            <w:tcW w:w="2540" w:type="pct"/>
            <w:tcBorders>
              <w:top w:val="single" w:sz="4" w:space="0" w:color="000000"/>
              <w:left w:val="single" w:sz="4" w:space="0" w:color="000000"/>
              <w:bottom w:val="single" w:sz="4" w:space="0" w:color="000000"/>
              <w:right w:val="single" w:sz="4" w:space="0" w:color="000000"/>
            </w:tcBorders>
          </w:tcPr>
          <w:p w14:paraId="43B82BD8" w14:textId="77777777" w:rsidR="007674C5" w:rsidRPr="001119C2" w:rsidRDefault="007674C5" w:rsidP="007674C5">
            <w:pPr>
              <w:spacing w:after="200" w:line="276" w:lineRule="auto"/>
              <w:jc w:val="both"/>
              <w:rPr>
                <w:rFonts w:ascii="Times" w:eastAsia="SimSun" w:hAnsi="Times" w:cs="Times"/>
                <w:color w:val="000000"/>
                <w:sz w:val="22"/>
                <w:szCs w:val="22"/>
              </w:rPr>
            </w:pPr>
            <w:r w:rsidRPr="001119C2">
              <w:rPr>
                <w:rFonts w:ascii="Times" w:eastAsia="SimSun" w:hAnsi="Times" w:cs="Times"/>
                <w:color w:val="000000"/>
                <w:sz w:val="22"/>
                <w:szCs w:val="22"/>
              </w:rPr>
              <w:t>1) Pateikiama tiekėjo Autodata arba lygiavertės programos galiojančios licencijos ir/ar sutarties tinkamai patvirtinta kopija.</w:t>
            </w:r>
          </w:p>
          <w:p w14:paraId="4AC0AC72" w14:textId="0B76E0D4" w:rsidR="007674C5" w:rsidRPr="001119C2" w:rsidRDefault="007674C5" w:rsidP="007674C5">
            <w:pPr>
              <w:spacing w:after="200" w:line="276" w:lineRule="auto"/>
              <w:jc w:val="both"/>
              <w:rPr>
                <w:rFonts w:ascii="Times" w:eastAsia="SimSun" w:hAnsi="Times" w:cs="Times"/>
                <w:color w:val="000000"/>
                <w:sz w:val="22"/>
                <w:szCs w:val="22"/>
              </w:rPr>
            </w:pPr>
            <w:r w:rsidRPr="001119C2">
              <w:rPr>
                <w:rFonts w:ascii="Times" w:eastAsia="SimSun" w:hAnsi="Times" w:cs="Times"/>
                <w:color w:val="000000"/>
                <w:sz w:val="22"/>
                <w:szCs w:val="22"/>
              </w:rPr>
              <w:t>2) Jeigu tiekėjas neturi nurodytos programos, tai turi pateikti ketinimų protokolą dėl galimybės naudotis šia programa konkurso laimėjimo atveju.</w:t>
            </w:r>
          </w:p>
        </w:tc>
      </w:tr>
    </w:tbl>
    <w:p w14:paraId="491C9CAF" w14:textId="77777777" w:rsidR="002623B3" w:rsidRPr="001119C2" w:rsidRDefault="002623B3" w:rsidP="002623B3">
      <w:pPr>
        <w:spacing w:after="0" w:line="254" w:lineRule="auto"/>
        <w:rPr>
          <w:rFonts w:ascii="Times" w:eastAsia="Calibri" w:hAnsi="Times" w:cs="Times"/>
          <w:b/>
          <w:bCs/>
          <w:kern w:val="0"/>
          <w:sz w:val="22"/>
          <w:szCs w:val="22"/>
          <w:lang w:val="lt-LT" w:eastAsia="lt-LT"/>
          <w14:ligatures w14:val="none"/>
        </w:rPr>
      </w:pPr>
    </w:p>
    <w:p w14:paraId="4CAF6C5D" w14:textId="77777777" w:rsidR="002623B3" w:rsidRPr="002623B3" w:rsidRDefault="002623B3" w:rsidP="002623B3">
      <w:pPr>
        <w:spacing w:after="0" w:line="240" w:lineRule="auto"/>
        <w:jc w:val="center"/>
        <w:rPr>
          <w:rFonts w:ascii="Times" w:eastAsia="Calibri" w:hAnsi="Times" w:cs="Times"/>
          <w:kern w:val="0"/>
          <w:sz w:val="22"/>
          <w:szCs w:val="22"/>
          <w:lang w:val="lt-LT"/>
          <w14:ligatures w14:val="none"/>
        </w:rPr>
      </w:pPr>
    </w:p>
    <w:p w14:paraId="3C278609" w14:textId="77777777" w:rsidR="002623B3" w:rsidRPr="002623B3" w:rsidRDefault="002623B3" w:rsidP="002623B3">
      <w:pPr>
        <w:spacing w:line="276" w:lineRule="auto"/>
        <w:rPr>
          <w:rFonts w:ascii="Times" w:eastAsia="Calibri" w:hAnsi="Times" w:cs="Times"/>
          <w:b/>
          <w:bCs/>
          <w:smallCaps/>
          <w:kern w:val="0"/>
          <w:sz w:val="22"/>
          <w:szCs w:val="22"/>
          <w:lang w:val="lt-LT" w:eastAsia="lt-LT"/>
          <w14:ligatures w14:val="none"/>
        </w:rPr>
      </w:pPr>
      <w:r w:rsidRPr="002623B3">
        <w:rPr>
          <w:rFonts w:ascii="Times" w:eastAsia="Calibri" w:hAnsi="Times" w:cs="Times"/>
          <w:b/>
          <w:bCs/>
          <w:smallCaps/>
          <w:kern w:val="0"/>
          <w:sz w:val="22"/>
          <w:szCs w:val="22"/>
          <w:lang w:val="lt-LT" w:eastAsia="lt-LT"/>
          <w14:ligatures w14:val="none"/>
        </w:rPr>
        <w:br w:type="page"/>
      </w:r>
    </w:p>
    <w:p w14:paraId="1B8DA903" w14:textId="25016A3F" w:rsidR="007674C5" w:rsidRPr="007674C5" w:rsidRDefault="004C7DFC" w:rsidP="007674C5">
      <w:pPr>
        <w:tabs>
          <w:tab w:val="right" w:pos="567"/>
        </w:tabs>
        <w:spacing w:after="0" w:line="240" w:lineRule="auto"/>
        <w:ind w:firstLine="709"/>
        <w:jc w:val="both"/>
        <w:rPr>
          <w:rFonts w:ascii="Times New Roman" w:eastAsia="Times New Roman" w:hAnsi="Times New Roman" w:cs="Times New Roman"/>
          <w:bCs/>
          <w:kern w:val="0"/>
          <w:lang w:val="lt-LT"/>
          <w14:ligatures w14:val="none"/>
        </w:rPr>
      </w:pPr>
      <w:r>
        <w:rPr>
          <w:rFonts w:ascii="Times New Roman" w:eastAsia="SimSun" w:hAnsi="Times New Roman" w:cs="Times New Roman"/>
          <w:kern w:val="3"/>
          <w:lang w:val="lt-LT" w:eastAsia="zh-CN"/>
          <w14:ligatures w14:val="none"/>
        </w:rPr>
        <w:lastRenderedPageBreak/>
        <w:t>4</w:t>
      </w:r>
      <w:r w:rsidR="007674C5" w:rsidRPr="007674C5">
        <w:rPr>
          <w:rFonts w:ascii="Times New Roman" w:eastAsia="SimSun" w:hAnsi="Times New Roman" w:cs="Times New Roman"/>
          <w:kern w:val="3"/>
          <w:lang w:val="lt-LT" w:eastAsia="zh-CN"/>
          <w14:ligatures w14:val="none"/>
        </w:rPr>
        <w:t>.</w:t>
      </w:r>
      <w:r w:rsidR="007674C5" w:rsidRPr="007674C5">
        <w:rPr>
          <w:rFonts w:ascii="Times New Roman" w:eastAsia="Times New Roman" w:hAnsi="Times New Roman" w:cs="Times New Roman"/>
          <w:bCs/>
          <w:kern w:val="0"/>
          <w:lang w:val="lt-LT"/>
          <w14:ligatures w14:val="none"/>
        </w:rPr>
        <w:t xml:space="preserve"> Perkančioji organizacija aktualių dokumentų, patvirtinančių atitiktį </w:t>
      </w:r>
      <w:r w:rsidR="00A22A60">
        <w:rPr>
          <w:rFonts w:ascii="Times New Roman" w:eastAsia="Times New Roman" w:hAnsi="Times New Roman" w:cs="Times New Roman"/>
          <w:bCs/>
          <w:kern w:val="0"/>
          <w:lang w:val="lt-LT"/>
          <w14:ligatures w14:val="none"/>
        </w:rPr>
        <w:t>Konkurso</w:t>
      </w:r>
      <w:r w:rsidR="007674C5" w:rsidRPr="007674C5">
        <w:rPr>
          <w:rFonts w:ascii="Times New Roman" w:eastAsia="Times New Roman" w:hAnsi="Times New Roman" w:cs="Times New Roman"/>
          <w:bCs/>
          <w:kern w:val="0"/>
          <w:lang w:val="lt-LT"/>
          <w14:ligatures w14:val="none"/>
        </w:rPr>
        <w:t xml:space="preserve"> sąlygų nurodytiems kvalifikacijos reikalavimams</w:t>
      </w:r>
      <w:r w:rsidR="007674C5" w:rsidRPr="007674C5">
        <w:rPr>
          <w:rFonts w:ascii="Times New Roman" w:eastAsia="Times New Roman" w:hAnsi="Times New Roman" w:cs="Times New Roman"/>
          <w:kern w:val="0"/>
          <w:lang w:val="lt-LT"/>
          <w14:ligatures w14:val="none"/>
        </w:rPr>
        <w:t xml:space="preserve"> </w:t>
      </w:r>
      <w:r w:rsidR="007674C5" w:rsidRPr="007674C5">
        <w:rPr>
          <w:rFonts w:ascii="Times New Roman" w:eastAsia="Times New Roman" w:hAnsi="Times New Roman" w:cs="Times New Roman"/>
          <w:bCs/>
          <w:kern w:val="0"/>
          <w:lang w:val="lt-LT"/>
          <w14:ligatures w14:val="none"/>
        </w:rPr>
        <w:t xml:space="preserve">dokumentų (kvalifikacija turi būti įgyta iki pasiūlymų pateikimo termino pabaigos), </w:t>
      </w:r>
      <w:r w:rsidR="007674C5" w:rsidRPr="007674C5">
        <w:rPr>
          <w:rFonts w:ascii="Times New Roman" w:eastAsia="Times New Roman" w:hAnsi="Times New Roman" w:cs="Times New Roman"/>
          <w:b/>
          <w:bCs/>
          <w:kern w:val="0"/>
          <w:lang w:val="lt-LT"/>
          <w14:ligatures w14:val="none"/>
        </w:rPr>
        <w:t>reikalaus pateikti tik iš to tiekėjo, kurio pasiūlymas pagal vertinimo rezultatus galės būti pripažintas laimėjusiu.</w:t>
      </w:r>
      <w:r w:rsidR="007674C5" w:rsidRPr="007674C5">
        <w:rPr>
          <w:rFonts w:ascii="Times New Roman" w:eastAsia="Times New Roman" w:hAnsi="Times New Roman" w:cs="Times New Roman"/>
          <w:bCs/>
          <w:kern w:val="0"/>
          <w:lang w:val="lt-LT"/>
          <w14:ligatures w14:val="none"/>
        </w:rPr>
        <w:t xml:space="preserve"> </w:t>
      </w:r>
    </w:p>
    <w:p w14:paraId="24998BF1" w14:textId="6C37DFCE" w:rsidR="007674C5" w:rsidRPr="007674C5" w:rsidRDefault="004C7DFC" w:rsidP="007674C5">
      <w:pPr>
        <w:tabs>
          <w:tab w:val="right" w:pos="567"/>
        </w:tabs>
        <w:spacing w:after="0" w:line="240" w:lineRule="auto"/>
        <w:ind w:firstLine="709"/>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bCs/>
          <w:kern w:val="0"/>
          <w:lang w:val="lt-LT"/>
          <w14:ligatures w14:val="none"/>
        </w:rPr>
        <w:t>5</w:t>
      </w:r>
      <w:r w:rsidR="007674C5" w:rsidRPr="007674C5">
        <w:rPr>
          <w:rFonts w:ascii="Times New Roman" w:eastAsia="Times New Roman" w:hAnsi="Times New Roman" w:cs="Times New Roman"/>
          <w:bCs/>
          <w:kern w:val="0"/>
          <w:lang w:val="lt-LT"/>
          <w14:ligatures w14:val="none"/>
        </w:rPr>
        <w:t>. Perkančioji organizacija bet kuriuo pirkimo procedūros metu gali paprašyti tiekėjo pateikti visus ar dalį dokumentų, patvirtinančių jo atitiktį kvalifikacijos reikalavimams, jeigu tai būtina siekiant užtikrinti tinkamą pirkimo procedūrų atlikimą.</w:t>
      </w:r>
    </w:p>
    <w:p w14:paraId="319A6AB4" w14:textId="158B0C1B" w:rsidR="007674C5" w:rsidRPr="007674C5" w:rsidRDefault="004C7DFC" w:rsidP="007674C5">
      <w:pPr>
        <w:tabs>
          <w:tab w:val="left" w:pos="567"/>
          <w:tab w:val="left" w:pos="1276"/>
        </w:tabs>
        <w:spacing w:after="0" w:line="240" w:lineRule="auto"/>
        <w:ind w:right="-2" w:firstLine="709"/>
        <w:jc w:val="both"/>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6</w:t>
      </w:r>
      <w:r w:rsidR="007674C5" w:rsidRPr="007674C5">
        <w:rPr>
          <w:rFonts w:ascii="Times New Roman" w:eastAsia="Calibri" w:hAnsi="Times New Roman" w:cs="Times New Roman"/>
          <w:kern w:val="0"/>
          <w:lang w:val="lt-LT"/>
          <w14:ligatures w14:val="none"/>
        </w:rPr>
        <w:t xml:space="preserve">. Prireikus, tiekėjai gali remtis </w:t>
      </w:r>
      <w:r w:rsidR="007674C5" w:rsidRPr="007674C5">
        <w:rPr>
          <w:rFonts w:ascii="Times New Roman" w:eastAsia="Calibri" w:hAnsi="Times New Roman" w:cs="Times New Roman"/>
          <w:b/>
          <w:kern w:val="0"/>
          <w:lang w:val="lt-LT"/>
          <w14:ligatures w14:val="none"/>
        </w:rPr>
        <w:t>kitų</w:t>
      </w:r>
      <w:r w:rsidR="007674C5" w:rsidRPr="007674C5">
        <w:rPr>
          <w:rFonts w:ascii="Times New Roman" w:eastAsia="Calibri" w:hAnsi="Times New Roman" w:cs="Times New Roman"/>
          <w:kern w:val="0"/>
          <w:lang w:val="lt-LT"/>
          <w14:ligatures w14:val="none"/>
        </w:rPr>
        <w:t xml:space="preserve"> </w:t>
      </w:r>
      <w:r w:rsidR="007674C5" w:rsidRPr="007674C5">
        <w:rPr>
          <w:rFonts w:ascii="Times New Roman" w:eastAsia="Calibri" w:hAnsi="Times New Roman" w:cs="Times New Roman"/>
          <w:b/>
          <w:kern w:val="0"/>
          <w:lang w:val="lt-LT"/>
          <w14:ligatures w14:val="none"/>
        </w:rPr>
        <w:t>ūkio subjektų pajėgumais</w:t>
      </w:r>
      <w:r w:rsidR="007674C5" w:rsidRPr="007674C5">
        <w:rPr>
          <w:rFonts w:ascii="Times New Roman" w:eastAsia="Calibri" w:hAnsi="Times New Roman" w:cs="Times New Roman"/>
          <w:kern w:val="0"/>
          <w:lang w:val="lt-LT"/>
          <w14:ligatures w14:val="none"/>
        </w:rPr>
        <w:t xml:space="preserve">, neatsižvelgdami į tai, kokio teisinio pobūdžio būtų jo ryšiai su jais. </w:t>
      </w:r>
      <w:bookmarkStart w:id="1" w:name="_Hlk73966496"/>
      <w:r w:rsidR="007674C5" w:rsidRPr="007674C5">
        <w:rPr>
          <w:rFonts w:ascii="Times New Roman" w:eastAsia="Lucida Sans Unicode" w:hAnsi="Times New Roman" w:cs="Tahoma"/>
          <w:bCs/>
          <w:iCs/>
          <w:kern w:val="0"/>
          <w:lang w:val="lt-LT"/>
          <w14:ligatures w14:val="none"/>
        </w:rPr>
        <w:t>Tiekėjas pasiūlyme  privalo nurodyti, kokiai pirkimo sutarties daliai ir kokius ūkio subjektus jis ketina pasitelkti, kurių pajėgumais jis remiasi.</w:t>
      </w:r>
      <w:bookmarkEnd w:id="1"/>
      <w:r w:rsidR="007674C5" w:rsidRPr="007674C5">
        <w:rPr>
          <w:rFonts w:ascii="Times New Roman" w:eastAsia="Lucida Sans Unicode" w:hAnsi="Times New Roman" w:cs="Tahoma"/>
          <w:bCs/>
          <w:iCs/>
          <w:kern w:val="0"/>
          <w:lang w:val="lt-LT"/>
          <w14:ligatures w14:val="none"/>
        </w:rPr>
        <w:t xml:space="preserve"> </w:t>
      </w:r>
      <w:r w:rsidR="007674C5" w:rsidRPr="007674C5">
        <w:rPr>
          <w:rFonts w:ascii="Times New Roman" w:eastAsia="Calibri" w:hAnsi="Times New Roman" w:cs="Times New Roman"/>
          <w:kern w:val="0"/>
          <w:lang w:val="lt-LT"/>
          <w14:ligatures w14:val="none"/>
        </w:rPr>
        <w:t xml:space="preserve">Šiuo atveju tiekėjas privalo įrodyti perkančiajai organizacijai, kad vykdant pirkimo sutartį, tie ištekliai jam bus prieinami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r w:rsidR="007674C5" w:rsidRPr="007674C5">
        <w:rPr>
          <w:rFonts w:ascii="Times New Roman" w:eastAsia="Lucida Sans Unicode" w:hAnsi="Times New Roman" w:cs="Tahoma"/>
          <w:bCs/>
          <w:iCs/>
          <w:kern w:val="0"/>
          <w:lang w:val="lt-LT"/>
          <w14:ligatures w14:val="none"/>
        </w:rPr>
        <w:t>Tiekėjas gali remtis kitų ūkio subjektų pajėgumais tik tuo atveju, jeigu tie subjektai patys suteiks paslaugas, kurioms reikia jų turimų pajėgumų.</w:t>
      </w:r>
    </w:p>
    <w:p w14:paraId="0BFC402E" w14:textId="5477F078" w:rsidR="007674C5" w:rsidRPr="007674C5" w:rsidRDefault="004C7DFC" w:rsidP="007674C5">
      <w:pPr>
        <w:tabs>
          <w:tab w:val="left" w:pos="0"/>
          <w:tab w:val="left" w:pos="520"/>
        </w:tabs>
        <w:spacing w:after="0" w:line="240" w:lineRule="auto"/>
        <w:ind w:firstLine="567"/>
        <w:jc w:val="both"/>
        <w:rPr>
          <w:rFonts w:ascii="Times New Roman" w:eastAsia="Calibri" w:hAnsi="Times New Roman" w:cs="Times New Roman"/>
          <w:kern w:val="0"/>
          <w:lang w:val="lt-LT"/>
          <w14:ligatures w14:val="none"/>
        </w:rPr>
      </w:pPr>
      <w:r>
        <w:rPr>
          <w:rFonts w:ascii="Times New Roman" w:eastAsia="Times New Roman" w:hAnsi="Times New Roman" w:cs="Times New Roman"/>
          <w:kern w:val="0"/>
          <w:lang w:val="lt-LT"/>
          <w14:ligatures w14:val="none"/>
        </w:rPr>
        <w:t>7</w:t>
      </w:r>
      <w:r w:rsidR="007674C5" w:rsidRPr="007674C5">
        <w:rPr>
          <w:rFonts w:ascii="Times New Roman" w:eastAsia="Times New Roman" w:hAnsi="Times New Roman" w:cs="Times New Roman"/>
          <w:kern w:val="0"/>
          <w:lang w:val="lt-LT"/>
          <w14:ligatures w14:val="none"/>
        </w:rPr>
        <w:t xml:space="preserve">. Jei tiekėjas sutartiniams įsipareigojimams vykdyti ketina pasitelkti </w:t>
      </w:r>
      <w:r w:rsidR="007674C5" w:rsidRPr="007674C5">
        <w:rPr>
          <w:rFonts w:ascii="Times New Roman" w:eastAsia="Times New Roman" w:hAnsi="Times New Roman" w:cs="Times New Roman"/>
          <w:b/>
          <w:kern w:val="0"/>
          <w:lang w:val="lt-LT"/>
          <w14:ligatures w14:val="none"/>
        </w:rPr>
        <w:t>subtiekėjus</w:t>
      </w:r>
      <w:r w:rsidR="007674C5" w:rsidRPr="007674C5">
        <w:rPr>
          <w:rFonts w:ascii="Times New Roman" w:eastAsia="Times New Roman" w:hAnsi="Times New Roman" w:cs="Times New Roman"/>
          <w:kern w:val="0"/>
          <w:lang w:val="lt-LT"/>
          <w14:ligatures w14:val="none"/>
        </w:rPr>
        <w:t xml:space="preserve"> (</w:t>
      </w:r>
      <w:r w:rsidR="007674C5" w:rsidRPr="007674C5">
        <w:rPr>
          <w:rFonts w:ascii="Times New Roman" w:eastAsia="Calibri" w:hAnsi="Times New Roman" w:cs="Times New Roman"/>
          <w:i/>
          <w:kern w:val="0"/>
          <w:lang w:val="lt-LT" w:eastAsia="lt-LT"/>
          <w14:ligatures w14:val="none"/>
        </w:rPr>
        <w:t>tiekėjo pirkimo sutarties vykdymui pasitelkiamas kitos įmonės, kurių kvalifikacija tiekėjas nesiremia, kad atitiktų kvalifikacijos reikalavimus</w:t>
      </w:r>
      <w:r w:rsidR="007674C5" w:rsidRPr="007674C5">
        <w:rPr>
          <w:rFonts w:ascii="Times New Roman" w:eastAsia="Calibri" w:hAnsi="Times New Roman" w:cs="Times New Roman"/>
          <w:kern w:val="0"/>
          <w:lang w:val="lt-LT" w:eastAsia="lt-LT"/>
          <w14:ligatures w14:val="none"/>
        </w:rPr>
        <w:t>)</w:t>
      </w:r>
      <w:r w:rsidR="007674C5" w:rsidRPr="007674C5">
        <w:rPr>
          <w:rFonts w:ascii="Times New Roman" w:eastAsia="Times New Roman" w:hAnsi="Times New Roman" w:cs="Times New Roman"/>
          <w:kern w:val="0"/>
          <w:lang w:val="lt-LT"/>
          <w14:ligatures w14:val="none"/>
        </w:rPr>
        <w:t xml:space="preserve"> jis privalo savo </w:t>
      </w:r>
      <w:r w:rsidR="007674C5" w:rsidRPr="009F7824">
        <w:rPr>
          <w:rFonts w:ascii="Times New Roman" w:eastAsia="Times New Roman" w:hAnsi="Times New Roman" w:cs="Times New Roman"/>
          <w:kern w:val="0"/>
          <w:lang w:val="lt-LT"/>
          <w14:ligatures w14:val="none"/>
        </w:rPr>
        <w:t>pasiūlyme</w:t>
      </w:r>
      <w:r w:rsidR="009F7824" w:rsidRPr="009F7824">
        <w:rPr>
          <w:rFonts w:ascii="Times New Roman" w:eastAsia="Times New Roman" w:hAnsi="Times New Roman" w:cs="Times New Roman"/>
          <w:kern w:val="0"/>
          <w:lang w:val="lt-LT"/>
          <w14:ligatures w14:val="none"/>
        </w:rPr>
        <w:t xml:space="preserve"> </w:t>
      </w:r>
      <w:r w:rsidR="007674C5" w:rsidRPr="009F7824">
        <w:rPr>
          <w:rFonts w:ascii="Times New Roman" w:eastAsia="Times New Roman" w:hAnsi="Times New Roman" w:cs="Times New Roman"/>
          <w:kern w:val="0"/>
          <w:lang w:val="lt-LT"/>
          <w14:ligatures w14:val="none"/>
        </w:rPr>
        <w:t>nurodyti</w:t>
      </w:r>
      <w:r w:rsidR="007674C5" w:rsidRPr="007674C5">
        <w:rPr>
          <w:rFonts w:ascii="Times New Roman" w:eastAsia="Times New Roman" w:hAnsi="Times New Roman" w:cs="Times New Roman"/>
          <w:kern w:val="0"/>
          <w:lang w:val="lt-LT"/>
          <w14:ligatures w14:val="none"/>
        </w:rPr>
        <w:t xml:space="preserve">, kokius ir kokiai pirkimo sutarties daliai subtiekėjus jis ketina pasitelkti. </w:t>
      </w:r>
      <w:r w:rsidR="007674C5" w:rsidRPr="007674C5">
        <w:rPr>
          <w:rFonts w:ascii="Times New Roman" w:eastAsia="Calibri" w:hAnsi="Times New Roman" w:cs="Times New Roman"/>
          <w:kern w:val="0"/>
          <w:lang w:val="lt-LT"/>
          <w14:ligatures w14:val="none"/>
        </w:rPr>
        <w:t xml:space="preserve">Toks nurodymas nekeičia pagrindinio tiekėjo atsakomybės dėl numatomos sudaryti pirkimo sutarties įvykdymo. </w:t>
      </w:r>
    </w:p>
    <w:p w14:paraId="6736CE72" w14:textId="7686CDCA" w:rsidR="007674C5" w:rsidRPr="007674C5" w:rsidRDefault="004C7DFC" w:rsidP="007674C5">
      <w:pPr>
        <w:tabs>
          <w:tab w:val="left" w:pos="0"/>
          <w:tab w:val="left" w:pos="520"/>
        </w:tabs>
        <w:spacing w:after="0" w:line="240" w:lineRule="auto"/>
        <w:ind w:firstLine="567"/>
        <w:jc w:val="both"/>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8</w:t>
      </w:r>
      <w:r w:rsidR="007674C5" w:rsidRPr="007674C5">
        <w:rPr>
          <w:rFonts w:ascii="Times New Roman" w:eastAsia="Calibri" w:hAnsi="Times New Roman" w:cs="Times New Roman"/>
          <w:kern w:val="0"/>
          <w:lang w:val="lt-LT"/>
          <w14:ligatures w14:val="none"/>
        </w:rPr>
        <w:t>.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198DF4C7" w14:textId="263CB2FC" w:rsidR="007674C5" w:rsidRPr="007674C5" w:rsidRDefault="004C7DFC" w:rsidP="007674C5">
      <w:pPr>
        <w:tabs>
          <w:tab w:val="left" w:pos="0"/>
          <w:tab w:val="left" w:pos="520"/>
        </w:tabs>
        <w:spacing w:after="0" w:line="240" w:lineRule="auto"/>
        <w:ind w:firstLine="567"/>
        <w:jc w:val="both"/>
        <w:rPr>
          <w:rFonts w:ascii="Times New Roman" w:eastAsia="Calibri" w:hAnsi="Times New Roman" w:cs="Times New Roman"/>
          <w:kern w:val="0"/>
          <w:lang w:val="lt-LT"/>
          <w14:ligatures w14:val="none"/>
        </w:rPr>
      </w:pPr>
      <w:r>
        <w:rPr>
          <w:rFonts w:ascii="Times New Roman" w:eastAsia="Times New Roman" w:hAnsi="Times New Roman" w:cs="Times New Roman"/>
          <w:kern w:val="0"/>
          <w:lang w:eastAsia="lt-LT"/>
          <w14:ligatures w14:val="none"/>
        </w:rPr>
        <w:t>9</w:t>
      </w:r>
      <w:r w:rsidR="007674C5" w:rsidRPr="007674C5">
        <w:rPr>
          <w:rFonts w:ascii="Times New Roman" w:eastAsia="Times New Roman" w:hAnsi="Times New Roman" w:cs="Times New Roman"/>
          <w:kern w:val="0"/>
          <w:lang w:val="lt-LT" w:eastAsia="lt-LT"/>
          <w14:ligatures w14:val="none"/>
        </w:rPr>
        <w:t xml:space="preserve">. </w:t>
      </w:r>
      <w:r w:rsidR="007674C5" w:rsidRPr="007674C5">
        <w:rPr>
          <w:rFonts w:ascii="Times New Roman" w:eastAsia="Calibri" w:hAnsi="Times New Roman" w:cs="Times New Roman"/>
          <w:kern w:val="0"/>
          <w:lang w:val="lt-LT" w:eastAsia="lt-LT"/>
          <w14:ligatures w14:val="none"/>
        </w:rPr>
        <w:t xml:space="preserve">Tais atvejais, kai tiekėjas naudojasi (naudosis) </w:t>
      </w:r>
      <w:r w:rsidR="007674C5" w:rsidRPr="007674C5">
        <w:rPr>
          <w:rFonts w:ascii="Times New Roman" w:eastAsia="Calibri" w:hAnsi="Times New Roman" w:cs="Times New Roman"/>
          <w:b/>
          <w:kern w:val="0"/>
          <w:lang w:val="lt-LT" w:eastAsia="lt-LT"/>
          <w14:ligatures w14:val="none"/>
        </w:rPr>
        <w:t>trečiųjų asmenų</w:t>
      </w:r>
      <w:r w:rsidR="007674C5" w:rsidRPr="007674C5">
        <w:rPr>
          <w:rFonts w:ascii="Times New Roman" w:eastAsia="Calibri" w:hAnsi="Times New Roman" w:cs="Times New Roman"/>
          <w:kern w:val="0"/>
          <w:lang w:val="lt-LT" w:eastAsia="lt-LT"/>
          <w14:ligatures w14:val="none"/>
        </w:rPr>
        <w:t xml:space="preserve">, </w:t>
      </w:r>
      <w:r w:rsidR="007674C5" w:rsidRPr="007674C5">
        <w:rPr>
          <w:rFonts w:ascii="Times New Roman" w:eastAsia="Calibri" w:hAnsi="Times New Roman" w:cs="Times New Roman"/>
          <w:b/>
          <w:kern w:val="0"/>
          <w:lang w:val="lt-LT" w:eastAsia="lt-LT"/>
          <w14:ligatures w14:val="none"/>
        </w:rPr>
        <w:t>kurie tiesiogiai</w:t>
      </w:r>
      <w:r w:rsidR="007674C5" w:rsidRPr="007674C5">
        <w:rPr>
          <w:rFonts w:ascii="Times New Roman" w:eastAsia="Calibri" w:hAnsi="Times New Roman" w:cs="Times New Roman"/>
          <w:kern w:val="0"/>
          <w:lang w:val="lt-LT" w:eastAsia="lt-LT"/>
          <w14:ligatures w14:val="none"/>
        </w:rPr>
        <w:t xml:space="preserve"> aktyviai, savo veiksmais </w:t>
      </w:r>
      <w:r w:rsidR="007674C5" w:rsidRPr="007674C5">
        <w:rPr>
          <w:rFonts w:ascii="Times New Roman" w:eastAsia="Calibri" w:hAnsi="Times New Roman" w:cs="Times New Roman"/>
          <w:b/>
          <w:kern w:val="0"/>
          <w:lang w:val="lt-LT" w:eastAsia="lt-LT"/>
          <w14:ligatures w14:val="none"/>
        </w:rPr>
        <w:t>neprisidės</w:t>
      </w:r>
      <w:r w:rsidR="007674C5" w:rsidRPr="007674C5">
        <w:rPr>
          <w:rFonts w:ascii="Times New Roman" w:eastAsia="Calibri" w:hAnsi="Times New Roman" w:cs="Times New Roman"/>
          <w:kern w:val="0"/>
          <w:lang w:val="lt-LT" w:eastAsia="lt-LT"/>
          <w14:ligatures w14:val="none"/>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w:t>
      </w:r>
      <w:r w:rsidR="004001BB">
        <w:rPr>
          <w:rFonts w:ascii="Times New Roman" w:eastAsia="Calibri" w:hAnsi="Times New Roman" w:cs="Times New Roman"/>
          <w:kern w:val="0"/>
          <w:lang w:val="lt-LT"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tiekėjas</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neprivalo</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teikti</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jų</w:t>
      </w:r>
      <w:proofErr w:type="spellEnd"/>
      <w:r w:rsidR="004001BB" w:rsidRPr="004001BB">
        <w:rPr>
          <w:rFonts w:ascii="Times New Roman" w:eastAsia="Calibri" w:hAnsi="Times New Roman" w:cs="Times New Roman"/>
          <w:kern w:val="0"/>
          <w:lang w:eastAsia="lt-LT"/>
          <w14:ligatures w14:val="none"/>
        </w:rPr>
        <w:t xml:space="preserve"> Europos </w:t>
      </w:r>
      <w:proofErr w:type="spellStart"/>
      <w:r w:rsidR="004001BB" w:rsidRPr="004001BB">
        <w:rPr>
          <w:rFonts w:ascii="Times New Roman" w:eastAsia="Calibri" w:hAnsi="Times New Roman" w:cs="Times New Roman"/>
          <w:kern w:val="0"/>
          <w:lang w:eastAsia="lt-LT"/>
          <w14:ligatures w14:val="none"/>
        </w:rPr>
        <w:t>bendrąjį</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viešųjų</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pirkimų</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dokumento</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toliau</w:t>
      </w:r>
      <w:proofErr w:type="spellEnd"/>
      <w:r w:rsidR="004001BB" w:rsidRPr="004001BB">
        <w:rPr>
          <w:rFonts w:ascii="Times New Roman" w:eastAsia="Calibri" w:hAnsi="Times New Roman" w:cs="Times New Roman"/>
          <w:kern w:val="0"/>
          <w:lang w:eastAsia="lt-LT"/>
          <w14:ligatures w14:val="none"/>
        </w:rPr>
        <w:t xml:space="preserve"> – EBVPD) </w:t>
      </w:r>
      <w:proofErr w:type="spellStart"/>
      <w:r w:rsidR="004001BB" w:rsidRPr="004001BB">
        <w:rPr>
          <w:rFonts w:ascii="Times New Roman" w:eastAsia="Calibri" w:hAnsi="Times New Roman" w:cs="Times New Roman"/>
          <w:kern w:val="0"/>
          <w:lang w:eastAsia="lt-LT"/>
          <w14:ligatures w14:val="none"/>
        </w:rPr>
        <w:t>ir</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pašalinimo</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pagrindų</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nebuvimą</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įrodančių</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dokumentų</w:t>
      </w:r>
      <w:proofErr w:type="spellEnd"/>
      <w:r w:rsidR="004001BB" w:rsidRPr="004001BB">
        <w:rPr>
          <w:rFonts w:ascii="Times New Roman" w:eastAsia="Calibri" w:hAnsi="Times New Roman" w:cs="Times New Roman"/>
          <w:kern w:val="0"/>
          <w:lang w:eastAsia="lt-LT"/>
          <w14:ligatures w14:val="none"/>
        </w:rPr>
        <w:t xml:space="preserve">, </w:t>
      </w:r>
      <w:proofErr w:type="spellStart"/>
      <w:r w:rsidR="004001BB" w:rsidRPr="004001BB">
        <w:rPr>
          <w:rFonts w:ascii="Times New Roman" w:eastAsia="Calibri" w:hAnsi="Times New Roman" w:cs="Times New Roman"/>
          <w:kern w:val="0"/>
          <w:lang w:eastAsia="lt-LT"/>
          <w14:ligatures w14:val="none"/>
        </w:rPr>
        <w:t>tačiau</w:t>
      </w:r>
      <w:proofErr w:type="spellEnd"/>
      <w:r w:rsidR="004001BB" w:rsidRPr="004001BB">
        <w:rPr>
          <w:rFonts w:ascii="Times New Roman" w:eastAsia="Calibri" w:hAnsi="Times New Roman" w:cs="Times New Roman"/>
          <w:kern w:val="0"/>
          <w:lang w:eastAsia="lt-LT"/>
          <w14:ligatures w14:val="none"/>
        </w:rPr>
        <w:t xml:space="preserve">, </w:t>
      </w:r>
      <w:r w:rsidR="007674C5" w:rsidRPr="007674C5">
        <w:rPr>
          <w:rFonts w:ascii="Times New Roman" w:eastAsia="Calibri" w:hAnsi="Times New Roman" w:cs="Times New Roman"/>
          <w:kern w:val="0"/>
          <w:lang w:val="lt-LT" w:eastAsia="lt-LT"/>
          <w14:ligatures w14:val="none"/>
        </w:rPr>
        <w:t>teikdamas pasiūlymą, turi pareigą įrodyti, kad atitinkamomis konkrečiomis trečiojo asmens priemonėmis jis galės naudotis sutarties vykdymo laikotarpiu</w:t>
      </w:r>
      <w:r w:rsidR="000A698C">
        <w:rPr>
          <w:rFonts w:ascii="Times New Roman" w:eastAsia="Calibri" w:hAnsi="Times New Roman" w:cs="Times New Roman"/>
          <w:kern w:val="0"/>
          <w:lang w:val="lt-LT" w:eastAsia="lt-LT"/>
          <w14:ligatures w14:val="none"/>
        </w:rPr>
        <w:t xml:space="preserve"> </w:t>
      </w:r>
      <w:r w:rsidR="000A698C" w:rsidRPr="000A698C">
        <w:rPr>
          <w:rFonts w:ascii="Times New Roman" w:eastAsia="Calibri" w:hAnsi="Times New Roman" w:cs="Times New Roman"/>
          <w:kern w:val="0"/>
          <w:lang w:val="lt-LT" w:eastAsia="lt-LT"/>
          <w14:ligatures w14:val="none"/>
        </w:rPr>
        <w:t>(teikiant pasiūlymą</w:t>
      </w:r>
      <w:r w:rsidR="000A698C">
        <w:rPr>
          <w:rFonts w:ascii="Times New Roman" w:eastAsia="Calibri" w:hAnsi="Times New Roman" w:cs="Times New Roman"/>
          <w:kern w:val="0"/>
          <w:lang w:val="lt-LT" w:eastAsia="lt-LT"/>
          <w14:ligatures w14:val="none"/>
        </w:rPr>
        <w:t xml:space="preserve"> pasiūlymo formoje</w:t>
      </w:r>
      <w:r w:rsidR="000A698C" w:rsidRPr="000A698C">
        <w:rPr>
          <w:rFonts w:ascii="Times New Roman" w:eastAsia="Calibri" w:hAnsi="Times New Roman" w:cs="Times New Roman"/>
          <w:kern w:val="0"/>
          <w:lang w:val="lt-LT" w:eastAsia="lt-LT"/>
          <w14:ligatures w14:val="none"/>
        </w:rPr>
        <w:t xml:space="preserve"> nurodyti tuos trečiuosius asmenis ir informaciją apie su jais pasirašytas sutartis, ketinimo protokolus ir pan.)</w:t>
      </w:r>
      <w:r w:rsidR="007674C5" w:rsidRPr="007674C5">
        <w:rPr>
          <w:rFonts w:ascii="Times New Roman" w:eastAsia="Calibri" w:hAnsi="Times New Roman" w:cs="Times New Roman"/>
          <w:kern w:val="0"/>
          <w:lang w:val="lt-LT" w:eastAsia="lt-LT"/>
          <w14:ligatures w14:val="none"/>
        </w:rPr>
        <w:t>. Tokiu atveju laikoma, kad tiekėjas pats turi atitinkamą kvalifikaciją, nepriklausomai nuo to, kokiais pagrindais (nuosavybės, nuomos ar kitais) naudojasi ar naudosis sutarties vykdymo metu atitinkamas priemones.</w:t>
      </w:r>
      <w:r w:rsidR="004001BB">
        <w:rPr>
          <w:rFonts w:ascii="Times New Roman" w:eastAsia="Calibri" w:hAnsi="Times New Roman" w:cs="Times New Roman"/>
          <w:kern w:val="0"/>
          <w:lang w:val="lt-LT" w:eastAsia="lt-LT"/>
          <w14:ligatures w14:val="none"/>
        </w:rPr>
        <w:t xml:space="preserve"> </w:t>
      </w:r>
    </w:p>
    <w:p w14:paraId="75F43A2D" w14:textId="789B05C8" w:rsidR="007674C5" w:rsidRPr="007674C5" w:rsidRDefault="004C7DFC" w:rsidP="007674C5">
      <w:pPr>
        <w:tabs>
          <w:tab w:val="left" w:pos="0"/>
          <w:tab w:val="left" w:pos="520"/>
        </w:tabs>
        <w:spacing w:after="0" w:line="240" w:lineRule="auto"/>
        <w:ind w:firstLine="567"/>
        <w:jc w:val="both"/>
        <w:rPr>
          <w:rFonts w:ascii="Times New Roman" w:eastAsia="Calibri" w:hAnsi="Times New Roman" w:cs="Times New Roman"/>
          <w:kern w:val="0"/>
          <w:lang w:val="lt-LT"/>
          <w14:ligatures w14:val="none"/>
        </w:rPr>
      </w:pPr>
      <w:r>
        <w:rPr>
          <w:rFonts w:ascii="Times New Roman" w:eastAsia="Calibri" w:hAnsi="Times New Roman" w:cs="Times New Roman"/>
          <w:kern w:val="0"/>
          <w:lang w:val="lt-LT" w:eastAsia="lt-LT"/>
          <w14:ligatures w14:val="none"/>
        </w:rPr>
        <w:t>10</w:t>
      </w:r>
      <w:r w:rsidR="007674C5" w:rsidRPr="007674C5">
        <w:rPr>
          <w:rFonts w:ascii="Times New Roman" w:eastAsia="Calibri" w:hAnsi="Times New Roman" w:cs="Times New Roman"/>
          <w:kern w:val="0"/>
          <w:lang w:val="lt-LT" w:eastAsia="lt-LT"/>
          <w14:ligatures w14:val="none"/>
        </w:rPr>
        <w:t>. Reikalaujamą kvalifikaciją tiekėjai (ar jų personalas) privalo būti įgiję iki pasiūlymų pateikimo termino pabaigos. Iš tiekėjų, registruotų Europos Sąjungos valstybėje narėje,</w:t>
      </w:r>
      <w:r w:rsidR="007674C5" w:rsidRPr="007674C5">
        <w:rPr>
          <w:rFonts w:ascii="Times New Roman" w:eastAsia="Calibri" w:hAnsi="Times New Roman" w:cs="Times New Roman"/>
          <w:bCs/>
          <w:kern w:val="0"/>
          <w:lang w:val="lt-LT" w:eastAsia="lt-LT"/>
          <w14:ligatures w14:val="none"/>
        </w:rPr>
        <w:t xml:space="preserve"> Europos ekonominės erdvės valstybėje narėje, Šveicarijos Konfederacijoje arba trečiojoje šalyje</w:t>
      </w:r>
      <w:r w:rsidR="007674C5" w:rsidRPr="007674C5">
        <w:rPr>
          <w:rFonts w:ascii="Times New Roman" w:eastAsia="Calibri" w:hAnsi="Times New Roman" w:cs="Times New Roman"/>
          <w:kern w:val="0"/>
          <w:lang w:val="lt-LT" w:eastAsia="lt-LT"/>
          <w14:ligatures w14:val="none"/>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w:t>
      </w:r>
      <w:r w:rsidR="007674C5" w:rsidRPr="007674C5">
        <w:rPr>
          <w:rFonts w:ascii="Times New Roman" w:eastAsia="Calibri" w:hAnsi="Times New Roman" w:cs="Times New Roman"/>
          <w:kern w:val="0"/>
          <w:lang w:val="lt-LT" w:eastAsia="lt-LT"/>
          <w14:ligatures w14:val="none"/>
        </w:rPr>
        <w:lastRenderedPageBreak/>
        <w:t>dokumentai Lietuvoje gali būti išduoti ir po galutinės pasiūlymų pateikimo datos</w:t>
      </w:r>
      <w:r w:rsidR="007674C5" w:rsidRPr="007674C5">
        <w:rPr>
          <w:rFonts w:ascii="Times New Roman" w:eastAsia="Calibri" w:hAnsi="Times New Roman" w:cs="Times New Roman"/>
          <w:kern w:val="0"/>
          <w:vertAlign w:val="superscript"/>
          <w:lang w:val="lt-LT" w:eastAsia="lt-LT"/>
          <w14:ligatures w14:val="none"/>
        </w:rPr>
        <w:footnoteReference w:id="1"/>
      </w:r>
      <w:r w:rsidR="007674C5" w:rsidRPr="007674C5">
        <w:rPr>
          <w:rFonts w:ascii="Times New Roman" w:eastAsia="Calibri" w:hAnsi="Times New Roman" w:cs="Times New Roman"/>
          <w:kern w:val="0"/>
          <w:lang w:val="lt-LT" w:eastAsia="lt-LT"/>
          <w14:ligatures w14:val="none"/>
        </w:rPr>
        <w:t xml:space="preserve">. Šie dokumentai turi būti pateikti </w:t>
      </w:r>
      <w:r w:rsidR="007674C5" w:rsidRPr="007674C5">
        <w:rPr>
          <w:rFonts w:ascii="Times New Roman" w:eastAsia="Calibri" w:hAnsi="Times New Roman" w:cs="Times New Roman"/>
          <w:iCs/>
          <w:kern w:val="0"/>
          <w:lang w:val="lt-LT" w:eastAsia="lt-LT"/>
          <w14:ligatures w14:val="none"/>
        </w:rPr>
        <w:t>iki pirkimo sutarties pasirašymo.</w:t>
      </w:r>
    </w:p>
    <w:p w14:paraId="3568BFEB" w14:textId="39EACFB4" w:rsidR="007674C5" w:rsidRPr="007674C5" w:rsidRDefault="007674C5" w:rsidP="007674C5">
      <w:pPr>
        <w:tabs>
          <w:tab w:val="left" w:pos="0"/>
          <w:tab w:val="left" w:pos="520"/>
        </w:tabs>
        <w:spacing w:after="0" w:line="240" w:lineRule="auto"/>
        <w:ind w:firstLine="567"/>
        <w:jc w:val="both"/>
        <w:rPr>
          <w:rFonts w:ascii="Times New Roman" w:eastAsia="Calibri" w:hAnsi="Times New Roman" w:cs="Times New Roman"/>
          <w:kern w:val="0"/>
          <w:lang w:val="lt-LT"/>
          <w14:ligatures w14:val="none"/>
        </w:rPr>
      </w:pPr>
      <w:r w:rsidRPr="007674C5">
        <w:rPr>
          <w:rFonts w:ascii="Times New Roman" w:eastAsia="Times New Roman" w:hAnsi="Times New Roman" w:cs="Times New Roman"/>
          <w:kern w:val="0"/>
          <w:lang w:val="lt-LT" w:eastAsia="lt-LT"/>
          <w14:ligatures w14:val="none"/>
        </w:rPr>
        <w:t>1</w:t>
      </w:r>
      <w:r w:rsidR="004C7DFC">
        <w:rPr>
          <w:rFonts w:ascii="Times New Roman" w:eastAsia="Times New Roman" w:hAnsi="Times New Roman" w:cs="Times New Roman"/>
          <w:kern w:val="0"/>
          <w:lang w:val="lt-LT" w:eastAsia="lt-LT"/>
          <w14:ligatures w14:val="none"/>
        </w:rPr>
        <w:t>1</w:t>
      </w:r>
      <w:r w:rsidRPr="007674C5">
        <w:rPr>
          <w:rFonts w:ascii="Times New Roman" w:eastAsia="Times New Roman" w:hAnsi="Times New Roman" w:cs="Times New Roman"/>
          <w:kern w:val="0"/>
          <w:lang w:val="lt-LT" w:eastAsia="lt-LT"/>
          <w14:ligatures w14:val="none"/>
        </w:rPr>
        <w:t xml:space="preserve">. </w:t>
      </w:r>
      <w:r w:rsidRPr="007674C5">
        <w:rPr>
          <w:rFonts w:ascii="Times New Roman" w:eastAsia="Calibri" w:hAnsi="Times New Roman" w:cs="Times New Roman"/>
          <w:kern w:val="0"/>
          <w:lang w:val="lt-LT"/>
          <w14:ligatures w14:val="none"/>
        </w:rPr>
        <w:t xml:space="preserve">Pateikiant dokumentus elektronine forma ar dokumentų originalų skaitmenines kopijas </w:t>
      </w:r>
      <w:r w:rsidRPr="007674C5">
        <w:rPr>
          <w:rFonts w:ascii="Times New Roman" w:eastAsia="Times New Roman" w:hAnsi="Times New Roman" w:cs="Times New Roman"/>
          <w:kern w:val="0"/>
          <w:lang w:val="lt-LT" w:eastAsia="lt-LT"/>
          <w14:ligatures w14:val="none"/>
        </w:rPr>
        <w:t>yra deklaruojama, kad kopijos yra tikros. Perkančioji organizacija pasilieka sau teisę prašyti dokumentų originalų.</w:t>
      </w:r>
    </w:p>
    <w:p w14:paraId="603E70B9" w14:textId="273CD50A" w:rsidR="007674C5" w:rsidRPr="007674C5" w:rsidRDefault="007674C5" w:rsidP="007674C5">
      <w:pPr>
        <w:tabs>
          <w:tab w:val="left" w:pos="0"/>
          <w:tab w:val="left" w:pos="520"/>
        </w:tabs>
        <w:spacing w:after="0" w:line="240" w:lineRule="auto"/>
        <w:ind w:firstLine="567"/>
        <w:jc w:val="both"/>
        <w:rPr>
          <w:rFonts w:ascii="Times New Roman" w:eastAsia="SimSun" w:hAnsi="Times New Roman" w:cs="Times New Roman"/>
          <w:kern w:val="3"/>
          <w:szCs w:val="20"/>
          <w:lang w:val="lt-LT" w:eastAsia="zh-CN"/>
          <w14:ligatures w14:val="none"/>
        </w:rPr>
      </w:pPr>
      <w:r w:rsidRPr="007674C5">
        <w:rPr>
          <w:rFonts w:ascii="Times New Roman" w:eastAsia="SimSun" w:hAnsi="Times New Roman" w:cs="Times New Roman"/>
          <w:kern w:val="3"/>
          <w:szCs w:val="20"/>
          <w:lang w:val="lt-LT" w:eastAsia="zh-CN"/>
          <w14:ligatures w14:val="none"/>
        </w:rPr>
        <w:t>1</w:t>
      </w:r>
      <w:r w:rsidR="004C7DFC">
        <w:rPr>
          <w:rFonts w:ascii="Times New Roman" w:eastAsia="SimSun" w:hAnsi="Times New Roman" w:cs="Times New Roman"/>
          <w:kern w:val="3"/>
          <w:szCs w:val="20"/>
          <w:lang w:val="lt-LT" w:eastAsia="zh-CN"/>
          <w14:ligatures w14:val="none"/>
        </w:rPr>
        <w:t>2</w:t>
      </w:r>
      <w:r w:rsidRPr="007674C5">
        <w:rPr>
          <w:rFonts w:ascii="Times New Roman" w:eastAsia="SimSun" w:hAnsi="Times New Roman" w:cs="Times New Roman"/>
          <w:kern w:val="3"/>
          <w:szCs w:val="20"/>
          <w:lang w:val="lt-LT" w:eastAsia="zh-CN"/>
          <w14:ligatures w14:val="none"/>
        </w:rPr>
        <w:t>. Kitų ūkio subjektų pajėgumų pasitelkimas nekeičia pagrindinio tiekėjo atsakomybės dėl numatomos sudaryti pirkimo sutarties įvykdymo.</w:t>
      </w:r>
    </w:p>
    <w:p w14:paraId="05B28B1C" w14:textId="7381EA0A" w:rsidR="001119C2" w:rsidRPr="001119C2" w:rsidRDefault="001119C2">
      <w:pPr>
        <w:rPr>
          <w:rFonts w:ascii="Times" w:hAnsi="Times" w:cs="Times"/>
          <w:sz w:val="22"/>
          <w:szCs w:val="22"/>
        </w:rPr>
      </w:pPr>
    </w:p>
    <w:p w14:paraId="45D18EB7" w14:textId="77777777" w:rsidR="001119C2" w:rsidRDefault="001119C2"/>
    <w:p w14:paraId="6C68E85D" w14:textId="77777777" w:rsidR="001119C2" w:rsidRDefault="001119C2"/>
    <w:p w14:paraId="1B9D67EF" w14:textId="5A6DD28F" w:rsidR="001119C2" w:rsidRDefault="001119C2">
      <w:r>
        <w:t xml:space="preserve">                                                              _______________________</w:t>
      </w:r>
    </w:p>
    <w:sectPr w:rsidR="001119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6B26" w14:textId="77777777" w:rsidR="00353691" w:rsidRDefault="00353691" w:rsidP="002623B3">
      <w:pPr>
        <w:spacing w:after="0" w:line="240" w:lineRule="auto"/>
      </w:pPr>
      <w:r>
        <w:separator/>
      </w:r>
    </w:p>
  </w:endnote>
  <w:endnote w:type="continuationSeparator" w:id="0">
    <w:p w14:paraId="79E88820" w14:textId="77777777" w:rsidR="00353691" w:rsidRDefault="00353691" w:rsidP="0026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EA7F" w14:textId="77777777" w:rsidR="00353691" w:rsidRDefault="00353691" w:rsidP="002623B3">
      <w:pPr>
        <w:spacing w:after="0" w:line="240" w:lineRule="auto"/>
      </w:pPr>
      <w:r>
        <w:separator/>
      </w:r>
    </w:p>
  </w:footnote>
  <w:footnote w:type="continuationSeparator" w:id="0">
    <w:p w14:paraId="7E6E0B12" w14:textId="77777777" w:rsidR="00353691" w:rsidRDefault="00353691" w:rsidP="002623B3">
      <w:pPr>
        <w:spacing w:after="0" w:line="240" w:lineRule="auto"/>
      </w:pPr>
      <w:r>
        <w:continuationSeparator/>
      </w:r>
    </w:p>
  </w:footnote>
  <w:footnote w:id="1">
    <w:p w14:paraId="5677533B" w14:textId="77777777" w:rsidR="007674C5" w:rsidRDefault="007674C5" w:rsidP="007674C5">
      <w:pPr>
        <w:rPr>
          <w:rFonts w:eastAsia="Times New Roman"/>
          <w:kern w:val="0"/>
          <w:sz w:val="20"/>
          <w:lang w:eastAsia="lt-LT"/>
        </w:rPr>
      </w:pPr>
      <w:r>
        <w:rPr>
          <w:sz w:val="20"/>
          <w:vertAlign w:val="superscript"/>
          <w:lang w:eastAsia="lt-LT"/>
        </w:rPr>
        <w:footnoteRef/>
      </w:r>
      <w:r>
        <w:rPr>
          <w:sz w:val="20"/>
          <w:lang w:eastAsia="lt-LT"/>
        </w:rPr>
        <w:t xml:space="preserve"> </w:t>
      </w:r>
      <w:proofErr w:type="spellStart"/>
      <w:r>
        <w:rPr>
          <w:sz w:val="20"/>
          <w:lang w:eastAsia="lt-LT"/>
        </w:rPr>
        <w:t>Žr</w:t>
      </w:r>
      <w:proofErr w:type="spellEnd"/>
      <w:r>
        <w:rPr>
          <w:sz w:val="20"/>
          <w:lang w:eastAsia="lt-LT"/>
        </w:rPr>
        <w:t xml:space="preserve">. </w:t>
      </w:r>
      <w:r>
        <w:rPr>
          <w:color w:val="0000FF"/>
          <w:sz w:val="20"/>
          <w:u w:val="single"/>
          <w:lang w:eastAsia="lt-LT"/>
        </w:rPr>
        <w:t>https://eimin.lrv.lt/lt/veiklos-sritys/verslo-aplinka/reglamentuojamu-profesiniu-kvalifikaciju-pripazinimas</w:t>
      </w:r>
      <w:r>
        <w:rPr>
          <w:sz w:val="20"/>
          <w:lang w:eastAsia="lt-LT"/>
        </w:rPr>
        <w:t xml:space="preserve"> </w:t>
      </w:r>
      <w:proofErr w:type="spellStart"/>
      <w:r>
        <w:rPr>
          <w:sz w:val="20"/>
          <w:lang w:eastAsia="lt-LT"/>
        </w:rPr>
        <w:t>ir</w:t>
      </w:r>
      <w:proofErr w:type="spellEnd"/>
      <w:r>
        <w:rPr>
          <w:sz w:val="20"/>
          <w:lang w:eastAsia="lt-LT"/>
        </w:rPr>
        <w:t xml:space="preserve"> </w:t>
      </w:r>
      <w:proofErr w:type="spellStart"/>
      <w:r>
        <w:rPr>
          <w:sz w:val="20"/>
          <w:lang w:eastAsia="lt-LT"/>
        </w:rPr>
        <w:t>specialiuosius</w:t>
      </w:r>
      <w:proofErr w:type="spellEnd"/>
      <w:r>
        <w:rPr>
          <w:sz w:val="20"/>
          <w:lang w:eastAsia="lt-LT"/>
        </w:rPr>
        <w:t xml:space="preserve"> </w:t>
      </w:r>
      <w:proofErr w:type="spellStart"/>
      <w:r>
        <w:rPr>
          <w:sz w:val="20"/>
          <w:lang w:eastAsia="lt-LT"/>
        </w:rPr>
        <w:t>teisės</w:t>
      </w:r>
      <w:proofErr w:type="spellEnd"/>
      <w:r>
        <w:rPr>
          <w:sz w:val="20"/>
          <w:lang w:eastAsia="lt-LT"/>
        </w:rPr>
        <w:t xml:space="preserve"> </w:t>
      </w:r>
      <w:proofErr w:type="spellStart"/>
      <w:r>
        <w:rPr>
          <w:sz w:val="20"/>
          <w:lang w:eastAsia="lt-LT"/>
        </w:rPr>
        <w:t>aktus</w:t>
      </w:r>
      <w:proofErr w:type="spellEnd"/>
      <w:r>
        <w:rPr>
          <w:sz w:val="2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441871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755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3"/>
    <w:rsid w:val="000A698C"/>
    <w:rsid w:val="000B7C5E"/>
    <w:rsid w:val="001119C2"/>
    <w:rsid w:val="00142B18"/>
    <w:rsid w:val="00151A22"/>
    <w:rsid w:val="00244BA7"/>
    <w:rsid w:val="002623B3"/>
    <w:rsid w:val="00353691"/>
    <w:rsid w:val="003A0412"/>
    <w:rsid w:val="003E674D"/>
    <w:rsid w:val="004001BB"/>
    <w:rsid w:val="004C7339"/>
    <w:rsid w:val="004C7DFC"/>
    <w:rsid w:val="004E23CC"/>
    <w:rsid w:val="0057644B"/>
    <w:rsid w:val="007674C5"/>
    <w:rsid w:val="00781D3C"/>
    <w:rsid w:val="00835727"/>
    <w:rsid w:val="008C07CB"/>
    <w:rsid w:val="008E6905"/>
    <w:rsid w:val="0091141B"/>
    <w:rsid w:val="009F7824"/>
    <w:rsid w:val="00A22A60"/>
    <w:rsid w:val="00A334C4"/>
    <w:rsid w:val="00CC5136"/>
    <w:rsid w:val="00CE425B"/>
    <w:rsid w:val="00E04F3D"/>
    <w:rsid w:val="00E2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A4CD"/>
  <w15:chartTrackingRefBased/>
  <w15:docId w15:val="{3AA03D02-5FDA-48BD-89FB-3D46870B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3B3"/>
    <w:rPr>
      <w:rFonts w:eastAsiaTheme="majorEastAsia" w:cstheme="majorBidi"/>
      <w:color w:val="272727" w:themeColor="text1" w:themeTint="D8"/>
    </w:rPr>
  </w:style>
  <w:style w:type="paragraph" w:styleId="Title">
    <w:name w:val="Title"/>
    <w:basedOn w:val="Normal"/>
    <w:next w:val="Normal"/>
    <w:link w:val="TitleChar"/>
    <w:uiPriority w:val="10"/>
    <w:qFormat/>
    <w:rsid w:val="00262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3B3"/>
    <w:pPr>
      <w:spacing w:before="160"/>
      <w:jc w:val="center"/>
    </w:pPr>
    <w:rPr>
      <w:i/>
      <w:iCs/>
      <w:color w:val="404040" w:themeColor="text1" w:themeTint="BF"/>
    </w:rPr>
  </w:style>
  <w:style w:type="character" w:customStyle="1" w:styleId="QuoteChar">
    <w:name w:val="Quote Char"/>
    <w:basedOn w:val="DefaultParagraphFont"/>
    <w:link w:val="Quote"/>
    <w:uiPriority w:val="29"/>
    <w:rsid w:val="002623B3"/>
    <w:rPr>
      <w:i/>
      <w:iCs/>
      <w:color w:val="404040" w:themeColor="text1" w:themeTint="BF"/>
    </w:rPr>
  </w:style>
  <w:style w:type="paragraph" w:styleId="ListParagraph">
    <w:name w:val="List Paragraph"/>
    <w:basedOn w:val="Normal"/>
    <w:uiPriority w:val="34"/>
    <w:qFormat/>
    <w:rsid w:val="002623B3"/>
    <w:pPr>
      <w:ind w:left="720"/>
      <w:contextualSpacing/>
    </w:pPr>
  </w:style>
  <w:style w:type="character" w:styleId="IntenseEmphasis">
    <w:name w:val="Intense Emphasis"/>
    <w:basedOn w:val="DefaultParagraphFont"/>
    <w:uiPriority w:val="21"/>
    <w:qFormat/>
    <w:rsid w:val="002623B3"/>
    <w:rPr>
      <w:i/>
      <w:iCs/>
      <w:color w:val="0F4761" w:themeColor="accent1" w:themeShade="BF"/>
    </w:rPr>
  </w:style>
  <w:style w:type="paragraph" w:styleId="IntenseQuote">
    <w:name w:val="Intense Quote"/>
    <w:basedOn w:val="Normal"/>
    <w:next w:val="Normal"/>
    <w:link w:val="IntenseQuoteChar"/>
    <w:uiPriority w:val="30"/>
    <w:qFormat/>
    <w:rsid w:val="00262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3B3"/>
    <w:rPr>
      <w:i/>
      <w:iCs/>
      <w:color w:val="0F4761" w:themeColor="accent1" w:themeShade="BF"/>
    </w:rPr>
  </w:style>
  <w:style w:type="character" w:styleId="IntenseReference">
    <w:name w:val="Intense Reference"/>
    <w:basedOn w:val="DefaultParagraphFont"/>
    <w:uiPriority w:val="32"/>
    <w:qFormat/>
    <w:rsid w:val="002623B3"/>
    <w:rPr>
      <w:b/>
      <w:bCs/>
      <w:smallCaps/>
      <w:color w:val="0F4761" w:themeColor="accent1" w:themeShade="BF"/>
      <w:spacing w:val="5"/>
    </w:rPr>
  </w:style>
  <w:style w:type="paragraph" w:styleId="FootnoteText">
    <w:name w:val="footnote text"/>
    <w:basedOn w:val="Normal"/>
    <w:link w:val="FootnoteTextChar"/>
    <w:uiPriority w:val="99"/>
    <w:semiHidden/>
    <w:unhideWhenUsed/>
    <w:rsid w:val="00262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3B3"/>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2623B3"/>
    <w:rPr>
      <w:vertAlign w:val="superscript"/>
    </w:rPr>
  </w:style>
  <w:style w:type="table" w:customStyle="1" w:styleId="TableGrid3">
    <w:name w:val="Table Grid3"/>
    <w:basedOn w:val="TableNormal"/>
    <w:uiPriority w:val="39"/>
    <w:rsid w:val="002623B3"/>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Miloš</dc:creator>
  <cp:keywords/>
  <dc:description/>
  <cp:lastModifiedBy>Beata Miloš</cp:lastModifiedBy>
  <cp:revision>8</cp:revision>
  <dcterms:created xsi:type="dcterms:W3CDTF">2025-09-06T14:57:00Z</dcterms:created>
  <dcterms:modified xsi:type="dcterms:W3CDTF">2025-09-09T13:18:00Z</dcterms:modified>
</cp:coreProperties>
</file>