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0052" w14:textId="1073313A" w:rsidR="006B335C" w:rsidRPr="00021111" w:rsidRDefault="006B335C" w:rsidP="005326AD">
      <w:pPr>
        <w:tabs>
          <w:tab w:val="left" w:pos="709"/>
        </w:tabs>
        <w:spacing w:after="0" w:line="240" w:lineRule="auto"/>
        <w:jc w:val="right"/>
        <w:rPr>
          <w:rFonts w:cs="Times New Roman"/>
          <w:bCs/>
          <w:color w:val="000000" w:themeColor="text1"/>
          <w:szCs w:val="24"/>
        </w:rPr>
      </w:pP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sidRPr="00021111">
        <w:rPr>
          <w:rFonts w:cs="Times New Roman"/>
          <w:bCs/>
          <w:color w:val="000000" w:themeColor="text1"/>
          <w:szCs w:val="24"/>
        </w:rPr>
        <w:t xml:space="preserve">Pirkimo sąlygų </w:t>
      </w:r>
      <w:r w:rsidR="00021111" w:rsidRPr="00021111">
        <w:rPr>
          <w:rFonts w:cs="Times New Roman"/>
          <w:bCs/>
          <w:color w:val="000000" w:themeColor="text1"/>
          <w:szCs w:val="24"/>
        </w:rPr>
        <w:t>9 priedas</w:t>
      </w:r>
    </w:p>
    <w:p w14:paraId="52DE5215" w14:textId="77777777" w:rsidR="006B335C" w:rsidRDefault="006B335C" w:rsidP="002C00A9">
      <w:pPr>
        <w:tabs>
          <w:tab w:val="left" w:pos="709"/>
        </w:tabs>
        <w:spacing w:after="0" w:line="240" w:lineRule="auto"/>
        <w:jc w:val="center"/>
        <w:rPr>
          <w:rFonts w:cs="Times New Roman"/>
          <w:b/>
          <w:color w:val="000000" w:themeColor="text1"/>
          <w:szCs w:val="24"/>
        </w:rPr>
      </w:pPr>
    </w:p>
    <w:p w14:paraId="3CC1060A" w14:textId="2A351E76" w:rsidR="00F66F71" w:rsidRPr="007F6FA4" w:rsidRDefault="00321B87" w:rsidP="002C00A9">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VEIKLOS SĄRAŠAS</w:t>
      </w:r>
    </w:p>
    <w:p w14:paraId="14381225" w14:textId="04ECCD7C" w:rsidR="006F68A3" w:rsidRPr="00206132" w:rsidRDefault="003769F4" w:rsidP="002C00A9">
      <w:pPr>
        <w:jc w:val="center"/>
        <w:rPr>
          <w:b/>
          <w:color w:val="EE0000"/>
        </w:rPr>
      </w:pPr>
      <w:bookmarkStart w:id="0" w:name="_Hlk188262927"/>
      <w:r w:rsidRPr="001E0651">
        <w:rPr>
          <w:b/>
          <w:bCs/>
          <w:szCs w:val="24"/>
        </w:rPr>
        <w:t>KĖDAINIŲ MIESTO PARKO INFRASTRUKTŪROS STATINIŲ (SKLYPUOSE A. MICKEVIČIAUS G. 26A IR MINARETO G. 8) STATYBOS DARB</w:t>
      </w:r>
      <w:r>
        <w:rPr>
          <w:b/>
          <w:bCs/>
          <w:szCs w:val="24"/>
        </w:rPr>
        <w:t>AI</w:t>
      </w:r>
    </w:p>
    <w:bookmarkEnd w:id="0"/>
    <w:tbl>
      <w:tblPr>
        <w:tblW w:w="97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6941"/>
        <w:gridCol w:w="2122"/>
      </w:tblGrid>
      <w:tr w:rsidR="000107DF" w:rsidRPr="007F6FA4" w14:paraId="7B38D4FE" w14:textId="77777777" w:rsidTr="002C3773">
        <w:trPr>
          <w:trHeight w:val="1753"/>
        </w:trPr>
        <w:tc>
          <w:tcPr>
            <w:tcW w:w="713" w:type="dxa"/>
          </w:tcPr>
          <w:p w14:paraId="461CD821" w14:textId="77777777" w:rsidR="000107DF" w:rsidRPr="007F6FA4" w:rsidRDefault="000107DF" w:rsidP="007768B4">
            <w:pPr>
              <w:tabs>
                <w:tab w:val="left" w:pos="709"/>
              </w:tabs>
              <w:spacing w:after="0" w:line="240" w:lineRule="auto"/>
              <w:ind w:right="3577"/>
              <w:jc w:val="center"/>
              <w:rPr>
                <w:rFonts w:cs="Times New Roman"/>
                <w:color w:val="000000" w:themeColor="text1"/>
                <w:szCs w:val="24"/>
              </w:rPr>
            </w:pPr>
          </w:p>
          <w:p w14:paraId="5B9C36CA" w14:textId="77777777" w:rsidR="000107DF" w:rsidRPr="007F6FA4" w:rsidRDefault="000107DF" w:rsidP="007768B4">
            <w:pPr>
              <w:tabs>
                <w:tab w:val="left" w:pos="709"/>
              </w:tabs>
              <w:spacing w:after="0" w:line="240" w:lineRule="auto"/>
              <w:rPr>
                <w:rFonts w:cs="Times New Roman"/>
                <w:color w:val="000000" w:themeColor="text1"/>
                <w:szCs w:val="24"/>
              </w:rPr>
            </w:pPr>
          </w:p>
          <w:p w14:paraId="12EEC431" w14:textId="77777777" w:rsidR="000107DF" w:rsidRPr="007F6FA4" w:rsidRDefault="000107DF" w:rsidP="007768B4">
            <w:pPr>
              <w:tabs>
                <w:tab w:val="left" w:pos="709"/>
              </w:tabs>
              <w:spacing w:after="0" w:line="240" w:lineRule="auto"/>
              <w:rPr>
                <w:rFonts w:cs="Times New Roman"/>
                <w:color w:val="000000" w:themeColor="text1"/>
                <w:szCs w:val="24"/>
              </w:rPr>
            </w:pPr>
          </w:p>
          <w:p w14:paraId="6CE95959" w14:textId="77777777" w:rsidR="000107DF" w:rsidRPr="007F6FA4" w:rsidRDefault="000107DF" w:rsidP="007768B4">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p w14:paraId="4F15AB75" w14:textId="77777777" w:rsidR="000107DF" w:rsidRPr="007F6FA4" w:rsidRDefault="000107DF" w:rsidP="007768B4">
            <w:pPr>
              <w:tabs>
                <w:tab w:val="left" w:pos="709"/>
              </w:tabs>
              <w:spacing w:after="0" w:line="240" w:lineRule="auto"/>
              <w:rPr>
                <w:rFonts w:cs="Times New Roman"/>
                <w:color w:val="000000" w:themeColor="text1"/>
                <w:szCs w:val="24"/>
              </w:rPr>
            </w:pPr>
          </w:p>
          <w:p w14:paraId="0D5F98B9" w14:textId="77777777" w:rsidR="000107DF" w:rsidRPr="007F6FA4" w:rsidRDefault="000107DF" w:rsidP="007768B4">
            <w:pPr>
              <w:tabs>
                <w:tab w:val="left" w:pos="709"/>
              </w:tabs>
              <w:spacing w:after="0" w:line="240" w:lineRule="auto"/>
              <w:rPr>
                <w:rFonts w:cs="Times New Roman"/>
                <w:color w:val="000000" w:themeColor="text1"/>
                <w:szCs w:val="24"/>
              </w:rPr>
            </w:pPr>
          </w:p>
          <w:p w14:paraId="2772B64B" w14:textId="77777777" w:rsidR="000107DF" w:rsidRPr="007F6FA4" w:rsidRDefault="000107DF" w:rsidP="007768B4">
            <w:pPr>
              <w:tabs>
                <w:tab w:val="left" w:pos="709"/>
              </w:tabs>
              <w:spacing w:after="0" w:line="240" w:lineRule="auto"/>
              <w:rPr>
                <w:rFonts w:cs="Times New Roman"/>
                <w:color w:val="000000" w:themeColor="text1"/>
                <w:szCs w:val="24"/>
              </w:rPr>
            </w:pPr>
          </w:p>
          <w:p w14:paraId="76C820DA" w14:textId="77777777" w:rsidR="000107DF" w:rsidRPr="007F6FA4" w:rsidRDefault="000107DF" w:rsidP="007768B4">
            <w:pPr>
              <w:tabs>
                <w:tab w:val="left" w:pos="709"/>
              </w:tabs>
              <w:spacing w:after="0" w:line="240" w:lineRule="auto"/>
              <w:rPr>
                <w:rFonts w:cs="Times New Roman"/>
                <w:color w:val="000000" w:themeColor="text1"/>
                <w:szCs w:val="24"/>
              </w:rPr>
            </w:pPr>
          </w:p>
        </w:tc>
        <w:tc>
          <w:tcPr>
            <w:tcW w:w="6941" w:type="dxa"/>
          </w:tcPr>
          <w:p w14:paraId="363702D1" w14:textId="77777777" w:rsidR="000107DF" w:rsidRPr="007F6FA4" w:rsidRDefault="000107DF" w:rsidP="007768B4">
            <w:pPr>
              <w:tabs>
                <w:tab w:val="left" w:pos="709"/>
              </w:tabs>
              <w:spacing w:after="0" w:line="240" w:lineRule="auto"/>
              <w:rPr>
                <w:rFonts w:cs="Times New Roman"/>
                <w:b/>
                <w:color w:val="000000" w:themeColor="text1"/>
                <w:szCs w:val="24"/>
              </w:rPr>
            </w:pPr>
          </w:p>
          <w:p w14:paraId="7773D175" w14:textId="77777777" w:rsidR="000107DF" w:rsidRPr="007F6FA4" w:rsidRDefault="000107DF" w:rsidP="007768B4">
            <w:pPr>
              <w:tabs>
                <w:tab w:val="left" w:pos="709"/>
              </w:tabs>
              <w:spacing w:after="0" w:line="240" w:lineRule="auto"/>
              <w:rPr>
                <w:rFonts w:cs="Times New Roman"/>
                <w:b/>
                <w:color w:val="000000" w:themeColor="text1"/>
                <w:szCs w:val="24"/>
              </w:rPr>
            </w:pPr>
          </w:p>
          <w:p w14:paraId="313764EC" w14:textId="77777777" w:rsidR="000107DF" w:rsidRPr="007F6FA4" w:rsidRDefault="000107DF" w:rsidP="007768B4">
            <w:pPr>
              <w:tabs>
                <w:tab w:val="left" w:pos="709"/>
              </w:tabs>
              <w:spacing w:after="0" w:line="240" w:lineRule="auto"/>
              <w:rPr>
                <w:rFonts w:cs="Times New Roman"/>
                <w:b/>
                <w:color w:val="000000" w:themeColor="text1"/>
                <w:szCs w:val="24"/>
              </w:rPr>
            </w:pPr>
          </w:p>
          <w:p w14:paraId="49B7D159" w14:textId="77777777" w:rsidR="000107DF" w:rsidRPr="007F6FA4" w:rsidRDefault="000107DF" w:rsidP="007768B4">
            <w:pPr>
              <w:tabs>
                <w:tab w:val="left" w:pos="709"/>
              </w:tabs>
              <w:spacing w:after="0" w:line="240" w:lineRule="auto"/>
              <w:ind w:right="-250"/>
              <w:rPr>
                <w:rFonts w:cs="Times New Roman"/>
                <w:b/>
                <w:color w:val="000000" w:themeColor="text1"/>
                <w:szCs w:val="24"/>
              </w:rPr>
            </w:pPr>
            <w:r w:rsidRPr="007F6FA4">
              <w:rPr>
                <w:rFonts w:cs="Times New Roman"/>
                <w:b/>
                <w:color w:val="000000" w:themeColor="text1"/>
                <w:szCs w:val="24"/>
              </w:rPr>
              <w:t>Nuolatinių Darbų/paslaugų veiklos (etapo) pavadinimas</w:t>
            </w:r>
          </w:p>
          <w:p w14:paraId="19111B87" w14:textId="35278F78" w:rsidR="000107DF" w:rsidRPr="007F6FA4" w:rsidRDefault="000107DF" w:rsidP="007768B4">
            <w:pPr>
              <w:tabs>
                <w:tab w:val="left" w:pos="709"/>
              </w:tabs>
              <w:spacing w:after="0" w:line="240" w:lineRule="auto"/>
              <w:rPr>
                <w:rFonts w:cs="Times New Roman"/>
                <w:b/>
                <w:color w:val="000000" w:themeColor="text1"/>
                <w:szCs w:val="24"/>
              </w:rPr>
            </w:pPr>
          </w:p>
          <w:p w14:paraId="4059BDE5" w14:textId="77777777" w:rsidR="000107DF" w:rsidRPr="007F6FA4" w:rsidRDefault="000107DF" w:rsidP="007768B4">
            <w:pPr>
              <w:tabs>
                <w:tab w:val="left" w:pos="709"/>
              </w:tabs>
              <w:spacing w:after="0" w:line="240" w:lineRule="auto"/>
              <w:rPr>
                <w:rFonts w:cs="Times New Roman"/>
                <w:b/>
                <w:color w:val="000000" w:themeColor="text1"/>
                <w:szCs w:val="24"/>
              </w:rPr>
            </w:pPr>
          </w:p>
          <w:p w14:paraId="4DD6C857" w14:textId="77777777" w:rsidR="000107DF" w:rsidRPr="007F6FA4" w:rsidRDefault="000107DF" w:rsidP="007768B4">
            <w:pPr>
              <w:tabs>
                <w:tab w:val="left" w:pos="709"/>
              </w:tabs>
              <w:spacing w:after="0" w:line="240" w:lineRule="auto"/>
              <w:rPr>
                <w:rFonts w:cs="Times New Roman"/>
                <w:b/>
                <w:color w:val="000000" w:themeColor="text1"/>
                <w:szCs w:val="24"/>
              </w:rPr>
            </w:pPr>
          </w:p>
          <w:p w14:paraId="511CC020" w14:textId="527E142B" w:rsidR="000107DF" w:rsidRPr="007F6FA4" w:rsidRDefault="000107DF" w:rsidP="007768B4">
            <w:pPr>
              <w:tabs>
                <w:tab w:val="left" w:pos="709"/>
              </w:tabs>
              <w:spacing w:after="0" w:line="240" w:lineRule="auto"/>
              <w:jc w:val="center"/>
              <w:rPr>
                <w:rFonts w:cs="Times New Roman"/>
                <w:b/>
                <w:color w:val="000000" w:themeColor="text1"/>
                <w:szCs w:val="24"/>
              </w:rPr>
            </w:pPr>
          </w:p>
        </w:tc>
        <w:tc>
          <w:tcPr>
            <w:tcW w:w="2122" w:type="dxa"/>
          </w:tcPr>
          <w:p w14:paraId="599724EE"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1670AA10"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[pildo rangovas]</w:t>
            </w:r>
          </w:p>
        </w:tc>
      </w:tr>
      <w:tr w:rsidR="0014055E" w:rsidRPr="007F6FA4" w14:paraId="563DFFCD" w14:textId="77777777" w:rsidTr="002C3773">
        <w:tc>
          <w:tcPr>
            <w:tcW w:w="713" w:type="dxa"/>
          </w:tcPr>
          <w:p w14:paraId="2B3DC63A" w14:textId="2E2FF3BF" w:rsidR="0014055E" w:rsidRPr="007F6FA4"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p>
        </w:tc>
        <w:tc>
          <w:tcPr>
            <w:tcW w:w="6941" w:type="dxa"/>
          </w:tcPr>
          <w:p w14:paraId="7BEA625A" w14:textId="471A426F" w:rsidR="0014055E" w:rsidRDefault="0014055E" w:rsidP="0014055E">
            <w:pPr>
              <w:tabs>
                <w:tab w:val="left" w:pos="709"/>
              </w:tabs>
              <w:spacing w:after="0" w:line="240" w:lineRule="auto"/>
              <w:rPr>
                <w:rFonts w:cs="Times New Roman"/>
                <w:color w:val="000000" w:themeColor="text1"/>
                <w:szCs w:val="24"/>
              </w:rPr>
            </w:pPr>
            <w:r>
              <w:rPr>
                <w:rFonts w:cs="Times New Roman"/>
                <w:szCs w:val="24"/>
              </w:rPr>
              <w:t>Aikštelės įrengimo darbai</w:t>
            </w:r>
          </w:p>
        </w:tc>
        <w:tc>
          <w:tcPr>
            <w:tcW w:w="2122" w:type="dxa"/>
          </w:tcPr>
          <w:p w14:paraId="69CC1B3E"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458882BD" w14:textId="77777777" w:rsidTr="002C3773">
        <w:tc>
          <w:tcPr>
            <w:tcW w:w="713" w:type="dxa"/>
          </w:tcPr>
          <w:p w14:paraId="25CC2745" w14:textId="4E1F4934" w:rsidR="0014055E"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6941" w:type="dxa"/>
          </w:tcPr>
          <w:p w14:paraId="240B4AF9" w14:textId="48F381A8" w:rsidR="0014055E" w:rsidRDefault="0014055E" w:rsidP="0014055E">
            <w:pPr>
              <w:tabs>
                <w:tab w:val="left" w:pos="709"/>
              </w:tabs>
              <w:spacing w:after="0" w:line="240" w:lineRule="auto"/>
              <w:rPr>
                <w:rFonts w:cs="Times New Roman"/>
                <w:color w:val="000000" w:themeColor="text1"/>
                <w:szCs w:val="24"/>
              </w:rPr>
            </w:pPr>
            <w:r>
              <w:rPr>
                <w:rFonts w:cs="Times New Roman"/>
                <w:color w:val="000000" w:themeColor="text1"/>
                <w:szCs w:val="24"/>
              </w:rPr>
              <w:t>Parko takelio įrengimo darbai</w:t>
            </w:r>
          </w:p>
        </w:tc>
        <w:tc>
          <w:tcPr>
            <w:tcW w:w="2122" w:type="dxa"/>
          </w:tcPr>
          <w:p w14:paraId="6048022E"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204CE12C" w14:textId="77777777" w:rsidTr="002C3773">
        <w:tc>
          <w:tcPr>
            <w:tcW w:w="713" w:type="dxa"/>
          </w:tcPr>
          <w:p w14:paraId="5B901F9B" w14:textId="66C3B022" w:rsidR="0014055E" w:rsidRPr="007F6FA4"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r w:rsidRPr="007F6FA4">
              <w:rPr>
                <w:rFonts w:cs="Times New Roman"/>
                <w:color w:val="000000" w:themeColor="text1"/>
                <w:szCs w:val="24"/>
              </w:rPr>
              <w:t>.</w:t>
            </w:r>
          </w:p>
        </w:tc>
        <w:tc>
          <w:tcPr>
            <w:tcW w:w="6941" w:type="dxa"/>
          </w:tcPr>
          <w:p w14:paraId="42221115" w14:textId="66DD0FE0" w:rsidR="0014055E" w:rsidRPr="00CF20BF" w:rsidRDefault="0014055E" w:rsidP="0014055E">
            <w:pPr>
              <w:tabs>
                <w:tab w:val="left" w:pos="709"/>
              </w:tabs>
              <w:spacing w:after="0" w:line="240" w:lineRule="auto"/>
              <w:rPr>
                <w:rFonts w:cs="Times New Roman"/>
                <w:bCs/>
                <w:color w:val="000000" w:themeColor="text1"/>
                <w:szCs w:val="24"/>
              </w:rPr>
            </w:pPr>
            <w:r>
              <w:rPr>
                <w:rFonts w:cs="Times New Roman"/>
                <w:color w:val="000000" w:themeColor="text1"/>
                <w:szCs w:val="24"/>
              </w:rPr>
              <w:t>Remontuojamo WC darbai</w:t>
            </w:r>
          </w:p>
        </w:tc>
        <w:tc>
          <w:tcPr>
            <w:tcW w:w="2122" w:type="dxa"/>
          </w:tcPr>
          <w:p w14:paraId="3DDB4758"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52C25F40" w14:textId="77777777" w:rsidTr="002C3773">
        <w:tc>
          <w:tcPr>
            <w:tcW w:w="713" w:type="dxa"/>
          </w:tcPr>
          <w:p w14:paraId="40672588" w14:textId="144DD5A3" w:rsidR="0014055E" w:rsidRPr="007F6FA4"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r w:rsidRPr="007F6FA4">
              <w:rPr>
                <w:rFonts w:cs="Times New Roman"/>
                <w:color w:val="000000" w:themeColor="text1"/>
                <w:szCs w:val="24"/>
              </w:rPr>
              <w:t>.</w:t>
            </w:r>
          </w:p>
        </w:tc>
        <w:tc>
          <w:tcPr>
            <w:tcW w:w="6941" w:type="dxa"/>
            <w:vAlign w:val="bottom"/>
          </w:tcPr>
          <w:p w14:paraId="38BBCD1A" w14:textId="09CD9AC2" w:rsidR="0014055E" w:rsidRPr="007F6FA4" w:rsidRDefault="0014055E" w:rsidP="0014055E">
            <w:pPr>
              <w:tabs>
                <w:tab w:val="left" w:pos="709"/>
              </w:tabs>
              <w:spacing w:after="0" w:line="240" w:lineRule="auto"/>
              <w:rPr>
                <w:rFonts w:cs="Times New Roman"/>
                <w:color w:val="000000" w:themeColor="text1"/>
                <w:szCs w:val="24"/>
              </w:rPr>
            </w:pPr>
            <w:r>
              <w:rPr>
                <w:szCs w:val="24"/>
              </w:rPr>
              <w:t xml:space="preserve">Modulinis WC </w:t>
            </w:r>
          </w:p>
        </w:tc>
        <w:tc>
          <w:tcPr>
            <w:tcW w:w="2122" w:type="dxa"/>
          </w:tcPr>
          <w:p w14:paraId="2583F7B3"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5E1442B9" w14:textId="77777777" w:rsidTr="002C3773">
        <w:tc>
          <w:tcPr>
            <w:tcW w:w="713" w:type="dxa"/>
          </w:tcPr>
          <w:p w14:paraId="29CE1C4D" w14:textId="4F9B5420" w:rsidR="0014055E" w:rsidRPr="007F6FA4"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 xml:space="preserve">5. </w:t>
            </w:r>
          </w:p>
        </w:tc>
        <w:tc>
          <w:tcPr>
            <w:tcW w:w="6941" w:type="dxa"/>
            <w:vAlign w:val="bottom"/>
          </w:tcPr>
          <w:p w14:paraId="72009E54" w14:textId="0DB0B4DA" w:rsidR="0014055E" w:rsidRPr="007F6FA4" w:rsidRDefault="0014055E" w:rsidP="0014055E">
            <w:pPr>
              <w:tabs>
                <w:tab w:val="left" w:pos="709"/>
              </w:tabs>
              <w:spacing w:after="0" w:line="240" w:lineRule="auto"/>
              <w:rPr>
                <w:rFonts w:cs="Times New Roman"/>
                <w:color w:val="000000" w:themeColor="text1"/>
                <w:szCs w:val="24"/>
              </w:rPr>
            </w:pPr>
            <w:r>
              <w:rPr>
                <w:szCs w:val="24"/>
              </w:rPr>
              <w:t>Kiti darbai</w:t>
            </w:r>
          </w:p>
        </w:tc>
        <w:tc>
          <w:tcPr>
            <w:tcW w:w="2122" w:type="dxa"/>
          </w:tcPr>
          <w:p w14:paraId="47F35BC4"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5DD18993" w14:textId="77777777" w:rsidTr="002C3773">
        <w:tc>
          <w:tcPr>
            <w:tcW w:w="713" w:type="dxa"/>
          </w:tcPr>
          <w:p w14:paraId="715DD455" w14:textId="36F3E8A5" w:rsidR="0014055E"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6.</w:t>
            </w:r>
          </w:p>
        </w:tc>
        <w:tc>
          <w:tcPr>
            <w:tcW w:w="6941" w:type="dxa"/>
            <w:vAlign w:val="bottom"/>
          </w:tcPr>
          <w:p w14:paraId="37A7BCBC" w14:textId="3A506E77" w:rsidR="0014055E" w:rsidRDefault="0014055E" w:rsidP="0014055E">
            <w:pPr>
              <w:tabs>
                <w:tab w:val="left" w:pos="709"/>
              </w:tabs>
              <w:spacing w:after="0" w:line="240" w:lineRule="auto"/>
            </w:pPr>
            <w:r>
              <w:rPr>
                <w:szCs w:val="24"/>
              </w:rPr>
              <w:t>Vandentiekio įvado įrengimo darbai</w:t>
            </w:r>
          </w:p>
        </w:tc>
        <w:tc>
          <w:tcPr>
            <w:tcW w:w="2122" w:type="dxa"/>
          </w:tcPr>
          <w:p w14:paraId="39005BE1"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6369EA7A" w14:textId="77777777" w:rsidTr="002C3773">
        <w:tc>
          <w:tcPr>
            <w:tcW w:w="713" w:type="dxa"/>
          </w:tcPr>
          <w:p w14:paraId="32276EAA" w14:textId="3D4CCB54" w:rsidR="0014055E"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7.</w:t>
            </w:r>
          </w:p>
        </w:tc>
        <w:tc>
          <w:tcPr>
            <w:tcW w:w="6941" w:type="dxa"/>
            <w:vAlign w:val="bottom"/>
          </w:tcPr>
          <w:p w14:paraId="2DCD3824" w14:textId="3BBFE0EC" w:rsidR="0014055E" w:rsidRDefault="0014055E" w:rsidP="0014055E">
            <w:pPr>
              <w:tabs>
                <w:tab w:val="left" w:pos="709"/>
              </w:tabs>
              <w:spacing w:after="0" w:line="240" w:lineRule="auto"/>
            </w:pPr>
            <w:r>
              <w:rPr>
                <w:szCs w:val="24"/>
              </w:rPr>
              <w:t xml:space="preserve">Nuotekų </w:t>
            </w:r>
            <w:proofErr w:type="spellStart"/>
            <w:r>
              <w:rPr>
                <w:szCs w:val="24"/>
              </w:rPr>
              <w:t>išvado</w:t>
            </w:r>
            <w:proofErr w:type="spellEnd"/>
            <w:r>
              <w:rPr>
                <w:szCs w:val="24"/>
              </w:rPr>
              <w:t xml:space="preserve"> įrengimo darbai</w:t>
            </w:r>
          </w:p>
        </w:tc>
        <w:tc>
          <w:tcPr>
            <w:tcW w:w="2122" w:type="dxa"/>
          </w:tcPr>
          <w:p w14:paraId="34EF8263"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7683F5AE" w14:textId="77777777" w:rsidTr="002C3773">
        <w:tc>
          <w:tcPr>
            <w:tcW w:w="713" w:type="dxa"/>
          </w:tcPr>
          <w:p w14:paraId="33E64144" w14:textId="07020C52" w:rsidR="0014055E"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8.</w:t>
            </w:r>
          </w:p>
        </w:tc>
        <w:tc>
          <w:tcPr>
            <w:tcW w:w="6941" w:type="dxa"/>
            <w:vAlign w:val="bottom"/>
          </w:tcPr>
          <w:p w14:paraId="2362A7C5" w14:textId="4B24A2F6" w:rsidR="0014055E" w:rsidRDefault="0014055E" w:rsidP="0014055E">
            <w:pPr>
              <w:tabs>
                <w:tab w:val="left" w:pos="709"/>
              </w:tabs>
              <w:spacing w:after="0" w:line="240" w:lineRule="auto"/>
            </w:pPr>
            <w:r>
              <w:rPr>
                <w:szCs w:val="24"/>
              </w:rPr>
              <w:t>Elektrotechnikos darbai</w:t>
            </w:r>
          </w:p>
        </w:tc>
        <w:tc>
          <w:tcPr>
            <w:tcW w:w="2122" w:type="dxa"/>
          </w:tcPr>
          <w:p w14:paraId="1ACAF0C8"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0AF753E2" w14:textId="77777777" w:rsidTr="002C3773">
        <w:tc>
          <w:tcPr>
            <w:tcW w:w="713" w:type="dxa"/>
          </w:tcPr>
          <w:p w14:paraId="7751FF2C" w14:textId="1EC067EE" w:rsidR="0014055E"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9.</w:t>
            </w:r>
          </w:p>
        </w:tc>
        <w:tc>
          <w:tcPr>
            <w:tcW w:w="6941" w:type="dxa"/>
            <w:vAlign w:val="bottom"/>
          </w:tcPr>
          <w:p w14:paraId="1FB727C8" w14:textId="578CA06A" w:rsidR="0014055E" w:rsidRDefault="0014055E" w:rsidP="0014055E">
            <w:pPr>
              <w:tabs>
                <w:tab w:val="left" w:pos="709"/>
              </w:tabs>
              <w:spacing w:after="0" w:line="240" w:lineRule="auto"/>
            </w:pPr>
            <w:r>
              <w:t>Archeologiniai tyrimai</w:t>
            </w:r>
          </w:p>
        </w:tc>
        <w:tc>
          <w:tcPr>
            <w:tcW w:w="2122" w:type="dxa"/>
          </w:tcPr>
          <w:p w14:paraId="507DF39B"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14055E" w:rsidRPr="007F6FA4" w14:paraId="45EDE260" w14:textId="77777777" w:rsidTr="002C3773">
        <w:tc>
          <w:tcPr>
            <w:tcW w:w="713" w:type="dxa"/>
          </w:tcPr>
          <w:p w14:paraId="1E1EB557" w14:textId="3AC57685" w:rsidR="0014055E" w:rsidRDefault="0014055E" w:rsidP="0014055E">
            <w:pPr>
              <w:tabs>
                <w:tab w:val="left" w:pos="709"/>
              </w:tabs>
              <w:spacing w:after="0" w:line="240" w:lineRule="auto"/>
              <w:jc w:val="center"/>
              <w:rPr>
                <w:rFonts w:cs="Times New Roman"/>
                <w:color w:val="000000" w:themeColor="text1"/>
                <w:szCs w:val="24"/>
              </w:rPr>
            </w:pPr>
            <w:r>
              <w:rPr>
                <w:rFonts w:cs="Times New Roman"/>
                <w:color w:val="000000" w:themeColor="text1"/>
                <w:szCs w:val="24"/>
              </w:rPr>
              <w:t>10.</w:t>
            </w:r>
          </w:p>
        </w:tc>
        <w:tc>
          <w:tcPr>
            <w:tcW w:w="6941" w:type="dxa"/>
            <w:vAlign w:val="bottom"/>
          </w:tcPr>
          <w:p w14:paraId="1B1F9ADB" w14:textId="48F2F5AC" w:rsidR="0014055E" w:rsidRDefault="0014055E" w:rsidP="0014055E">
            <w:pPr>
              <w:tabs>
                <w:tab w:val="left" w:pos="709"/>
              </w:tabs>
              <w:spacing w:after="0" w:line="240" w:lineRule="auto"/>
            </w:pPr>
            <w:r>
              <w:t>Išpildomosios nuotraukos ir kadastro bylos parengimas</w:t>
            </w:r>
          </w:p>
        </w:tc>
        <w:tc>
          <w:tcPr>
            <w:tcW w:w="2122" w:type="dxa"/>
          </w:tcPr>
          <w:p w14:paraId="26848BA4" w14:textId="77777777" w:rsidR="0014055E" w:rsidRPr="007F6FA4" w:rsidRDefault="0014055E" w:rsidP="0014055E">
            <w:pPr>
              <w:tabs>
                <w:tab w:val="left" w:pos="709"/>
              </w:tabs>
              <w:spacing w:after="0" w:line="240" w:lineRule="auto"/>
              <w:rPr>
                <w:rFonts w:cs="Times New Roman"/>
                <w:color w:val="000000" w:themeColor="text1"/>
                <w:szCs w:val="24"/>
              </w:rPr>
            </w:pPr>
          </w:p>
        </w:tc>
      </w:tr>
      <w:tr w:rsidR="003769F4" w:rsidRPr="007F6FA4" w14:paraId="05A0B991" w14:textId="77777777" w:rsidTr="002C3773">
        <w:tc>
          <w:tcPr>
            <w:tcW w:w="713" w:type="dxa"/>
          </w:tcPr>
          <w:p w14:paraId="138D172B" w14:textId="77777777" w:rsidR="003769F4" w:rsidRDefault="003769F4" w:rsidP="003769F4">
            <w:pPr>
              <w:tabs>
                <w:tab w:val="left" w:pos="709"/>
              </w:tabs>
              <w:spacing w:after="0" w:line="240" w:lineRule="auto"/>
              <w:jc w:val="center"/>
              <w:rPr>
                <w:rFonts w:cs="Times New Roman"/>
                <w:color w:val="000000" w:themeColor="text1"/>
                <w:szCs w:val="24"/>
              </w:rPr>
            </w:pPr>
          </w:p>
        </w:tc>
        <w:tc>
          <w:tcPr>
            <w:tcW w:w="6941" w:type="dxa"/>
          </w:tcPr>
          <w:p w14:paraId="26BE821F" w14:textId="4B92A4D3" w:rsidR="003769F4" w:rsidRPr="006171C5" w:rsidRDefault="003769F4" w:rsidP="005326AD">
            <w:pPr>
              <w:tabs>
                <w:tab w:val="left" w:pos="709"/>
              </w:tabs>
              <w:spacing w:after="0" w:line="240" w:lineRule="auto"/>
              <w:ind w:hanging="391"/>
              <w:jc w:val="right"/>
              <w:rPr>
                <w:szCs w:val="24"/>
              </w:rPr>
            </w:pPr>
            <w:r w:rsidRPr="006171C5">
              <w:rPr>
                <w:rFonts w:cs="Times New Roman"/>
                <w:b/>
                <w:color w:val="000000" w:themeColor="text1"/>
                <w:szCs w:val="24"/>
              </w:rPr>
              <w:t xml:space="preserve">                                                                                                                                                                                                           Suma Eur be PVM: </w:t>
            </w:r>
          </w:p>
        </w:tc>
        <w:tc>
          <w:tcPr>
            <w:tcW w:w="2122" w:type="dxa"/>
          </w:tcPr>
          <w:p w14:paraId="170DC08E" w14:textId="77777777" w:rsidR="003769F4" w:rsidRPr="007F6FA4" w:rsidRDefault="003769F4" w:rsidP="003769F4">
            <w:pPr>
              <w:tabs>
                <w:tab w:val="left" w:pos="709"/>
              </w:tabs>
              <w:spacing w:after="0" w:line="240" w:lineRule="auto"/>
              <w:rPr>
                <w:rFonts w:cs="Times New Roman"/>
                <w:color w:val="000000" w:themeColor="text1"/>
                <w:szCs w:val="24"/>
              </w:rPr>
            </w:pPr>
          </w:p>
        </w:tc>
      </w:tr>
      <w:tr w:rsidR="003769F4" w:rsidRPr="007F6FA4" w14:paraId="47D16E42" w14:textId="77777777" w:rsidTr="002C3773">
        <w:tc>
          <w:tcPr>
            <w:tcW w:w="713" w:type="dxa"/>
          </w:tcPr>
          <w:p w14:paraId="2CDE20FD" w14:textId="77777777" w:rsidR="003769F4" w:rsidRDefault="003769F4" w:rsidP="003769F4">
            <w:pPr>
              <w:tabs>
                <w:tab w:val="left" w:pos="709"/>
              </w:tabs>
              <w:spacing w:after="0" w:line="240" w:lineRule="auto"/>
              <w:jc w:val="center"/>
              <w:rPr>
                <w:rFonts w:cs="Times New Roman"/>
                <w:color w:val="000000" w:themeColor="text1"/>
                <w:szCs w:val="24"/>
              </w:rPr>
            </w:pPr>
          </w:p>
        </w:tc>
        <w:tc>
          <w:tcPr>
            <w:tcW w:w="6941" w:type="dxa"/>
          </w:tcPr>
          <w:p w14:paraId="60A44627" w14:textId="46D37DB1" w:rsidR="003769F4" w:rsidRPr="006171C5" w:rsidRDefault="003769F4" w:rsidP="003769F4">
            <w:pPr>
              <w:tabs>
                <w:tab w:val="left" w:pos="709"/>
              </w:tabs>
              <w:spacing w:after="0" w:line="240" w:lineRule="auto"/>
              <w:jc w:val="right"/>
              <w:rPr>
                <w:szCs w:val="24"/>
              </w:rPr>
            </w:pPr>
            <w:r w:rsidRPr="006171C5">
              <w:rPr>
                <w:rFonts w:cs="Times New Roman"/>
                <w:b/>
                <w:color w:val="000000" w:themeColor="text1"/>
                <w:szCs w:val="24"/>
              </w:rPr>
              <w:t xml:space="preserve">                                                                                                                                                                                                     PVM 21 proc. suma Eur:</w:t>
            </w:r>
          </w:p>
        </w:tc>
        <w:tc>
          <w:tcPr>
            <w:tcW w:w="2122" w:type="dxa"/>
          </w:tcPr>
          <w:p w14:paraId="1A263BD1" w14:textId="77777777" w:rsidR="003769F4" w:rsidRPr="007F6FA4" w:rsidRDefault="003769F4" w:rsidP="003769F4">
            <w:pPr>
              <w:tabs>
                <w:tab w:val="left" w:pos="709"/>
              </w:tabs>
              <w:spacing w:after="0" w:line="240" w:lineRule="auto"/>
              <w:rPr>
                <w:rFonts w:cs="Times New Roman"/>
                <w:color w:val="000000" w:themeColor="text1"/>
                <w:szCs w:val="24"/>
              </w:rPr>
            </w:pPr>
          </w:p>
        </w:tc>
      </w:tr>
      <w:tr w:rsidR="003769F4" w:rsidRPr="007F6FA4" w14:paraId="5CCC93BA" w14:textId="77777777" w:rsidTr="002C3773">
        <w:tc>
          <w:tcPr>
            <w:tcW w:w="713" w:type="dxa"/>
          </w:tcPr>
          <w:p w14:paraId="4000EE08" w14:textId="77777777" w:rsidR="003769F4" w:rsidRDefault="003769F4" w:rsidP="003769F4">
            <w:pPr>
              <w:tabs>
                <w:tab w:val="left" w:pos="709"/>
              </w:tabs>
              <w:spacing w:after="0" w:line="240" w:lineRule="auto"/>
              <w:jc w:val="center"/>
              <w:rPr>
                <w:rFonts w:cs="Times New Roman"/>
                <w:color w:val="000000" w:themeColor="text1"/>
                <w:szCs w:val="24"/>
              </w:rPr>
            </w:pPr>
          </w:p>
        </w:tc>
        <w:tc>
          <w:tcPr>
            <w:tcW w:w="6941" w:type="dxa"/>
          </w:tcPr>
          <w:p w14:paraId="7EB889A3" w14:textId="3A89C193" w:rsidR="003769F4" w:rsidRDefault="003769F4" w:rsidP="003769F4">
            <w:pPr>
              <w:tabs>
                <w:tab w:val="left" w:pos="709"/>
              </w:tabs>
              <w:spacing w:after="0" w:line="240" w:lineRule="auto"/>
              <w:jc w:val="right"/>
            </w:pPr>
            <w:r w:rsidRPr="006F68A3">
              <w:rPr>
                <w:rFonts w:cs="Times New Roman"/>
                <w:b/>
                <w:color w:val="000000" w:themeColor="text1"/>
                <w:sz w:val="22"/>
              </w:rPr>
              <w:t xml:space="preserve">                                                         </w:t>
            </w:r>
            <w:r>
              <w:rPr>
                <w:rFonts w:cs="Times New Roman"/>
                <w:b/>
                <w:color w:val="000000" w:themeColor="text1"/>
                <w:sz w:val="22"/>
              </w:rPr>
              <w:t xml:space="preserve">                                                                                                                             </w:t>
            </w:r>
            <w:r w:rsidRPr="006F68A3">
              <w:rPr>
                <w:rFonts w:cs="Times New Roman"/>
                <w:b/>
                <w:color w:val="000000" w:themeColor="text1"/>
                <w:sz w:val="22"/>
              </w:rPr>
              <w:t xml:space="preserve">  BENDRA SUMA EUR SU PVM:</w:t>
            </w:r>
          </w:p>
        </w:tc>
        <w:tc>
          <w:tcPr>
            <w:tcW w:w="2122" w:type="dxa"/>
          </w:tcPr>
          <w:p w14:paraId="760945ED" w14:textId="77777777" w:rsidR="003769F4" w:rsidRPr="007F6FA4" w:rsidRDefault="003769F4" w:rsidP="003769F4">
            <w:pPr>
              <w:tabs>
                <w:tab w:val="left" w:pos="709"/>
              </w:tabs>
              <w:spacing w:after="0" w:line="240" w:lineRule="auto"/>
              <w:rPr>
                <w:rFonts w:cs="Times New Roman"/>
                <w:color w:val="000000" w:themeColor="text1"/>
                <w:szCs w:val="24"/>
              </w:rPr>
            </w:pPr>
          </w:p>
        </w:tc>
      </w:tr>
    </w:tbl>
    <w:p w14:paraId="79423638" w14:textId="77777777" w:rsidR="001A3151" w:rsidRDefault="001A3151" w:rsidP="001A3151">
      <w:pPr>
        <w:spacing w:after="0" w:line="240" w:lineRule="auto"/>
        <w:rPr>
          <w:color w:val="000000" w:themeColor="text1"/>
          <w:szCs w:val="24"/>
        </w:rPr>
      </w:pPr>
    </w:p>
    <w:p w14:paraId="648EF755" w14:textId="0622B033" w:rsidR="008D64C3" w:rsidRPr="005326AD" w:rsidRDefault="0090117F" w:rsidP="008D64C3">
      <w:pPr>
        <w:spacing w:after="0" w:line="240" w:lineRule="auto"/>
        <w:rPr>
          <w:color w:val="000000" w:themeColor="text1"/>
          <w:szCs w:val="24"/>
        </w:rPr>
      </w:pPr>
      <w:bookmarkStart w:id="1" w:name="_Hlk202259168"/>
      <w:r>
        <w:rPr>
          <w:color w:val="000000" w:themeColor="text1"/>
          <w:szCs w:val="24"/>
        </w:rPr>
        <w:t>PASTAB</w:t>
      </w:r>
      <w:r w:rsidR="00206132">
        <w:rPr>
          <w:color w:val="000000" w:themeColor="text1"/>
          <w:szCs w:val="24"/>
        </w:rPr>
        <w:t>OS</w:t>
      </w:r>
      <w:r>
        <w:rPr>
          <w:color w:val="000000" w:themeColor="text1"/>
          <w:szCs w:val="24"/>
        </w:rPr>
        <w:t xml:space="preserve">: </w:t>
      </w:r>
      <w:bookmarkEnd w:id="1"/>
    </w:p>
    <w:p w14:paraId="605BAD70" w14:textId="2A4DCF9E" w:rsidR="008D64C3" w:rsidRPr="005326AD" w:rsidRDefault="008D64C3" w:rsidP="008D64C3">
      <w:pPr>
        <w:spacing w:after="0" w:line="240" w:lineRule="auto"/>
        <w:jc w:val="both"/>
        <w:rPr>
          <w:color w:val="000000" w:themeColor="text1"/>
          <w:szCs w:val="24"/>
        </w:rPr>
      </w:pPr>
      <w:r>
        <w:rPr>
          <w:color w:val="000000" w:themeColor="text1"/>
          <w:szCs w:val="24"/>
        </w:rPr>
        <w:t xml:space="preserve">1. </w:t>
      </w:r>
      <w:r w:rsidRPr="005A291F">
        <w:rPr>
          <w:color w:val="000000" w:themeColor="text1"/>
          <w:szCs w:val="24"/>
        </w:rPr>
        <w:t>Rangovas darbus vykdo pagal Veiklos sąrašo detalizuotą priedą (grafiką), kuriame numatytos darbų apimtys ir vertė</w:t>
      </w:r>
      <w:r>
        <w:rPr>
          <w:color w:val="000000" w:themeColor="text1"/>
          <w:szCs w:val="24"/>
        </w:rPr>
        <w:t>s,</w:t>
      </w:r>
      <w:r w:rsidRPr="005A291F">
        <w:rPr>
          <w:color w:val="000000" w:themeColor="text1"/>
          <w:szCs w:val="24"/>
        </w:rPr>
        <w:t xml:space="preserve"> išskleistos mėnesiais (Sutarties </w:t>
      </w:r>
      <w:r w:rsidRPr="005A291F">
        <w:rPr>
          <w:szCs w:val="24"/>
        </w:rPr>
        <w:t xml:space="preserve">6.2.2 </w:t>
      </w:r>
      <w:r w:rsidRPr="005A291F">
        <w:rPr>
          <w:color w:val="000000" w:themeColor="text1"/>
          <w:szCs w:val="24"/>
        </w:rPr>
        <w:t>p.).</w:t>
      </w:r>
    </w:p>
    <w:p w14:paraId="3485A5C7" w14:textId="634FBCD2" w:rsidR="0014055E" w:rsidRPr="0014055E" w:rsidRDefault="0014055E" w:rsidP="0014055E">
      <w:pPr>
        <w:spacing w:after="0" w:line="240" w:lineRule="auto"/>
        <w:jc w:val="both"/>
        <w:rPr>
          <w:bCs/>
          <w:szCs w:val="24"/>
        </w:rPr>
      </w:pPr>
      <w:r>
        <w:rPr>
          <w:rFonts w:cs="Times New Roman"/>
          <w:szCs w:val="24"/>
        </w:rPr>
        <w:t xml:space="preserve">2. </w:t>
      </w:r>
      <w:r w:rsidRPr="005C5720">
        <w:rPr>
          <w:rFonts w:cs="Times New Roman"/>
          <w:szCs w:val="24"/>
        </w:rPr>
        <w:t>Jeigu apibūdinant pirkimo objektą techninėje specifikacijoje (</w:t>
      </w:r>
      <w:r>
        <w:rPr>
          <w:rFonts w:cs="Times New Roman"/>
          <w:szCs w:val="24"/>
        </w:rPr>
        <w:t>supaprastintas statybos projektas</w:t>
      </w:r>
      <w:r w:rsidRPr="005C5720">
        <w:rPr>
          <w:rFonts w:cs="Times New Roman"/>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359126" w14:textId="77777777" w:rsidR="0014055E" w:rsidRDefault="0014055E" w:rsidP="0014055E">
      <w:pPr>
        <w:pStyle w:val="Sraopastraipa"/>
        <w:spacing w:after="0" w:line="240" w:lineRule="auto"/>
        <w:ind w:left="0"/>
        <w:jc w:val="both"/>
        <w:rPr>
          <w:rFonts w:cs="Times New Roman"/>
          <w:szCs w:val="24"/>
        </w:rPr>
      </w:pPr>
      <w:r>
        <w:rPr>
          <w:rFonts w:cs="Times New Roman"/>
          <w:szCs w:val="24"/>
        </w:rPr>
        <w:t>3</w:t>
      </w:r>
      <w:r w:rsidRPr="005C5720">
        <w:rPr>
          <w:rFonts w:cs="Times New Roman"/>
          <w:szCs w:val="24"/>
        </w:rPr>
        <w:t>. Jeigu apibūdinant pirkimo objektą techninėje specifikacijoje (</w:t>
      </w:r>
      <w:r>
        <w:rPr>
          <w:rFonts w:cs="Times New Roman"/>
          <w:szCs w:val="24"/>
        </w:rPr>
        <w:t>supaprastintas statybos projektas</w:t>
      </w:r>
      <w:r w:rsidRPr="005C5720">
        <w:rPr>
          <w:rFonts w:cs="Times New Roman"/>
          <w:szCs w:val="24"/>
        </w:rPr>
        <w:t xml:space="preserve">) nurodytas standartas, </w:t>
      </w:r>
      <w:r w:rsidRPr="005C5720">
        <w:rPr>
          <w:rFonts w:cs="Times New Roman"/>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720">
        <w:rPr>
          <w:rFonts w:cs="Times New Roman"/>
          <w:szCs w:val="24"/>
        </w:rPr>
        <w:t>turi būti laikoma, kad kiekviena tokia nuoroda yra pateikta su žodžiais „arba lygiavertis“.</w:t>
      </w:r>
    </w:p>
    <w:p w14:paraId="337E210D" w14:textId="77777777" w:rsidR="00206132" w:rsidRPr="002E3E6F" w:rsidRDefault="00206132" w:rsidP="00206132">
      <w:pPr>
        <w:spacing w:after="0" w:line="240" w:lineRule="auto"/>
        <w:rPr>
          <w:color w:val="000000" w:themeColor="text1"/>
          <w:szCs w:val="24"/>
        </w:rPr>
      </w:pPr>
    </w:p>
    <w:p w14:paraId="63E4CF7F" w14:textId="73A7BB84" w:rsidR="00206132" w:rsidRPr="006F68A3" w:rsidRDefault="00021111" w:rsidP="005326AD">
      <w:pPr>
        <w:spacing w:after="0" w:line="240" w:lineRule="auto"/>
        <w:jc w:val="center"/>
        <w:rPr>
          <w:color w:val="000000" w:themeColor="text1"/>
          <w:szCs w:val="24"/>
        </w:rPr>
      </w:pPr>
      <w:r>
        <w:rPr>
          <w:color w:val="000000" w:themeColor="text1"/>
          <w:szCs w:val="24"/>
        </w:rPr>
        <w:t>__________________________________</w:t>
      </w:r>
    </w:p>
    <w:sectPr w:rsidR="00206132" w:rsidRPr="006F68A3" w:rsidSect="005326AD">
      <w:pgSz w:w="11906" w:h="16838"/>
      <w:pgMar w:top="568" w:right="1133"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7876"/>
    <w:rsid w:val="000107DF"/>
    <w:rsid w:val="00021111"/>
    <w:rsid w:val="000A67C3"/>
    <w:rsid w:val="000C63CC"/>
    <w:rsid w:val="001105E1"/>
    <w:rsid w:val="0014055E"/>
    <w:rsid w:val="0014227F"/>
    <w:rsid w:val="001566CE"/>
    <w:rsid w:val="001A3151"/>
    <w:rsid w:val="001C127C"/>
    <w:rsid w:val="001C2B22"/>
    <w:rsid w:val="001D0942"/>
    <w:rsid w:val="001E7439"/>
    <w:rsid w:val="0020388E"/>
    <w:rsid w:val="00206132"/>
    <w:rsid w:val="0021048D"/>
    <w:rsid w:val="002B5544"/>
    <w:rsid w:val="002C00A9"/>
    <w:rsid w:val="002C3773"/>
    <w:rsid w:val="002E06DD"/>
    <w:rsid w:val="00321B87"/>
    <w:rsid w:val="003273F7"/>
    <w:rsid w:val="00357571"/>
    <w:rsid w:val="003769F4"/>
    <w:rsid w:val="003811A9"/>
    <w:rsid w:val="00393B37"/>
    <w:rsid w:val="003C1BC1"/>
    <w:rsid w:val="003D4DD6"/>
    <w:rsid w:val="003E7235"/>
    <w:rsid w:val="00425587"/>
    <w:rsid w:val="0046471B"/>
    <w:rsid w:val="00467AE7"/>
    <w:rsid w:val="00473E5F"/>
    <w:rsid w:val="00487AB6"/>
    <w:rsid w:val="00494121"/>
    <w:rsid w:val="004A552B"/>
    <w:rsid w:val="004A6AEE"/>
    <w:rsid w:val="0050139C"/>
    <w:rsid w:val="00510174"/>
    <w:rsid w:val="0052519D"/>
    <w:rsid w:val="005326AD"/>
    <w:rsid w:val="005361F0"/>
    <w:rsid w:val="0057523C"/>
    <w:rsid w:val="00576858"/>
    <w:rsid w:val="005A5619"/>
    <w:rsid w:val="005F291D"/>
    <w:rsid w:val="006171C5"/>
    <w:rsid w:val="00634DDE"/>
    <w:rsid w:val="0069770E"/>
    <w:rsid w:val="006B335C"/>
    <w:rsid w:val="006F68A3"/>
    <w:rsid w:val="00704C2D"/>
    <w:rsid w:val="007543F7"/>
    <w:rsid w:val="0076398A"/>
    <w:rsid w:val="00783A7F"/>
    <w:rsid w:val="007C7ACC"/>
    <w:rsid w:val="007F6FA4"/>
    <w:rsid w:val="00801C1F"/>
    <w:rsid w:val="00813F0D"/>
    <w:rsid w:val="00891D88"/>
    <w:rsid w:val="008D64C3"/>
    <w:rsid w:val="008F297C"/>
    <w:rsid w:val="008F7341"/>
    <w:rsid w:val="0090117F"/>
    <w:rsid w:val="0091011A"/>
    <w:rsid w:val="00975CBC"/>
    <w:rsid w:val="009922F2"/>
    <w:rsid w:val="009B0AFF"/>
    <w:rsid w:val="009C0713"/>
    <w:rsid w:val="009F153F"/>
    <w:rsid w:val="00A50589"/>
    <w:rsid w:val="00A84275"/>
    <w:rsid w:val="00AB4267"/>
    <w:rsid w:val="00B00C9E"/>
    <w:rsid w:val="00B262F3"/>
    <w:rsid w:val="00B73FBB"/>
    <w:rsid w:val="00B86A23"/>
    <w:rsid w:val="00C038EC"/>
    <w:rsid w:val="00C03B65"/>
    <w:rsid w:val="00C569B7"/>
    <w:rsid w:val="00C674BF"/>
    <w:rsid w:val="00C77AD5"/>
    <w:rsid w:val="00C90B09"/>
    <w:rsid w:val="00CD6B4E"/>
    <w:rsid w:val="00CE49AF"/>
    <w:rsid w:val="00CF20BF"/>
    <w:rsid w:val="00D455F7"/>
    <w:rsid w:val="00D72C3E"/>
    <w:rsid w:val="00DD7D07"/>
    <w:rsid w:val="00E3108D"/>
    <w:rsid w:val="00EE7A57"/>
    <w:rsid w:val="00F01BA1"/>
    <w:rsid w:val="00F52D39"/>
    <w:rsid w:val="00F563A9"/>
    <w:rsid w:val="00F65694"/>
    <w:rsid w:val="00F66F71"/>
    <w:rsid w:val="00F7251D"/>
    <w:rsid w:val="00FD04DF"/>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6132"/>
    <w:rPr>
      <w:rFonts w:ascii="Times New Roman" w:eastAsia="Calibri" w:hAnsi="Times New Roman" w:cs="Times New Roman Bold"/>
      <w:sz w:val="24"/>
      <w:lang w:eastAsia="ar-SA"/>
    </w:rPr>
  </w:style>
  <w:style w:type="paragraph" w:styleId="Betarp">
    <w:name w:val="No Spacing"/>
    <w:link w:val="BetarpDiagrama"/>
    <w:uiPriority w:val="1"/>
    <w:qFormat/>
    <w:rsid w:val="0020613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0613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7059">
      <w:bodyDiv w:val="1"/>
      <w:marLeft w:val="0"/>
      <w:marRight w:val="0"/>
      <w:marTop w:val="0"/>
      <w:marBottom w:val="0"/>
      <w:divBdr>
        <w:top w:val="none" w:sz="0" w:space="0" w:color="auto"/>
        <w:left w:val="none" w:sz="0" w:space="0" w:color="auto"/>
        <w:bottom w:val="none" w:sz="0" w:space="0" w:color="auto"/>
        <w:right w:val="none" w:sz="0" w:space="0" w:color="auto"/>
      </w:divBdr>
    </w:div>
    <w:div w:id="1775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1680</Words>
  <Characters>958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7</cp:revision>
  <cp:lastPrinted>2022-03-10T11:24:00Z</cp:lastPrinted>
  <dcterms:created xsi:type="dcterms:W3CDTF">2025-09-03T07:31:00Z</dcterms:created>
  <dcterms:modified xsi:type="dcterms:W3CDTF">2025-09-09T07:25:00Z</dcterms:modified>
</cp:coreProperties>
</file>