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0393E" w14:textId="675F5915" w:rsidR="00C81B0F" w:rsidRPr="00C81B0F" w:rsidRDefault="00C81B0F" w:rsidP="00E00666">
      <w:pPr>
        <w:jc w:val="center"/>
        <w:rPr>
          <w:rFonts w:ascii="Times New Roman" w:hAnsi="Times New Roman" w:cs="Times New Roman"/>
          <w:b/>
          <w:bCs/>
          <w:sz w:val="24"/>
          <w:szCs w:val="24"/>
        </w:rPr>
      </w:pPr>
      <w:bookmarkStart w:id="0" w:name="_Hlk207724974"/>
      <w:bookmarkStart w:id="1" w:name="_GoBack"/>
      <w:bookmarkEnd w:id="1"/>
      <w:r w:rsidRPr="00C81B0F">
        <w:rPr>
          <w:rFonts w:ascii="Times New Roman" w:hAnsi="Times New Roman" w:cs="Times New Roman"/>
          <w:b/>
          <w:sz w:val="24"/>
          <w:szCs w:val="24"/>
        </w:rPr>
        <w:t xml:space="preserve">ŽIEŽMARIŲ </w:t>
      </w:r>
      <w:r w:rsidR="00AA6677">
        <w:rPr>
          <w:rFonts w:ascii="Times New Roman" w:hAnsi="Times New Roman" w:cs="Times New Roman"/>
          <w:b/>
          <w:sz w:val="24"/>
          <w:szCs w:val="24"/>
        </w:rPr>
        <w:t>M.</w:t>
      </w:r>
      <w:r w:rsidRPr="00C81B0F">
        <w:rPr>
          <w:rFonts w:ascii="Times New Roman" w:hAnsi="Times New Roman" w:cs="Times New Roman"/>
          <w:b/>
          <w:sz w:val="24"/>
          <w:szCs w:val="24"/>
        </w:rPr>
        <w:t xml:space="preserve"> </w:t>
      </w:r>
      <w:r w:rsidR="007F74F4">
        <w:rPr>
          <w:rFonts w:ascii="Times New Roman" w:hAnsi="Times New Roman" w:cs="Times New Roman"/>
          <w:b/>
          <w:sz w:val="24"/>
          <w:szCs w:val="24"/>
        </w:rPr>
        <w:t>ŽASLIŲ</w:t>
      </w:r>
      <w:r w:rsidRPr="00C81B0F">
        <w:rPr>
          <w:rFonts w:ascii="Times New Roman" w:hAnsi="Times New Roman" w:cs="Times New Roman"/>
          <w:b/>
          <w:sz w:val="24"/>
          <w:szCs w:val="24"/>
        </w:rPr>
        <w:t xml:space="preserve"> G.</w:t>
      </w:r>
      <w:r w:rsidR="00AA6677">
        <w:rPr>
          <w:rFonts w:ascii="Times New Roman" w:hAnsi="Times New Roman" w:cs="Times New Roman"/>
          <w:b/>
          <w:sz w:val="24"/>
          <w:szCs w:val="24"/>
        </w:rPr>
        <w:t xml:space="preserve"> </w:t>
      </w:r>
      <w:r w:rsidRPr="00C81B0F">
        <w:rPr>
          <w:rFonts w:ascii="Times New Roman" w:hAnsi="Times New Roman" w:cs="Times New Roman"/>
          <w:b/>
          <w:sz w:val="24"/>
          <w:szCs w:val="24"/>
        </w:rPr>
        <w:t xml:space="preserve">NUO </w:t>
      </w:r>
      <w:r w:rsidR="007F74F4">
        <w:rPr>
          <w:rFonts w:ascii="Times New Roman" w:hAnsi="Times New Roman" w:cs="Times New Roman"/>
          <w:b/>
          <w:sz w:val="24"/>
          <w:szCs w:val="24"/>
        </w:rPr>
        <w:t>PASTATO NR. 41</w:t>
      </w:r>
      <w:r w:rsidR="00F64099">
        <w:rPr>
          <w:rFonts w:ascii="Times New Roman" w:hAnsi="Times New Roman" w:cs="Times New Roman"/>
          <w:b/>
          <w:sz w:val="24"/>
          <w:szCs w:val="24"/>
        </w:rPr>
        <w:t xml:space="preserve"> IKI PASTATO NR.</w:t>
      </w:r>
      <w:r w:rsidR="007F74F4">
        <w:rPr>
          <w:rFonts w:ascii="Times New Roman" w:hAnsi="Times New Roman" w:cs="Times New Roman"/>
          <w:b/>
          <w:sz w:val="24"/>
          <w:szCs w:val="24"/>
        </w:rPr>
        <w:t xml:space="preserve"> 55</w:t>
      </w:r>
      <w:r w:rsidRPr="00C81B0F">
        <w:rPr>
          <w:rFonts w:ascii="Times New Roman" w:hAnsi="Times New Roman" w:cs="Times New Roman"/>
          <w:b/>
          <w:bCs/>
          <w:sz w:val="24"/>
          <w:szCs w:val="24"/>
        </w:rPr>
        <w:t>,</w:t>
      </w:r>
      <w:r w:rsidR="00E00666">
        <w:rPr>
          <w:rFonts w:ascii="Times New Roman" w:hAnsi="Times New Roman" w:cs="Times New Roman"/>
          <w:b/>
          <w:bCs/>
          <w:sz w:val="24"/>
          <w:szCs w:val="24"/>
        </w:rPr>
        <w:t xml:space="preserve"> ESAMO ŠALIGATVIO DANGOS</w:t>
      </w:r>
      <w:r w:rsidR="00F64099">
        <w:rPr>
          <w:rFonts w:ascii="Times New Roman" w:hAnsi="Times New Roman" w:cs="Times New Roman"/>
          <w:b/>
          <w:bCs/>
          <w:sz w:val="24"/>
          <w:szCs w:val="24"/>
        </w:rPr>
        <w:t xml:space="preserve"> </w:t>
      </w:r>
      <w:r w:rsidRPr="00C81B0F">
        <w:rPr>
          <w:rFonts w:ascii="Times New Roman" w:hAnsi="Times New Roman" w:cs="Times New Roman"/>
          <w:b/>
          <w:bCs/>
          <w:sz w:val="24"/>
          <w:szCs w:val="24"/>
        </w:rPr>
        <w:t>PAPRASTOJO</w:t>
      </w:r>
      <w:bookmarkEnd w:id="0"/>
      <w:r w:rsidRPr="00C81B0F">
        <w:rPr>
          <w:rFonts w:ascii="Times New Roman" w:hAnsi="Times New Roman" w:cs="Times New Roman"/>
          <w:b/>
          <w:bCs/>
          <w:sz w:val="24"/>
          <w:szCs w:val="24"/>
        </w:rPr>
        <w:t xml:space="preserve"> REMONTO</w:t>
      </w:r>
      <w:r w:rsidR="00F64099">
        <w:rPr>
          <w:rFonts w:ascii="Times New Roman" w:hAnsi="Times New Roman" w:cs="Times New Roman"/>
          <w:b/>
          <w:bCs/>
          <w:sz w:val="24"/>
          <w:szCs w:val="24"/>
        </w:rPr>
        <w:t xml:space="preserve"> </w:t>
      </w:r>
      <w:r w:rsidRPr="00C81B0F">
        <w:rPr>
          <w:rFonts w:ascii="Times New Roman" w:hAnsi="Times New Roman" w:cs="Times New Roman"/>
          <w:b/>
          <w:bCs/>
          <w:sz w:val="24"/>
          <w:szCs w:val="24"/>
        </w:rPr>
        <w:t>DARBŲ</w:t>
      </w:r>
    </w:p>
    <w:p w14:paraId="2650BC84" w14:textId="77777777" w:rsidR="00C81B0F" w:rsidRPr="00C81B0F" w:rsidRDefault="00C81B0F" w:rsidP="00C81B0F">
      <w:pPr>
        <w:jc w:val="center"/>
        <w:rPr>
          <w:rFonts w:ascii="Times New Roman" w:hAnsi="Times New Roman" w:cs="Times New Roman"/>
          <w:b/>
          <w:bCs/>
          <w:sz w:val="24"/>
          <w:szCs w:val="24"/>
        </w:rPr>
      </w:pPr>
      <w:r w:rsidRPr="00C81B0F">
        <w:rPr>
          <w:rFonts w:ascii="Times New Roman" w:hAnsi="Times New Roman" w:cs="Times New Roman"/>
          <w:b/>
          <w:sz w:val="24"/>
          <w:szCs w:val="24"/>
        </w:rPr>
        <w:t>TECHNINĖ  SPECIFIKACIJA</w:t>
      </w:r>
    </w:p>
    <w:p w14:paraId="025CE841" w14:textId="77777777" w:rsidR="00C81B0F" w:rsidRPr="00C81B0F" w:rsidRDefault="00C81B0F" w:rsidP="00C81B0F">
      <w:pPr>
        <w:jc w:val="both"/>
        <w:rPr>
          <w:rFonts w:ascii="Times New Roman" w:hAnsi="Times New Roman" w:cs="Times New Roman"/>
          <w:b/>
          <w:bCs/>
          <w:sz w:val="24"/>
          <w:szCs w:val="24"/>
        </w:rPr>
      </w:pPr>
    </w:p>
    <w:p w14:paraId="4146B6FE" w14:textId="0FC23FEB" w:rsidR="00C81B0F" w:rsidRPr="00C81B0F" w:rsidRDefault="00C81B0F" w:rsidP="00C81B0F">
      <w:pPr>
        <w:pStyle w:val="Sraopastraipa"/>
        <w:numPr>
          <w:ilvl w:val="0"/>
          <w:numId w:val="2"/>
        </w:numPr>
        <w:jc w:val="both"/>
        <w:rPr>
          <w:rFonts w:ascii="Times New Roman" w:hAnsi="Times New Roman" w:cs="Times New Roman"/>
          <w:b/>
          <w:bCs/>
          <w:sz w:val="24"/>
          <w:szCs w:val="24"/>
        </w:rPr>
      </w:pPr>
      <w:r w:rsidRPr="00C81B0F">
        <w:rPr>
          <w:rFonts w:ascii="Times New Roman" w:hAnsi="Times New Roman" w:cs="Times New Roman"/>
          <w:b/>
          <w:bCs/>
          <w:sz w:val="24"/>
          <w:szCs w:val="24"/>
        </w:rPr>
        <w:t>Pirkimo objektas:</w:t>
      </w:r>
    </w:p>
    <w:p w14:paraId="50E6FCA6" w14:textId="0235908C" w:rsidR="00C81B0F" w:rsidRPr="00C81B0F" w:rsidRDefault="00C81B0F" w:rsidP="00C81B0F">
      <w:pPr>
        <w:spacing w:line="360" w:lineRule="auto"/>
        <w:jc w:val="both"/>
        <w:rPr>
          <w:rFonts w:ascii="Times New Roman" w:hAnsi="Times New Roman" w:cs="Times New Roman"/>
          <w:sz w:val="24"/>
          <w:szCs w:val="24"/>
        </w:rPr>
      </w:pPr>
      <w:r w:rsidRPr="00C81B0F">
        <w:rPr>
          <w:rFonts w:ascii="Times New Roman" w:hAnsi="Times New Roman" w:cs="Times New Roman"/>
          <w:sz w:val="24"/>
          <w:szCs w:val="24"/>
        </w:rPr>
        <w:t xml:space="preserve">  </w:t>
      </w:r>
      <w:r>
        <w:rPr>
          <w:rFonts w:ascii="Times New Roman" w:hAnsi="Times New Roman" w:cs="Times New Roman"/>
          <w:sz w:val="24"/>
          <w:szCs w:val="24"/>
        </w:rPr>
        <w:tab/>
      </w:r>
      <w:r w:rsidR="007F74F4">
        <w:rPr>
          <w:rFonts w:ascii="Times New Roman" w:hAnsi="Times New Roman" w:cs="Times New Roman"/>
          <w:sz w:val="24"/>
          <w:szCs w:val="24"/>
        </w:rPr>
        <w:t>Žaslių</w:t>
      </w:r>
      <w:r w:rsidRPr="00C81B0F">
        <w:rPr>
          <w:rFonts w:ascii="Times New Roman" w:hAnsi="Times New Roman" w:cs="Times New Roman"/>
          <w:sz w:val="24"/>
          <w:szCs w:val="24"/>
        </w:rPr>
        <w:t xml:space="preserve"> g., Žiežmarių m.. šaligatvio paprastojo remonto darbai pagal parengtą aprašą. Šaligatvio ilgis – </w:t>
      </w:r>
      <w:r w:rsidR="00AA6677">
        <w:rPr>
          <w:rFonts w:ascii="Times New Roman" w:hAnsi="Times New Roman" w:cs="Times New Roman"/>
          <w:sz w:val="24"/>
          <w:szCs w:val="24"/>
        </w:rPr>
        <w:t>1</w:t>
      </w:r>
      <w:r w:rsidR="007F74F4">
        <w:rPr>
          <w:rFonts w:ascii="Times New Roman" w:hAnsi="Times New Roman" w:cs="Times New Roman"/>
          <w:sz w:val="24"/>
          <w:szCs w:val="24"/>
        </w:rPr>
        <w:t>82</w:t>
      </w:r>
      <w:r w:rsidRPr="00C81B0F">
        <w:rPr>
          <w:rFonts w:ascii="Times New Roman" w:hAnsi="Times New Roman" w:cs="Times New Roman"/>
          <w:sz w:val="24"/>
          <w:szCs w:val="24"/>
        </w:rPr>
        <w:t xml:space="preserve"> m., plotis – 1,5 m. (dešinėje gatvės pusėje, nuo </w:t>
      </w:r>
      <w:r w:rsidR="0013694B">
        <w:rPr>
          <w:rFonts w:ascii="Times New Roman" w:hAnsi="Times New Roman" w:cs="Times New Roman"/>
          <w:sz w:val="24"/>
          <w:szCs w:val="24"/>
        </w:rPr>
        <w:t>pastato Nr. 41</w:t>
      </w:r>
      <w:r w:rsidR="00DF77E8">
        <w:rPr>
          <w:rFonts w:ascii="Times New Roman" w:hAnsi="Times New Roman" w:cs="Times New Roman"/>
          <w:sz w:val="24"/>
          <w:szCs w:val="24"/>
        </w:rPr>
        <w:t xml:space="preserve"> iki pastato Nr. </w:t>
      </w:r>
      <w:r w:rsidR="0013694B">
        <w:rPr>
          <w:rFonts w:ascii="Times New Roman" w:hAnsi="Times New Roman" w:cs="Times New Roman"/>
          <w:sz w:val="24"/>
          <w:szCs w:val="24"/>
        </w:rPr>
        <w:t>55</w:t>
      </w:r>
      <w:r w:rsidRPr="00C81B0F">
        <w:rPr>
          <w:rFonts w:ascii="Times New Roman" w:hAnsi="Times New Roman" w:cs="Times New Roman"/>
          <w:sz w:val="24"/>
          <w:szCs w:val="24"/>
        </w:rPr>
        <w:t>).</w:t>
      </w:r>
    </w:p>
    <w:p w14:paraId="48775CFF" w14:textId="6E6AD27D" w:rsidR="00C81B0F" w:rsidRPr="00C81B0F" w:rsidRDefault="00C81B0F" w:rsidP="00C81B0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B0F">
        <w:rPr>
          <w:rFonts w:ascii="Times New Roman" w:hAnsi="Times New Roman" w:cs="Times New Roman"/>
          <w:b/>
          <w:bCs/>
          <w:sz w:val="24"/>
          <w:szCs w:val="24"/>
        </w:rPr>
        <w:t>2. Paruošiamieji darbai</w:t>
      </w:r>
    </w:p>
    <w:p w14:paraId="263783AC" w14:textId="131A0923" w:rsidR="00C81B0F" w:rsidRPr="00C81B0F" w:rsidRDefault="00C81B0F" w:rsidP="00C81B0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B0F">
        <w:rPr>
          <w:rFonts w:ascii="Times New Roman" w:hAnsi="Times New Roman" w:cs="Times New Roman"/>
          <w:b/>
          <w:bCs/>
          <w:sz w:val="24"/>
          <w:szCs w:val="24"/>
        </w:rPr>
        <w:t>2.1 Įvadas</w:t>
      </w:r>
    </w:p>
    <w:p w14:paraId="3AC31994"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Remonto vietos (statybvietės) ruošimo metu rangovas privalo garantuoti statybvietės paviršiaus nusausinimą ir lietaus vandens nuleidimą, apsaugoti statybvietę nuo pavojingo požeminių vandenų poveikio, pavasario polaidžio ir kt., vengti fizinių ir mechaninių žemės savybių pablogėjimo, pašalinti viršutinį dirvožemio sluoksnį ir kitas netinkamas ar pavojingas medžiagas, teisingu darbų organizavimu apsaugoti aplinką ir sumažinti triukšmą, pagal statybvietės ypatumus ir statybos darbų pobūdį atlikti visus kitus paruošiamuosius darbus.</w:t>
      </w:r>
    </w:p>
    <w:p w14:paraId="69B9102A"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2.2 Darbų atlikimas</w:t>
      </w:r>
    </w:p>
    <w:p w14:paraId="7BAE0D72"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2.2.1 Vandens nuleidimas</w:t>
      </w:r>
    </w:p>
    <w:p w14:paraId="5F46C7B9"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Atliekant darbus Rangovas turi naudoti tinkamus statybos metodus, kad būtų užtikrintas vandens nuleidimas iš statybvietės. Potvynių ir liūčių vanduo turi būti tuoj pat nuleistas iš statybvietės, kad būtų išvengta žemės sankasai ir kitoms konstrukcijoms naudojamo grunto savybių pablogėjimo ar kitos žalos. Jei žala padaryta dėl rangovo kaltės, jis turi atlyginti visus nuostolius.</w:t>
      </w:r>
    </w:p>
    <w:p w14:paraId="3968E10B"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2.2.2 Dirvožemio, augmenijos ir atliekų pašalinimas</w:t>
      </w:r>
    </w:p>
    <w:p w14:paraId="078E3EDD"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Rangovas iš statybvietės turi pašalinti dirvožemį, augmeniją ir atliekas. Dirvožemio, augmenijos ir atliekų pašalinimo apimtys nurodytos darbų kiekių žiniaraščiuose. Pašalintas dirvožemis turi būti sandėliuojamas šiam tikslui skirtose vietose ir vėliau darbų pabaigoje panaudojamas teritorijos tvarkybos darbams. Šalintini medžiai ir krūmai turi būti pašalinti kartu su kelmais. </w:t>
      </w:r>
    </w:p>
    <w:p w14:paraId="770E4BEB"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Baigus statybos darbus zonos už šaligatvių padengiami 6 cm storio dirvožemio sluoksniu ir apsėjami žole.</w:t>
      </w:r>
    </w:p>
    <w:p w14:paraId="00C763B8" w14:textId="77777777" w:rsidR="00F64099" w:rsidRDefault="00F64099" w:rsidP="00C81B0F">
      <w:pPr>
        <w:ind w:firstLine="1296"/>
        <w:jc w:val="both"/>
        <w:rPr>
          <w:rFonts w:ascii="Times New Roman" w:hAnsi="Times New Roman" w:cs="Times New Roman"/>
          <w:b/>
          <w:bCs/>
          <w:sz w:val="24"/>
          <w:szCs w:val="24"/>
        </w:rPr>
      </w:pPr>
    </w:p>
    <w:p w14:paraId="7A8379F1" w14:textId="53F5338C"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lastRenderedPageBreak/>
        <w:t>3. Grindiniai ir kiti gatvių tvarkymo elementai</w:t>
      </w:r>
    </w:p>
    <w:p w14:paraId="20EA1142"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3.1 Įvadas</w:t>
      </w:r>
    </w:p>
    <w:p w14:paraId="22F75D78" w14:textId="004879DC"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Šiame skyriuje aprašomas šaligatvių surenkamo betono dangų, gatvių ir aplinkos tvarkymo</w:t>
      </w:r>
      <w:r>
        <w:rPr>
          <w:rFonts w:ascii="Times New Roman" w:hAnsi="Times New Roman" w:cs="Times New Roman"/>
          <w:sz w:val="24"/>
          <w:szCs w:val="24"/>
        </w:rPr>
        <w:t xml:space="preserve"> </w:t>
      </w:r>
      <w:r w:rsidRPr="00C81B0F">
        <w:rPr>
          <w:rFonts w:ascii="Times New Roman" w:hAnsi="Times New Roman" w:cs="Times New Roman"/>
          <w:sz w:val="24"/>
          <w:szCs w:val="24"/>
        </w:rPr>
        <w:t>elementų iš betono įrengimas, reikalavimai medžiagoms, bandymai ir priėmimas.</w:t>
      </w:r>
    </w:p>
    <w:p w14:paraId="06C98735"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 Medžiagos</w:t>
      </w:r>
    </w:p>
    <w:p w14:paraId="7C54C215"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3.2.1 Betono mišiniai, skiediniai</w:t>
      </w:r>
    </w:p>
    <w:p w14:paraId="5AA6AAEB"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Betono mišiniai turi atitikti LST 1974:2012 reikalavimus. Betono pagrindams po aplinkotvarkos elementais naudojamas ne mažesnės kaip C20/25 klasės betono mišiniai.</w:t>
      </w:r>
    </w:p>
    <w:p w14:paraId="46F7ECFC"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3.2.2 Betoniniai aplinkotvarkos elementai</w:t>
      </w:r>
    </w:p>
    <w:p w14:paraId="304B63CD"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Betoniniai aplinkotvarkos elementų gaminiai turi atitikti LST EN 1338:2003, LST EN 1339:2003, LST EN 1340:2003 reikalavimus. Betono trinkelės, betono bortai ir kiti betoninių aplinkotvarkos elementų stiprumo klasė ne mažesnė kaip C25/30, atsparumo šalčiui klasė ne mažesnė kaip F200. Betoninių plytelių ir bordiūrų atsparumo šaldymui ir atšildymui, naudojant druskas nuo apledėjimo klasė 3. Betoninių bordiūrų lenkiamojo stiprio klasė 2. Betoninių trinkelių ir bordiūrų atsparumo dilinimui klasė 4.</w:t>
      </w:r>
    </w:p>
    <w:p w14:paraId="57408AA9"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3.2.3 Biriųjų medžiagų pagrindo sluoksniai</w:t>
      </w:r>
    </w:p>
    <w:p w14:paraId="62145168"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Biriųjų medžiagų pagrindo sluoksnių medžiagos turi atitikti turi atitikti TRA SBR 19 reikalavimus. Pagrindo sluoksniams naudojama apsauginis šalčiui atsparus sluoksnis (nesurištieji mineralinių medžiagų mišiniai), Skaldos pagrindo sluoksnis (Nesurištieji skaldytų mineralinių medžiagų mišiniai (rekomenduojama </w:t>
      </w:r>
      <w:proofErr w:type="spellStart"/>
      <w:r w:rsidRPr="00C81B0F">
        <w:rPr>
          <w:rFonts w:ascii="Times New Roman" w:hAnsi="Times New Roman" w:cs="Times New Roman"/>
          <w:sz w:val="24"/>
          <w:szCs w:val="24"/>
        </w:rPr>
        <w:t>fr</w:t>
      </w:r>
      <w:proofErr w:type="spellEnd"/>
      <w:r w:rsidRPr="00C81B0F">
        <w:rPr>
          <w:rFonts w:ascii="Times New Roman" w:hAnsi="Times New Roman" w:cs="Times New Roman"/>
          <w:sz w:val="24"/>
          <w:szCs w:val="24"/>
        </w:rPr>
        <w:t>. 0/45)).</w:t>
      </w:r>
    </w:p>
    <w:p w14:paraId="4083DEB8"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 Darbų vykdymas</w:t>
      </w:r>
    </w:p>
    <w:p w14:paraId="1E040DD1"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3.3.1 Biriųjų medžiagų pagrindo sluoksniai</w:t>
      </w:r>
    </w:p>
    <w:p w14:paraId="1C92BDA8" w14:textId="77777777" w:rsidR="00C81B0F" w:rsidRPr="00C81B0F" w:rsidRDefault="00C81B0F" w:rsidP="00C81B0F">
      <w:pPr>
        <w:ind w:firstLine="1296"/>
        <w:jc w:val="both"/>
        <w:rPr>
          <w:rFonts w:ascii="Times New Roman" w:hAnsi="Times New Roman" w:cs="Times New Roman"/>
          <w:sz w:val="24"/>
          <w:szCs w:val="24"/>
        </w:rPr>
      </w:pPr>
      <w:r w:rsidRPr="00C81B0F">
        <w:rPr>
          <w:rFonts w:ascii="Times New Roman" w:hAnsi="Times New Roman" w:cs="Times New Roman"/>
          <w:sz w:val="24"/>
          <w:szCs w:val="24"/>
        </w:rPr>
        <w:t>Biriųjų medžiagų pagrindo sluoksniai turi būti rengiami, prisilaikant ĮT SBR 19 reikalavimų.</w:t>
      </w:r>
    </w:p>
    <w:p w14:paraId="44828862" w14:textId="6F0AA5D1" w:rsidR="00C81B0F" w:rsidRPr="00C81B0F" w:rsidRDefault="00C81B0F" w:rsidP="00C81B0F">
      <w:pPr>
        <w:ind w:firstLine="1296"/>
        <w:jc w:val="both"/>
        <w:rPr>
          <w:rFonts w:ascii="Times New Roman" w:hAnsi="Times New Roman" w:cs="Times New Roman"/>
          <w:sz w:val="24"/>
          <w:szCs w:val="24"/>
        </w:rPr>
      </w:pPr>
      <w:r w:rsidRPr="00C81B0F">
        <w:rPr>
          <w:rFonts w:ascii="Times New Roman" w:hAnsi="Times New Roman" w:cs="Times New Roman"/>
          <w:sz w:val="24"/>
          <w:szCs w:val="24"/>
        </w:rPr>
        <w:t>Pagrindai turi būti sutankinti iki ne mažiau kaip 95% maksimalaus sausojo tankio.</w:t>
      </w:r>
    </w:p>
    <w:p w14:paraId="5EB6F3D6"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3.3.2 Grindiniai</w:t>
      </w:r>
    </w:p>
    <w:p w14:paraId="2BB54996"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Betoninių trinkelių dangai naudojamos 8 cm betoninės trinkelės atsižvelgiant į tai, kad šia danga vyks tik pėsčiųjų eismas ir nevažinės eismo priežiūros tarnybos. Grindiniai klojami ant iš anksto paruošto 3 cm išlyginamojo nesurištųjų mineralinių medžiagų mišinio 0/5 sluoksnio. Betono trinkelės ir kiti grindiniai turi būti klojami su reikiamu nuolydžiu ant paruošto išlyginamojo sluoksnio, sujungti stačiu kampu su bortais, ištisiniu sluoksniu, be jokių paviršiaus išlinkių.</w:t>
      </w:r>
    </w:p>
    <w:p w14:paraId="64D4C819" w14:textId="77777777" w:rsidR="00C81B0F" w:rsidRPr="00C81B0F" w:rsidRDefault="00C81B0F" w:rsidP="00C81B0F">
      <w:pPr>
        <w:spacing w:line="360" w:lineRule="auto"/>
        <w:jc w:val="both"/>
        <w:rPr>
          <w:rFonts w:ascii="Times New Roman" w:hAnsi="Times New Roman" w:cs="Times New Roman"/>
          <w:sz w:val="24"/>
          <w:szCs w:val="24"/>
        </w:rPr>
      </w:pPr>
      <w:r w:rsidRPr="00C81B0F">
        <w:rPr>
          <w:rFonts w:ascii="Times New Roman" w:hAnsi="Times New Roman" w:cs="Times New Roman"/>
          <w:sz w:val="24"/>
          <w:szCs w:val="24"/>
        </w:rPr>
        <w:lastRenderedPageBreak/>
        <w:t xml:space="preserve">              Išlyginamasis sluoksnis turi būti suformuotas tiksliai pagal profilį. Grindinio elementai turi remtis į pagrindą visa plokštuma; aukščio skirtumas tarp dviejų gretimų elementų kraštų, juos paklojus, neturi viršyti 1 mm. Tarp paklotų grindinio elementų neturi likti tarpų, esant reikalui elementai turi būti nupjauti, kad tiksliai užpildytų šaligatvio ar kitų intarpų kraštus. Klojami gaminiai turi būti neįskilę, be nuskeltų kraštų ir kitokių sugadinimų ar defektų.</w:t>
      </w:r>
    </w:p>
    <w:p w14:paraId="520D414B"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3.3.3 Gatvės ir vejos bortai</w:t>
      </w:r>
    </w:p>
    <w:p w14:paraId="618ECEC2"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Bortai klojami ant betono pagrindo pagal išilginius ir skersinius profilius aukščio skirtumas tarp dviejų gretimų elementų kraštų, juos paklojus, neturi viršyti 1 mm. Tarp paklotų bortų neturi likti tarpų, esant reikalui elementai turi būti nupjauti, kad tiksliai užpildytų šaligatvio ar kitų intarpų kraštus. Klojami gaminiai turi būti neįskilę, be nuskeltų kraštų ir kitokių sugadinimų ar defektų.</w:t>
      </w:r>
    </w:p>
    <w:p w14:paraId="3E9ED3A0" w14:textId="010E0059" w:rsidR="00C81B0F" w:rsidRPr="00C81B0F" w:rsidRDefault="00C81B0F" w:rsidP="00C81B0F">
      <w:pPr>
        <w:spacing w:line="360" w:lineRule="auto"/>
        <w:jc w:val="both"/>
        <w:rPr>
          <w:rFonts w:ascii="Times New Roman" w:hAnsi="Times New Roman" w:cs="Times New Roman"/>
          <w:sz w:val="24"/>
          <w:szCs w:val="24"/>
        </w:rPr>
      </w:pPr>
      <w:r w:rsidRPr="00C81B0F">
        <w:rPr>
          <w:rFonts w:ascii="Times New Roman" w:hAnsi="Times New Roman" w:cs="Times New Roman"/>
          <w:sz w:val="24"/>
          <w:szCs w:val="24"/>
        </w:rPr>
        <w:t xml:space="preserve"> </w:t>
      </w:r>
      <w:r>
        <w:rPr>
          <w:rFonts w:ascii="Times New Roman" w:hAnsi="Times New Roman" w:cs="Times New Roman"/>
          <w:sz w:val="24"/>
          <w:szCs w:val="24"/>
        </w:rPr>
        <w:tab/>
      </w:r>
      <w:r w:rsidRPr="00C81B0F">
        <w:rPr>
          <w:rFonts w:ascii="Times New Roman" w:hAnsi="Times New Roman" w:cs="Times New Roman"/>
          <w:sz w:val="24"/>
          <w:szCs w:val="24"/>
        </w:rPr>
        <w:t xml:space="preserve">Prieš klojant asfalto dangos sluoksnius, važiuojamosios dalies kraštuose įrengiami gatvės bortai (100.30.15) ant betono pagrindo. Betono pagrindo storis po gatvės bortais įrengiamas 20 cm su atspara, betono klasė C20/25. Visi bortai turi būti taisyklingi, lygūs ir prieš pradedant jų įrengimo darbus – patikrinti ir aprobuoti. Bortai klojami tik 1 m ilgio, tais atvejais kai negalima įrengti 1 m ilgio bortų, jie aptaisomi rankiniu būdu. </w:t>
      </w:r>
    </w:p>
    <w:p w14:paraId="6E297139"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Prieš klojant šaligatvius iš betoninių trinkelių, šaligatvio krašte įrengiami vejos bortai (100.20.08) ant betono pagrindo C20/25. Visi bortai turi būti taisyklingi, lygūs ir prieš pradedant jų įrengimo darbus – patikrinti ir aprobuoti. Bortai klojami tik 1 m ilgio, tais atvejais kai negalima įrengti 1 m ilgio bortų, jie aptaisomi rankiniu būdu.</w:t>
      </w:r>
    </w:p>
    <w:p w14:paraId="46E97837"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3.4 Bandymai ir darbų priėmimas</w:t>
      </w:r>
    </w:p>
    <w:p w14:paraId="05B5AE06"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3.4.1 Pagrindo sluoksnių bandymai</w:t>
      </w:r>
    </w:p>
    <w:p w14:paraId="25E1E011"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Biriųjų medžiagų pagrindo sluoksnių bandymai turi atitikti ĮT SBR 19 ir TRA UŽPILDAI 19 reikalavimus.</w:t>
      </w:r>
    </w:p>
    <w:p w14:paraId="655DB561"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3.4.2 Grindiniai</w:t>
      </w:r>
    </w:p>
    <w:p w14:paraId="570435D6"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Betono mišiniai ir gaminiai turi turėti atitikties dokumentus. Atliekami kokybės, kitaip tinkamumo bandymai, parodantys atskirų statybinių medžiagų tinkamumą. </w:t>
      </w:r>
    </w:p>
    <w:p w14:paraId="57922649"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Techninės priežiūros inžinierius gali vykdyti savo kontrolinius bandymus pagal kokybės valdymo sistemą, jeigu jis abejoja rangovo pateikiamų darbų ir rezultatų teisingumu. </w:t>
      </w:r>
    </w:p>
    <w:p w14:paraId="1CD3ACAB"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Pagrindinių žaliavų ir pabaigtų darbų bandymai ir bandinių ėmimas turi būti atliekama pagal bandymų metodus.</w:t>
      </w:r>
    </w:p>
    <w:p w14:paraId="7F93D00B" w14:textId="59F69025" w:rsidR="00C81B0F" w:rsidRPr="00C81B0F" w:rsidRDefault="00C81B0F" w:rsidP="00C81B0F">
      <w:pPr>
        <w:ind w:firstLine="1296"/>
        <w:jc w:val="both"/>
        <w:rPr>
          <w:rFonts w:ascii="Times New Roman" w:hAnsi="Times New Roman" w:cs="Times New Roman"/>
          <w:sz w:val="24"/>
          <w:szCs w:val="24"/>
        </w:rPr>
      </w:pPr>
      <w:r w:rsidRPr="00C81B0F">
        <w:rPr>
          <w:rFonts w:ascii="Times New Roman" w:hAnsi="Times New Roman" w:cs="Times New Roman"/>
          <w:b/>
          <w:bCs/>
          <w:sz w:val="24"/>
          <w:szCs w:val="24"/>
        </w:rPr>
        <w:lastRenderedPageBreak/>
        <w:t>4. Įsipareigojimų atlikimo vieta ir tvarka:</w:t>
      </w:r>
    </w:p>
    <w:p w14:paraId="64A1317A" w14:textId="69B42ACF" w:rsidR="00C81B0F" w:rsidRPr="00C81B0F" w:rsidRDefault="00C81B0F" w:rsidP="00F64099">
      <w:pPr>
        <w:spacing w:line="360" w:lineRule="auto"/>
        <w:ind w:firstLine="1296"/>
        <w:jc w:val="both"/>
        <w:rPr>
          <w:rFonts w:ascii="Times New Roman" w:hAnsi="Times New Roman" w:cs="Times New Roman"/>
          <w:sz w:val="24"/>
          <w:szCs w:val="24"/>
        </w:rPr>
      </w:pPr>
      <w:r w:rsidRPr="00C81B0F">
        <w:rPr>
          <w:rFonts w:ascii="Times New Roman" w:hAnsi="Times New Roman" w:cs="Times New Roman"/>
          <w:b/>
          <w:bCs/>
          <w:sz w:val="24"/>
          <w:szCs w:val="24"/>
        </w:rPr>
        <w:t>4.1.</w:t>
      </w:r>
      <w:r w:rsidRPr="00C81B0F">
        <w:rPr>
          <w:rFonts w:ascii="Times New Roman" w:hAnsi="Times New Roman" w:cs="Times New Roman"/>
          <w:sz w:val="24"/>
          <w:szCs w:val="24"/>
        </w:rPr>
        <w:t xml:space="preserve"> Įsipareigojimų atlikimo vieta – </w:t>
      </w:r>
      <w:r w:rsidR="007F74F4">
        <w:rPr>
          <w:rFonts w:ascii="Times New Roman" w:hAnsi="Times New Roman" w:cs="Times New Roman"/>
          <w:sz w:val="24"/>
          <w:szCs w:val="24"/>
        </w:rPr>
        <w:t>Žaslių</w:t>
      </w:r>
      <w:r w:rsidRPr="00C81B0F">
        <w:rPr>
          <w:rFonts w:ascii="Times New Roman" w:hAnsi="Times New Roman" w:cs="Times New Roman"/>
          <w:sz w:val="24"/>
          <w:szCs w:val="24"/>
        </w:rPr>
        <w:t xml:space="preserve"> g. nuo </w:t>
      </w:r>
      <w:r w:rsidR="007F74F4">
        <w:rPr>
          <w:rFonts w:ascii="Times New Roman" w:hAnsi="Times New Roman" w:cs="Times New Roman"/>
          <w:sz w:val="24"/>
          <w:szCs w:val="24"/>
        </w:rPr>
        <w:t>pastato Nr. 41</w:t>
      </w:r>
      <w:r w:rsidR="007A12B2">
        <w:rPr>
          <w:rFonts w:ascii="Times New Roman" w:hAnsi="Times New Roman" w:cs="Times New Roman"/>
          <w:sz w:val="24"/>
          <w:szCs w:val="24"/>
        </w:rPr>
        <w:t xml:space="preserve"> iki pastato Nr. </w:t>
      </w:r>
      <w:r w:rsidR="007F74F4">
        <w:rPr>
          <w:rFonts w:ascii="Times New Roman" w:hAnsi="Times New Roman" w:cs="Times New Roman"/>
          <w:sz w:val="24"/>
          <w:szCs w:val="24"/>
        </w:rPr>
        <w:t>55</w:t>
      </w:r>
      <w:r w:rsidRPr="00C81B0F">
        <w:rPr>
          <w:rFonts w:ascii="Times New Roman" w:hAnsi="Times New Roman" w:cs="Times New Roman"/>
          <w:sz w:val="24"/>
          <w:szCs w:val="24"/>
        </w:rPr>
        <w:t xml:space="preserve">, Žiežmariai (ruožo pradžia x: </w:t>
      </w:r>
      <w:r w:rsidR="00201AF3" w:rsidRPr="00201AF3">
        <w:rPr>
          <w:rFonts w:ascii="Times New Roman" w:hAnsi="Times New Roman" w:cs="Times New Roman"/>
          <w:sz w:val="24"/>
          <w:szCs w:val="24"/>
        </w:rPr>
        <w:t>6074729</w:t>
      </w:r>
      <w:r w:rsidRPr="00C81B0F">
        <w:rPr>
          <w:rFonts w:ascii="Times New Roman" w:hAnsi="Times New Roman" w:cs="Times New Roman"/>
          <w:sz w:val="24"/>
          <w:szCs w:val="24"/>
        </w:rPr>
        <w:t xml:space="preserve"> y: </w:t>
      </w:r>
      <w:r w:rsidR="00201AF3" w:rsidRPr="00201AF3">
        <w:rPr>
          <w:rFonts w:ascii="Times New Roman" w:hAnsi="Times New Roman" w:cs="Times New Roman"/>
          <w:sz w:val="24"/>
          <w:szCs w:val="24"/>
        </w:rPr>
        <w:t>528783</w:t>
      </w:r>
      <w:r w:rsidRPr="00C81B0F">
        <w:rPr>
          <w:rFonts w:ascii="Times New Roman" w:hAnsi="Times New Roman" w:cs="Times New Roman"/>
          <w:sz w:val="24"/>
          <w:szCs w:val="24"/>
        </w:rPr>
        <w:t xml:space="preserve">, ruožo pabaiga x: </w:t>
      </w:r>
      <w:r w:rsidR="000C3FEE" w:rsidRPr="000C3FEE">
        <w:rPr>
          <w:rFonts w:ascii="Times New Roman" w:hAnsi="Times New Roman" w:cs="Times New Roman"/>
          <w:sz w:val="24"/>
          <w:szCs w:val="24"/>
        </w:rPr>
        <w:t>6074880</w:t>
      </w:r>
      <w:r w:rsidRPr="00C81B0F">
        <w:rPr>
          <w:rFonts w:ascii="Times New Roman" w:hAnsi="Times New Roman" w:cs="Times New Roman"/>
          <w:sz w:val="24"/>
          <w:szCs w:val="24"/>
        </w:rPr>
        <w:t xml:space="preserve"> y: </w:t>
      </w:r>
      <w:r w:rsidR="000C3FEE" w:rsidRPr="000C3FEE">
        <w:rPr>
          <w:rFonts w:ascii="Times New Roman" w:hAnsi="Times New Roman" w:cs="Times New Roman"/>
          <w:sz w:val="24"/>
          <w:szCs w:val="24"/>
        </w:rPr>
        <w:t>528908</w:t>
      </w:r>
      <w:r w:rsidRPr="00C81B0F">
        <w:rPr>
          <w:rFonts w:ascii="Times New Roman" w:hAnsi="Times New Roman" w:cs="Times New Roman"/>
          <w:sz w:val="24"/>
          <w:szCs w:val="24"/>
        </w:rPr>
        <w:t xml:space="preserve">); </w:t>
      </w:r>
    </w:p>
    <w:p w14:paraId="16F3FC59" w14:textId="2AD1A571" w:rsidR="00C81B0F" w:rsidRDefault="00C81B0F" w:rsidP="00F64099">
      <w:pPr>
        <w:spacing w:line="360" w:lineRule="auto"/>
        <w:ind w:firstLine="1296"/>
        <w:jc w:val="both"/>
        <w:rPr>
          <w:rFonts w:ascii="Times New Roman" w:hAnsi="Times New Roman" w:cs="Times New Roman"/>
          <w:sz w:val="24"/>
          <w:szCs w:val="24"/>
        </w:rPr>
      </w:pPr>
      <w:r w:rsidRPr="00C81B0F">
        <w:rPr>
          <w:rFonts w:ascii="Times New Roman" w:hAnsi="Times New Roman" w:cs="Times New Roman"/>
          <w:b/>
          <w:bCs/>
          <w:sz w:val="24"/>
          <w:szCs w:val="24"/>
        </w:rPr>
        <w:t>4.2.</w:t>
      </w:r>
      <w:r w:rsidRPr="00C81B0F">
        <w:rPr>
          <w:rFonts w:ascii="Times New Roman" w:hAnsi="Times New Roman" w:cs="Times New Roman"/>
          <w:sz w:val="24"/>
          <w:szCs w:val="24"/>
        </w:rPr>
        <w:t xml:space="preserve"> Remonto darbus būtina organizuoti taip, kad būtų taikomos saugos priemonės, apsaugančios veikiančius įrenginius nuo bet kokio remonto darbų metu naudojamų medžiagų, įrankių, remonto darbus vykdančių asmenų poveikio</w:t>
      </w:r>
      <w:r w:rsidR="00ED1FD9">
        <w:rPr>
          <w:rFonts w:ascii="Times New Roman" w:hAnsi="Times New Roman" w:cs="Times New Roman"/>
          <w:sz w:val="24"/>
          <w:szCs w:val="24"/>
        </w:rPr>
        <w:t>;</w:t>
      </w:r>
    </w:p>
    <w:p w14:paraId="0E0348A3" w14:textId="47C49CE4" w:rsidR="00ED1FD9" w:rsidRPr="00C81B0F" w:rsidRDefault="00ED1FD9" w:rsidP="00ED1FD9">
      <w:pPr>
        <w:spacing w:line="360" w:lineRule="auto"/>
        <w:ind w:firstLine="1296"/>
        <w:jc w:val="both"/>
        <w:rPr>
          <w:rFonts w:ascii="Times New Roman" w:hAnsi="Times New Roman" w:cs="Times New Roman"/>
          <w:sz w:val="24"/>
          <w:szCs w:val="24"/>
        </w:rPr>
      </w:pPr>
      <w:r w:rsidRPr="00ED1FD9">
        <w:rPr>
          <w:rFonts w:ascii="Times New Roman" w:hAnsi="Times New Roman" w:cs="Times New Roman"/>
          <w:b/>
          <w:bCs/>
          <w:sz w:val="24"/>
          <w:szCs w:val="24"/>
        </w:rPr>
        <w:t>4.3.</w:t>
      </w:r>
      <w:r>
        <w:rPr>
          <w:rFonts w:ascii="Times New Roman" w:hAnsi="Times New Roman" w:cs="Times New Roman"/>
          <w:sz w:val="24"/>
          <w:szCs w:val="24"/>
        </w:rPr>
        <w:t xml:space="preserve"> </w:t>
      </w:r>
      <w:r w:rsidRPr="00ED1FD9">
        <w:rPr>
          <w:rFonts w:ascii="Times New Roman" w:hAnsi="Times New Roman" w:cs="Times New Roman"/>
          <w:sz w:val="24"/>
          <w:szCs w:val="24"/>
        </w:rPr>
        <w:t>Vykdant paprastojo remonto darbus visus matmenis b</w:t>
      </w:r>
      <w:r>
        <w:rPr>
          <w:rFonts w:ascii="Times New Roman" w:hAnsi="Times New Roman" w:cs="Times New Roman"/>
          <w:sz w:val="24"/>
          <w:szCs w:val="24"/>
        </w:rPr>
        <w:t>ū</w:t>
      </w:r>
      <w:r w:rsidRPr="00ED1FD9">
        <w:rPr>
          <w:rFonts w:ascii="Times New Roman" w:hAnsi="Times New Roman" w:cs="Times New Roman"/>
          <w:sz w:val="24"/>
          <w:szCs w:val="24"/>
        </w:rPr>
        <w:t>tina tikslinti vietoje.</w:t>
      </w:r>
      <w:r>
        <w:rPr>
          <w:rFonts w:ascii="Times New Roman" w:hAnsi="Times New Roman" w:cs="Times New Roman"/>
          <w:sz w:val="24"/>
          <w:szCs w:val="24"/>
        </w:rPr>
        <w:t xml:space="preserve"> </w:t>
      </w:r>
      <w:r w:rsidRPr="00ED1FD9">
        <w:rPr>
          <w:rFonts w:ascii="Times New Roman" w:hAnsi="Times New Roman" w:cs="Times New Roman"/>
          <w:sz w:val="24"/>
          <w:szCs w:val="24"/>
        </w:rPr>
        <w:t>Remonto darb</w:t>
      </w:r>
      <w:r>
        <w:rPr>
          <w:rFonts w:ascii="Times New Roman" w:hAnsi="Times New Roman" w:cs="Times New Roman"/>
          <w:sz w:val="24"/>
          <w:szCs w:val="24"/>
        </w:rPr>
        <w:t>ų</w:t>
      </w:r>
      <w:r w:rsidRPr="00ED1FD9">
        <w:rPr>
          <w:rFonts w:ascii="Times New Roman" w:hAnsi="Times New Roman" w:cs="Times New Roman"/>
          <w:sz w:val="24"/>
          <w:szCs w:val="24"/>
        </w:rPr>
        <w:t xml:space="preserve"> metu atsiradus nenumatytoms aplinkyb</w:t>
      </w:r>
      <w:r>
        <w:rPr>
          <w:rFonts w:ascii="Times New Roman" w:hAnsi="Times New Roman" w:cs="Times New Roman"/>
          <w:sz w:val="24"/>
          <w:szCs w:val="24"/>
        </w:rPr>
        <w:t>ė</w:t>
      </w:r>
      <w:r w:rsidRPr="00ED1FD9">
        <w:rPr>
          <w:rFonts w:ascii="Times New Roman" w:hAnsi="Times New Roman" w:cs="Times New Roman"/>
          <w:sz w:val="24"/>
          <w:szCs w:val="24"/>
        </w:rPr>
        <w:t xml:space="preserve">ms, </w:t>
      </w:r>
      <w:r>
        <w:rPr>
          <w:rFonts w:ascii="Times New Roman" w:hAnsi="Times New Roman" w:cs="Times New Roman"/>
          <w:sz w:val="24"/>
          <w:szCs w:val="24"/>
        </w:rPr>
        <w:t>š</w:t>
      </w:r>
      <w:r w:rsidRPr="00ED1FD9">
        <w:rPr>
          <w:rFonts w:ascii="Times New Roman" w:hAnsi="Times New Roman" w:cs="Times New Roman"/>
          <w:sz w:val="24"/>
          <w:szCs w:val="24"/>
        </w:rPr>
        <w:t>ie reikalavimai turi b</w:t>
      </w:r>
      <w:r>
        <w:rPr>
          <w:rFonts w:ascii="Times New Roman" w:hAnsi="Times New Roman" w:cs="Times New Roman"/>
          <w:sz w:val="24"/>
          <w:szCs w:val="24"/>
        </w:rPr>
        <w:t>ū</w:t>
      </w:r>
      <w:r w:rsidRPr="00ED1FD9">
        <w:rPr>
          <w:rFonts w:ascii="Times New Roman" w:hAnsi="Times New Roman" w:cs="Times New Roman"/>
          <w:sz w:val="24"/>
          <w:szCs w:val="24"/>
        </w:rPr>
        <w:t>ti</w:t>
      </w:r>
      <w:r>
        <w:rPr>
          <w:rFonts w:ascii="Times New Roman" w:hAnsi="Times New Roman" w:cs="Times New Roman"/>
          <w:sz w:val="24"/>
          <w:szCs w:val="24"/>
        </w:rPr>
        <w:t xml:space="preserve"> </w:t>
      </w:r>
      <w:r w:rsidRPr="00ED1FD9">
        <w:rPr>
          <w:rFonts w:ascii="Times New Roman" w:hAnsi="Times New Roman" w:cs="Times New Roman"/>
          <w:sz w:val="24"/>
          <w:szCs w:val="24"/>
        </w:rPr>
        <w:t>patikslinti darb</w:t>
      </w:r>
      <w:r>
        <w:rPr>
          <w:rFonts w:ascii="Times New Roman" w:hAnsi="Times New Roman" w:cs="Times New Roman"/>
          <w:sz w:val="24"/>
          <w:szCs w:val="24"/>
        </w:rPr>
        <w:t>ų</w:t>
      </w:r>
      <w:r w:rsidRPr="00ED1FD9">
        <w:rPr>
          <w:rFonts w:ascii="Times New Roman" w:hAnsi="Times New Roman" w:cs="Times New Roman"/>
          <w:sz w:val="24"/>
          <w:szCs w:val="24"/>
        </w:rPr>
        <w:t xml:space="preserve"> vykdymo metu</w:t>
      </w:r>
      <w:r>
        <w:rPr>
          <w:rFonts w:ascii="Times New Roman" w:hAnsi="Times New Roman" w:cs="Times New Roman"/>
          <w:sz w:val="24"/>
          <w:szCs w:val="24"/>
        </w:rPr>
        <w:t>.</w:t>
      </w:r>
    </w:p>
    <w:p w14:paraId="2924B2CF" w14:textId="3B24BF21" w:rsidR="00C81B0F" w:rsidRPr="00C81B0F" w:rsidRDefault="00C81B0F" w:rsidP="00F64099">
      <w:pPr>
        <w:spacing w:line="360" w:lineRule="auto"/>
        <w:ind w:firstLine="1296"/>
        <w:jc w:val="both"/>
        <w:rPr>
          <w:rFonts w:ascii="Times New Roman" w:hAnsi="Times New Roman" w:cs="Times New Roman"/>
          <w:sz w:val="24"/>
          <w:szCs w:val="24"/>
        </w:rPr>
      </w:pPr>
      <w:r w:rsidRPr="00C81B0F">
        <w:rPr>
          <w:rFonts w:ascii="Times New Roman" w:hAnsi="Times New Roman" w:cs="Times New Roman"/>
          <w:b/>
          <w:bCs/>
          <w:sz w:val="24"/>
          <w:szCs w:val="24"/>
        </w:rPr>
        <w:t>5. Rangos darb</w:t>
      </w:r>
      <w:r w:rsidR="00201AF3">
        <w:rPr>
          <w:rFonts w:ascii="Times New Roman" w:hAnsi="Times New Roman" w:cs="Times New Roman"/>
          <w:b/>
          <w:bCs/>
          <w:sz w:val="24"/>
          <w:szCs w:val="24"/>
        </w:rPr>
        <w:t>ų</w:t>
      </w:r>
      <w:r w:rsidRPr="00C81B0F">
        <w:rPr>
          <w:rFonts w:ascii="Times New Roman" w:hAnsi="Times New Roman" w:cs="Times New Roman"/>
          <w:b/>
          <w:bCs/>
          <w:sz w:val="24"/>
          <w:szCs w:val="24"/>
        </w:rPr>
        <w:t xml:space="preserve"> atliki</w:t>
      </w:r>
      <w:r w:rsidR="00201AF3">
        <w:rPr>
          <w:rFonts w:ascii="Times New Roman" w:hAnsi="Times New Roman" w:cs="Times New Roman"/>
          <w:b/>
          <w:bCs/>
          <w:sz w:val="24"/>
          <w:szCs w:val="24"/>
        </w:rPr>
        <w:t>mas</w:t>
      </w:r>
      <w:r w:rsidRPr="00C81B0F">
        <w:rPr>
          <w:rFonts w:ascii="Times New Roman" w:hAnsi="Times New Roman" w:cs="Times New Roman"/>
          <w:b/>
          <w:bCs/>
          <w:sz w:val="24"/>
          <w:szCs w:val="24"/>
        </w:rPr>
        <w:t>:</w:t>
      </w:r>
      <w:r w:rsidRPr="00C81B0F">
        <w:rPr>
          <w:rFonts w:ascii="Times New Roman" w:hAnsi="Times New Roman" w:cs="Times New Roman"/>
          <w:sz w:val="24"/>
          <w:szCs w:val="24"/>
        </w:rPr>
        <w:t xml:space="preserve"> rangos darbai turi būti atli</w:t>
      </w:r>
      <w:r w:rsidR="000C3FEE">
        <w:rPr>
          <w:rFonts w:ascii="Times New Roman" w:hAnsi="Times New Roman" w:cs="Times New Roman"/>
          <w:sz w:val="24"/>
          <w:szCs w:val="24"/>
        </w:rPr>
        <w:t>kti</w:t>
      </w:r>
      <w:r w:rsidR="00201AF3">
        <w:rPr>
          <w:rFonts w:ascii="Times New Roman" w:hAnsi="Times New Roman" w:cs="Times New Roman"/>
          <w:sz w:val="24"/>
          <w:szCs w:val="24"/>
        </w:rPr>
        <w:t xml:space="preserve"> remiantis parengtu </w:t>
      </w:r>
      <w:r w:rsidRPr="00C81B0F">
        <w:rPr>
          <w:rFonts w:ascii="Times New Roman" w:hAnsi="Times New Roman" w:cs="Times New Roman"/>
          <w:sz w:val="24"/>
          <w:szCs w:val="24"/>
        </w:rPr>
        <w:t xml:space="preserve"> </w:t>
      </w:r>
      <w:r w:rsidR="00201AF3">
        <w:rPr>
          <w:rFonts w:ascii="Times New Roman" w:hAnsi="Times New Roman" w:cs="Times New Roman"/>
          <w:sz w:val="24"/>
          <w:szCs w:val="24"/>
        </w:rPr>
        <w:t xml:space="preserve">paprastojo remonto aprašu Nr. </w:t>
      </w:r>
      <w:r w:rsidR="00201AF3" w:rsidRPr="00201AF3">
        <w:rPr>
          <w:rFonts w:ascii="Times New Roman" w:hAnsi="Times New Roman" w:cs="Times New Roman"/>
          <w:sz w:val="24"/>
          <w:szCs w:val="24"/>
        </w:rPr>
        <w:t>PRA-KRS-25/1-3</w:t>
      </w:r>
      <w:r w:rsidR="00201AF3">
        <w:rPr>
          <w:rFonts w:ascii="Times New Roman" w:hAnsi="Times New Roman" w:cs="Times New Roman"/>
          <w:sz w:val="24"/>
          <w:szCs w:val="24"/>
        </w:rPr>
        <w:t xml:space="preserve"> ir jame numatytomis sąlygomis</w:t>
      </w:r>
      <w:r w:rsidRPr="00C81B0F">
        <w:rPr>
          <w:rFonts w:ascii="Times New Roman" w:hAnsi="Times New Roman" w:cs="Times New Roman"/>
          <w:sz w:val="24"/>
          <w:szCs w:val="24"/>
        </w:rPr>
        <w:t>, pateikiant pažymą apie atliktų darbų vertę ir darbų perdavimo–priėmimo aktą.</w:t>
      </w:r>
    </w:p>
    <w:p w14:paraId="0D44928C" w14:textId="7FEC65D2" w:rsidR="009B7907" w:rsidRPr="00C81B0F" w:rsidRDefault="00C81B0F" w:rsidP="00C81B0F">
      <w:pPr>
        <w:jc w:val="center"/>
        <w:rPr>
          <w:rFonts w:ascii="Times New Roman" w:hAnsi="Times New Roman" w:cs="Times New Roman"/>
          <w:sz w:val="24"/>
          <w:szCs w:val="24"/>
        </w:rPr>
      </w:pPr>
      <w:r w:rsidRPr="00C81B0F">
        <w:rPr>
          <w:rFonts w:ascii="Times New Roman" w:hAnsi="Times New Roman" w:cs="Times New Roman"/>
          <w:sz w:val="24"/>
          <w:szCs w:val="24"/>
        </w:rPr>
        <w:t>_________________</w:t>
      </w:r>
    </w:p>
    <w:sectPr w:rsidR="009B7907" w:rsidRPr="00C81B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DC102F"/>
    <w:multiLevelType w:val="hybridMultilevel"/>
    <w:tmpl w:val="5676774C"/>
    <w:lvl w:ilvl="0" w:tplc="90188D4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767413E0"/>
    <w:multiLevelType w:val="hybridMultilevel"/>
    <w:tmpl w:val="493E6018"/>
    <w:lvl w:ilvl="0" w:tplc="90D6F0F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0F"/>
    <w:rsid w:val="000C3FEE"/>
    <w:rsid w:val="00101968"/>
    <w:rsid w:val="0010416F"/>
    <w:rsid w:val="0013694B"/>
    <w:rsid w:val="00201AF3"/>
    <w:rsid w:val="00240A84"/>
    <w:rsid w:val="004F718A"/>
    <w:rsid w:val="006C2B78"/>
    <w:rsid w:val="00714CCE"/>
    <w:rsid w:val="007A12B2"/>
    <w:rsid w:val="007F400F"/>
    <w:rsid w:val="007F74F4"/>
    <w:rsid w:val="009B7907"/>
    <w:rsid w:val="00AA6677"/>
    <w:rsid w:val="00C81B0F"/>
    <w:rsid w:val="00C85143"/>
    <w:rsid w:val="00DF77E8"/>
    <w:rsid w:val="00E00666"/>
    <w:rsid w:val="00E23395"/>
    <w:rsid w:val="00ED1FD9"/>
    <w:rsid w:val="00EF566A"/>
    <w:rsid w:val="00F108B8"/>
    <w:rsid w:val="00F51D56"/>
    <w:rsid w:val="00F64099"/>
    <w:rsid w:val="00F65F08"/>
    <w:rsid w:val="00F66E93"/>
    <w:rsid w:val="00FF6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C09A"/>
  <w15:chartTrackingRefBased/>
  <w15:docId w15:val="{6235F63B-DC5A-4FAF-9495-A904774A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81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1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1B0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1B0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1B0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1B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1B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1B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1B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1B0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1B0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1B0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1B0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1B0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1B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1B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1B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1B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1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1B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1B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1B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1B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1B0F"/>
    <w:rPr>
      <w:i/>
      <w:iCs/>
      <w:color w:val="404040" w:themeColor="text1" w:themeTint="BF"/>
    </w:rPr>
  </w:style>
  <w:style w:type="paragraph" w:styleId="Sraopastraipa">
    <w:name w:val="List Paragraph"/>
    <w:basedOn w:val="prastasis"/>
    <w:uiPriority w:val="34"/>
    <w:qFormat/>
    <w:rsid w:val="00C81B0F"/>
    <w:pPr>
      <w:ind w:left="720"/>
      <w:contextualSpacing/>
    </w:pPr>
  </w:style>
  <w:style w:type="character" w:styleId="Rykuspabraukimas">
    <w:name w:val="Intense Emphasis"/>
    <w:basedOn w:val="Numatytasispastraiposriftas"/>
    <w:uiPriority w:val="21"/>
    <w:qFormat/>
    <w:rsid w:val="00C81B0F"/>
    <w:rPr>
      <w:i/>
      <w:iCs/>
      <w:color w:val="2F5496" w:themeColor="accent1" w:themeShade="BF"/>
    </w:rPr>
  </w:style>
  <w:style w:type="paragraph" w:styleId="Iskirtacitata">
    <w:name w:val="Intense Quote"/>
    <w:basedOn w:val="prastasis"/>
    <w:next w:val="prastasis"/>
    <w:link w:val="IskirtacitataDiagrama"/>
    <w:uiPriority w:val="30"/>
    <w:qFormat/>
    <w:rsid w:val="00C81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1B0F"/>
    <w:rPr>
      <w:i/>
      <w:iCs/>
      <w:color w:val="2F5496" w:themeColor="accent1" w:themeShade="BF"/>
    </w:rPr>
  </w:style>
  <w:style w:type="character" w:styleId="Rykinuoroda">
    <w:name w:val="Intense Reference"/>
    <w:basedOn w:val="Numatytasispastraiposriftas"/>
    <w:uiPriority w:val="32"/>
    <w:qFormat/>
    <w:rsid w:val="00C81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2896">
      <w:bodyDiv w:val="1"/>
      <w:marLeft w:val="0"/>
      <w:marRight w:val="0"/>
      <w:marTop w:val="0"/>
      <w:marBottom w:val="0"/>
      <w:divBdr>
        <w:top w:val="none" w:sz="0" w:space="0" w:color="auto"/>
        <w:left w:val="none" w:sz="0" w:space="0" w:color="auto"/>
        <w:bottom w:val="none" w:sz="0" w:space="0" w:color="auto"/>
        <w:right w:val="none" w:sz="0" w:space="0" w:color="auto"/>
      </w:divBdr>
    </w:div>
    <w:div w:id="4223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4578</Words>
  <Characters>2611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Žiežmarių seniūnas</dc:creator>
  <cp:keywords/>
  <dc:description/>
  <cp:lastModifiedBy>Brigita Kubeckienė</cp:lastModifiedBy>
  <cp:revision>2</cp:revision>
  <dcterms:created xsi:type="dcterms:W3CDTF">2025-09-04T12:59:00Z</dcterms:created>
  <dcterms:modified xsi:type="dcterms:W3CDTF">2025-09-04T12:59:00Z</dcterms:modified>
</cp:coreProperties>
</file>