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ADEC" w14:textId="542271B9" w:rsidR="00023588" w:rsidRPr="00964E98" w:rsidRDefault="00023588" w:rsidP="00935634">
      <w:pPr>
        <w:autoSpaceDE w:val="0"/>
        <w:autoSpaceDN w:val="0"/>
        <w:adjustRightInd w:val="0"/>
        <w:spacing w:after="0" w:line="240" w:lineRule="auto"/>
        <w:jc w:val="right"/>
        <w:rPr>
          <w:rFonts w:ascii="Times New Roman" w:hAnsi="Times New Roman" w:cs="Times New Roman"/>
          <w:sz w:val="24"/>
          <w:szCs w:val="24"/>
        </w:rPr>
      </w:pPr>
      <w:r w:rsidRPr="00964E98">
        <w:rPr>
          <w:rFonts w:ascii="Times New Roman" w:hAnsi="Times New Roman" w:cs="Times New Roman"/>
          <w:sz w:val="24"/>
          <w:szCs w:val="24"/>
        </w:rPr>
        <w:t>1 Priedas</w:t>
      </w:r>
    </w:p>
    <w:p w14:paraId="0E7D1EAD" w14:textId="4F0F6A83" w:rsidR="00662C41" w:rsidRPr="00964E98" w:rsidRDefault="00F22F61" w:rsidP="00935634">
      <w:pPr>
        <w:spacing w:after="0"/>
        <w:jc w:val="center"/>
        <w:rPr>
          <w:rFonts w:ascii="Times New Roman" w:hAnsi="Times New Roman" w:cs="Times New Roman"/>
          <w:b/>
          <w:sz w:val="24"/>
          <w:szCs w:val="24"/>
        </w:rPr>
      </w:pPr>
      <w:r w:rsidRPr="00964E98">
        <w:rPr>
          <w:rFonts w:ascii="Times New Roman" w:hAnsi="Times New Roman" w:cs="Times New Roman"/>
          <w:b/>
          <w:sz w:val="24"/>
          <w:szCs w:val="24"/>
        </w:rPr>
        <w:t>TECHNINĖ SPECIFIKACIJA</w:t>
      </w:r>
    </w:p>
    <w:p w14:paraId="32D89E3A" w14:textId="77777777" w:rsidR="00662C41" w:rsidRPr="00964E98" w:rsidRDefault="00662C41" w:rsidP="00E455E7">
      <w:pPr>
        <w:spacing w:after="0"/>
        <w:jc w:val="both"/>
        <w:rPr>
          <w:rFonts w:ascii="Times New Roman" w:hAnsi="Times New Roman" w:cs="Times New Roman"/>
          <w:b/>
          <w:sz w:val="24"/>
          <w:szCs w:val="24"/>
        </w:rPr>
      </w:pPr>
    </w:p>
    <w:p w14:paraId="628F69BF" w14:textId="77777777" w:rsidR="00662C41" w:rsidRPr="00964E98" w:rsidRDefault="00662C41" w:rsidP="00E455E7">
      <w:pPr>
        <w:spacing w:after="0"/>
        <w:jc w:val="both"/>
        <w:rPr>
          <w:rFonts w:ascii="Times New Roman" w:hAnsi="Times New Roman" w:cs="Times New Roman"/>
          <w:b/>
          <w:sz w:val="24"/>
          <w:szCs w:val="24"/>
        </w:rPr>
      </w:pPr>
    </w:p>
    <w:p w14:paraId="45003BB8" w14:textId="6B4B54D0" w:rsidR="00D80CBE" w:rsidRPr="00964E98" w:rsidRDefault="00D80CBE" w:rsidP="00CE3C8C">
      <w:pPr>
        <w:pStyle w:val="Sraopastraipa"/>
        <w:numPr>
          <w:ilvl w:val="0"/>
          <w:numId w:val="2"/>
        </w:numPr>
        <w:tabs>
          <w:tab w:val="left" w:pos="993"/>
        </w:tabs>
        <w:spacing w:after="0"/>
        <w:ind w:left="0" w:firstLine="567"/>
        <w:jc w:val="both"/>
        <w:rPr>
          <w:rFonts w:ascii="Times New Roman" w:hAnsi="Times New Roman"/>
          <w:sz w:val="24"/>
          <w:szCs w:val="24"/>
          <w:lang w:val="lt-LT"/>
        </w:rPr>
      </w:pPr>
      <w:r w:rsidRPr="00964E98">
        <w:rPr>
          <w:rFonts w:ascii="Times New Roman" w:hAnsi="Times New Roman"/>
          <w:sz w:val="24"/>
          <w:szCs w:val="24"/>
          <w:lang w:val="lt-LT"/>
        </w:rPr>
        <w:t>Pirkimo objektas. Perkamos</w:t>
      </w:r>
      <w:r w:rsidR="006F2D68" w:rsidRPr="00964E98">
        <w:rPr>
          <w:rFonts w:ascii="Times New Roman" w:hAnsi="Times New Roman"/>
          <w:sz w:val="24"/>
          <w:szCs w:val="24"/>
          <w:lang w:val="lt-LT"/>
        </w:rPr>
        <w:t xml:space="preserve"> 9,95 m</w:t>
      </w:r>
      <w:r w:rsidR="00E5358E" w:rsidRPr="00964E98">
        <w:rPr>
          <w:rFonts w:ascii="Times New Roman" w:hAnsi="Times New Roman"/>
          <w:sz w:val="24"/>
          <w:szCs w:val="24"/>
          <w:lang w:val="lt-LT"/>
        </w:rPr>
        <w:t>²</w:t>
      </w:r>
      <w:r w:rsidR="006F2D68" w:rsidRPr="00964E98">
        <w:rPr>
          <w:rFonts w:ascii="Times New Roman" w:hAnsi="Times New Roman"/>
          <w:sz w:val="24"/>
          <w:szCs w:val="24"/>
          <w:lang w:val="lt-LT"/>
        </w:rPr>
        <w:t xml:space="preserve"> ir 3,99 m</w:t>
      </w:r>
      <w:r w:rsidR="00E5358E" w:rsidRPr="00964E98">
        <w:rPr>
          <w:rFonts w:ascii="Times New Roman" w:hAnsi="Times New Roman"/>
          <w:sz w:val="24"/>
          <w:szCs w:val="24"/>
          <w:lang w:val="lt-LT"/>
        </w:rPr>
        <w:t>²</w:t>
      </w:r>
      <w:r w:rsidRPr="00964E98">
        <w:rPr>
          <w:rFonts w:ascii="Times New Roman" w:hAnsi="Times New Roman"/>
          <w:sz w:val="24"/>
          <w:szCs w:val="24"/>
          <w:lang w:val="lt-LT"/>
        </w:rPr>
        <w:t xml:space="preserve"> patalp</w:t>
      </w:r>
      <w:r w:rsidR="006F2D68" w:rsidRPr="00964E98">
        <w:rPr>
          <w:rFonts w:ascii="Times New Roman" w:hAnsi="Times New Roman"/>
          <w:sz w:val="24"/>
          <w:szCs w:val="24"/>
          <w:lang w:val="lt-LT"/>
        </w:rPr>
        <w:t>ų</w:t>
      </w:r>
      <w:r w:rsidR="00962B5A" w:rsidRPr="00964E98">
        <w:rPr>
          <w:rFonts w:ascii="Times New Roman" w:hAnsi="Times New Roman"/>
          <w:sz w:val="24"/>
          <w:szCs w:val="24"/>
          <w:lang w:val="lt-LT"/>
        </w:rPr>
        <w:t xml:space="preserve">, esančių Vilnius (Naujamiesčio seniūnijoje) </w:t>
      </w:r>
      <w:r w:rsidRPr="00964E98">
        <w:rPr>
          <w:rFonts w:ascii="Times New Roman" w:hAnsi="Times New Roman"/>
          <w:sz w:val="24"/>
          <w:szCs w:val="24"/>
          <w:lang w:val="lt-LT"/>
        </w:rPr>
        <w:t>apsauginės (įsilaužimo), pavojaus, gaisro signalizacijos ir kitos sumontuotos įrangos techninės priežiūros paslaugos.</w:t>
      </w:r>
      <w:r w:rsidR="00CA3229" w:rsidRPr="00964E98">
        <w:rPr>
          <w:rFonts w:ascii="Times New Roman" w:hAnsi="Times New Roman"/>
          <w:sz w:val="24"/>
          <w:szCs w:val="24"/>
          <w:lang w:val="lt-LT"/>
        </w:rPr>
        <w:t xml:space="preserve"> </w:t>
      </w:r>
      <w:r w:rsidR="00463DFA" w:rsidRPr="00964E98">
        <w:rPr>
          <w:rFonts w:ascii="Times New Roman" w:eastAsia="Times New Roman" w:hAnsi="Times New Roman"/>
          <w:b/>
          <w:bCs/>
          <w:color w:val="000000"/>
          <w:sz w:val="24"/>
          <w:szCs w:val="24"/>
          <w:lang w:val="lt-LT"/>
        </w:rPr>
        <w:t>Patalpos</w:t>
      </w:r>
      <w:r w:rsidR="00463DFA" w:rsidRPr="00964E98">
        <w:rPr>
          <w:rFonts w:ascii="Times New Roman" w:eastAsia="Times New Roman" w:hAnsi="Times New Roman"/>
          <w:color w:val="000000"/>
          <w:sz w:val="24"/>
          <w:szCs w:val="24"/>
          <w:lang w:val="lt-LT"/>
        </w:rPr>
        <w:t xml:space="preserve"> </w:t>
      </w:r>
      <w:r w:rsidR="00463DFA" w:rsidRPr="00964E98">
        <w:rPr>
          <w:rFonts w:ascii="Times New Roman" w:eastAsia="Times New Roman" w:hAnsi="Times New Roman"/>
          <w:b/>
          <w:bCs/>
          <w:color w:val="000000"/>
          <w:sz w:val="24"/>
          <w:szCs w:val="24"/>
          <w:lang w:val="lt-LT"/>
        </w:rPr>
        <w:t xml:space="preserve">priskiriamos II klasės saugumo zonai </w:t>
      </w:r>
      <w:r w:rsidR="00463DFA" w:rsidRPr="00964E98">
        <w:rPr>
          <w:rFonts w:ascii="Times New Roman" w:eastAsia="Times New Roman" w:hAnsi="Times New Roman"/>
          <w:color w:val="000000"/>
          <w:sz w:val="24"/>
          <w:szCs w:val="24"/>
          <w:lang w:val="lt-LT"/>
        </w:rPr>
        <w:t>ir atitinka visus reikalavimus patalpoms, skirtoms saugoti dokumentus su slaptumo žyma „</w:t>
      </w:r>
      <w:r w:rsidR="006B6091" w:rsidRPr="00964E98">
        <w:rPr>
          <w:rFonts w:ascii="Times New Roman" w:eastAsia="Times New Roman" w:hAnsi="Times New Roman"/>
          <w:i/>
          <w:iCs/>
          <w:color w:val="000000"/>
          <w:sz w:val="24"/>
          <w:szCs w:val="24"/>
          <w:lang w:val="lt-LT"/>
        </w:rPr>
        <w:t>Riboto naudojimo</w:t>
      </w:r>
      <w:r w:rsidR="00463DFA" w:rsidRPr="00964E98">
        <w:rPr>
          <w:rFonts w:ascii="Times New Roman" w:eastAsia="Times New Roman" w:hAnsi="Times New Roman"/>
          <w:color w:val="000000"/>
          <w:sz w:val="24"/>
          <w:szCs w:val="24"/>
          <w:lang w:val="lt-LT"/>
        </w:rPr>
        <w:t>“.</w:t>
      </w:r>
    </w:p>
    <w:p w14:paraId="34FFEC18" w14:textId="3FD6E029" w:rsidR="00D80CBE" w:rsidRPr="00964E98" w:rsidRDefault="00D80CBE" w:rsidP="00CE3C8C">
      <w:pPr>
        <w:spacing w:after="0"/>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 xml:space="preserve">          2. Reikalavimai priežiūros paslaugoms: </w:t>
      </w:r>
    </w:p>
    <w:p w14:paraId="2EAC453B" w14:textId="14E80D4F" w:rsidR="00C641C9"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2.1. Paslaugų teikėjas privalės</w:t>
      </w:r>
      <w:r w:rsidR="00C641C9" w:rsidRPr="00964E98">
        <w:rPr>
          <w:rFonts w:ascii="Times New Roman" w:eastAsia="Calibri" w:hAnsi="Times New Roman" w:cs="Times New Roman"/>
          <w:sz w:val="24"/>
          <w:szCs w:val="24"/>
        </w:rPr>
        <w:t>:</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2"/>
        <w:gridCol w:w="1693"/>
        <w:gridCol w:w="5534"/>
      </w:tblGrid>
      <w:tr w:rsidR="00C641C9" w:rsidRPr="00964E98" w14:paraId="0AD3F082" w14:textId="77777777" w:rsidTr="00CE3C8C">
        <w:trPr>
          <w:jc w:val="center"/>
        </w:trPr>
        <w:tc>
          <w:tcPr>
            <w:tcW w:w="1196" w:type="pct"/>
          </w:tcPr>
          <w:p w14:paraId="33E89434" w14:textId="77777777" w:rsidR="00C641C9" w:rsidRPr="00964E98" w:rsidRDefault="00C641C9" w:rsidP="00964E98">
            <w:pPr>
              <w:spacing w:after="0"/>
              <w:rPr>
                <w:rFonts w:ascii="Times New Roman" w:hAnsi="Times New Roman" w:cs="Times New Roman"/>
                <w:b/>
                <w:sz w:val="24"/>
                <w:szCs w:val="24"/>
              </w:rPr>
            </w:pPr>
            <w:r w:rsidRPr="00964E98">
              <w:rPr>
                <w:rFonts w:ascii="Times New Roman" w:hAnsi="Times New Roman" w:cs="Times New Roman"/>
                <w:b/>
                <w:sz w:val="24"/>
                <w:szCs w:val="24"/>
              </w:rPr>
              <w:t>Sistema</w:t>
            </w:r>
          </w:p>
        </w:tc>
        <w:tc>
          <w:tcPr>
            <w:tcW w:w="891" w:type="pct"/>
          </w:tcPr>
          <w:p w14:paraId="7C8A5D69" w14:textId="77777777" w:rsidR="00C641C9" w:rsidRPr="00964E98" w:rsidRDefault="00C641C9" w:rsidP="00964E98">
            <w:pPr>
              <w:spacing w:after="0"/>
              <w:jc w:val="center"/>
              <w:rPr>
                <w:rFonts w:ascii="Times New Roman" w:hAnsi="Times New Roman" w:cs="Times New Roman"/>
                <w:b/>
                <w:sz w:val="24"/>
                <w:szCs w:val="24"/>
              </w:rPr>
            </w:pPr>
            <w:r w:rsidRPr="00964E98">
              <w:rPr>
                <w:rFonts w:ascii="Times New Roman" w:hAnsi="Times New Roman" w:cs="Times New Roman"/>
                <w:b/>
                <w:sz w:val="24"/>
                <w:szCs w:val="24"/>
              </w:rPr>
              <w:t>Sistemos aprašymas</w:t>
            </w:r>
          </w:p>
        </w:tc>
        <w:tc>
          <w:tcPr>
            <w:tcW w:w="2913" w:type="pct"/>
          </w:tcPr>
          <w:p w14:paraId="632E9322" w14:textId="77777777" w:rsidR="00C641C9" w:rsidRPr="00964E98" w:rsidRDefault="00C641C9" w:rsidP="00964E98">
            <w:pPr>
              <w:spacing w:after="0"/>
              <w:jc w:val="center"/>
              <w:rPr>
                <w:rFonts w:ascii="Times New Roman" w:hAnsi="Times New Roman" w:cs="Times New Roman"/>
                <w:b/>
                <w:sz w:val="24"/>
                <w:szCs w:val="24"/>
              </w:rPr>
            </w:pPr>
            <w:r w:rsidRPr="00964E98">
              <w:rPr>
                <w:rFonts w:ascii="Times New Roman" w:hAnsi="Times New Roman" w:cs="Times New Roman"/>
                <w:b/>
                <w:sz w:val="24"/>
                <w:szCs w:val="24"/>
              </w:rPr>
              <w:t>Atliekamos paslaugos, pageidaujamas rezultatas</w:t>
            </w:r>
          </w:p>
        </w:tc>
      </w:tr>
      <w:tr w:rsidR="00C641C9" w:rsidRPr="00964E98" w14:paraId="33C09EB7" w14:textId="77777777" w:rsidTr="00CE3C8C">
        <w:trPr>
          <w:trHeight w:val="934"/>
          <w:jc w:val="center"/>
        </w:trPr>
        <w:tc>
          <w:tcPr>
            <w:tcW w:w="1196" w:type="pct"/>
            <w:vMerge w:val="restart"/>
            <w:vAlign w:val="center"/>
          </w:tcPr>
          <w:p w14:paraId="7FBE6D89" w14:textId="77777777"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Vaizdo stebėjimo sistema</w:t>
            </w:r>
          </w:p>
        </w:tc>
        <w:tc>
          <w:tcPr>
            <w:tcW w:w="891" w:type="pct"/>
            <w:vAlign w:val="center"/>
          </w:tcPr>
          <w:p w14:paraId="477D1775" w14:textId="77777777"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 xml:space="preserve">Skaitmeninis  įrašymo įrenginys </w:t>
            </w:r>
          </w:p>
        </w:tc>
        <w:tc>
          <w:tcPr>
            <w:tcW w:w="2913" w:type="pct"/>
            <w:vMerge w:val="restart"/>
            <w:vAlign w:val="center"/>
          </w:tcPr>
          <w:p w14:paraId="24F9B28E" w14:textId="68487C56"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Patikrinti vaizdo įrašymo įrenginio darbą (datos, laiko nustatymą, įrašo ir vaizdo  kokybę)</w:t>
            </w:r>
            <w:r w:rsidR="00952B4A" w:rsidRPr="00964E98">
              <w:rPr>
                <w:rFonts w:ascii="Times New Roman" w:hAnsi="Times New Roman" w:cs="Times New Roman"/>
                <w:sz w:val="24"/>
                <w:szCs w:val="24"/>
              </w:rPr>
              <w:t>.</w:t>
            </w:r>
          </w:p>
        </w:tc>
      </w:tr>
      <w:tr w:rsidR="00C641C9" w:rsidRPr="00964E98" w14:paraId="6D500296" w14:textId="77777777" w:rsidTr="00CE3C8C">
        <w:trPr>
          <w:trHeight w:val="264"/>
          <w:jc w:val="center"/>
        </w:trPr>
        <w:tc>
          <w:tcPr>
            <w:tcW w:w="1196" w:type="pct"/>
            <w:vMerge/>
            <w:vAlign w:val="center"/>
          </w:tcPr>
          <w:p w14:paraId="7F95911E" w14:textId="77777777" w:rsidR="00C641C9" w:rsidRPr="00964E98" w:rsidRDefault="00C641C9" w:rsidP="00964E98">
            <w:pPr>
              <w:spacing w:after="0"/>
              <w:rPr>
                <w:rFonts w:ascii="Times New Roman" w:hAnsi="Times New Roman" w:cs="Times New Roman"/>
                <w:sz w:val="24"/>
                <w:szCs w:val="24"/>
              </w:rPr>
            </w:pPr>
          </w:p>
        </w:tc>
        <w:tc>
          <w:tcPr>
            <w:tcW w:w="891" w:type="pct"/>
            <w:vAlign w:val="center"/>
          </w:tcPr>
          <w:p w14:paraId="27ED2668" w14:textId="77777777"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Monitorius</w:t>
            </w:r>
          </w:p>
        </w:tc>
        <w:tc>
          <w:tcPr>
            <w:tcW w:w="2913" w:type="pct"/>
            <w:vMerge/>
            <w:vAlign w:val="center"/>
          </w:tcPr>
          <w:p w14:paraId="4FE73D05" w14:textId="77777777" w:rsidR="00C641C9" w:rsidRPr="00964E98" w:rsidRDefault="00C641C9" w:rsidP="00964E98">
            <w:pPr>
              <w:spacing w:after="0"/>
              <w:rPr>
                <w:rFonts w:ascii="Times New Roman" w:hAnsi="Times New Roman" w:cs="Times New Roman"/>
                <w:sz w:val="24"/>
                <w:szCs w:val="24"/>
              </w:rPr>
            </w:pPr>
          </w:p>
        </w:tc>
      </w:tr>
      <w:tr w:rsidR="001E5655" w:rsidRPr="00964E98" w14:paraId="3BDC0CA3" w14:textId="77777777" w:rsidTr="00CE3C8C">
        <w:trPr>
          <w:trHeight w:val="1762"/>
          <w:jc w:val="center"/>
        </w:trPr>
        <w:tc>
          <w:tcPr>
            <w:tcW w:w="1196" w:type="pct"/>
            <w:vMerge/>
            <w:vAlign w:val="center"/>
          </w:tcPr>
          <w:p w14:paraId="31802629" w14:textId="77777777" w:rsidR="001E5655" w:rsidRPr="00964E98" w:rsidRDefault="001E5655" w:rsidP="00964E98">
            <w:pPr>
              <w:spacing w:after="0"/>
              <w:rPr>
                <w:rFonts w:ascii="Times New Roman" w:hAnsi="Times New Roman" w:cs="Times New Roman"/>
                <w:sz w:val="24"/>
                <w:szCs w:val="24"/>
              </w:rPr>
            </w:pPr>
          </w:p>
        </w:tc>
        <w:tc>
          <w:tcPr>
            <w:tcW w:w="891" w:type="pct"/>
            <w:vAlign w:val="center"/>
          </w:tcPr>
          <w:p w14:paraId="1C44BB81" w14:textId="646F41D8" w:rsidR="001E5655" w:rsidRPr="00964E98" w:rsidRDefault="001E5655" w:rsidP="00964E98">
            <w:pPr>
              <w:spacing w:after="0"/>
              <w:rPr>
                <w:rFonts w:ascii="Times New Roman" w:hAnsi="Times New Roman" w:cs="Times New Roman"/>
                <w:sz w:val="24"/>
                <w:szCs w:val="24"/>
              </w:rPr>
            </w:pPr>
            <w:r w:rsidRPr="00964E98">
              <w:rPr>
                <w:rFonts w:ascii="Times New Roman" w:hAnsi="Times New Roman" w:cs="Times New Roman"/>
                <w:sz w:val="24"/>
                <w:szCs w:val="24"/>
              </w:rPr>
              <w:t>Skaitmeninės vaizdo kameros</w:t>
            </w:r>
          </w:p>
        </w:tc>
        <w:tc>
          <w:tcPr>
            <w:tcW w:w="2913" w:type="pct"/>
            <w:vAlign w:val="center"/>
          </w:tcPr>
          <w:p w14:paraId="13D9F7B7" w14:textId="77777777" w:rsidR="001E5655" w:rsidRPr="00964E98" w:rsidRDefault="001E5655" w:rsidP="00964E98">
            <w:pPr>
              <w:spacing w:after="0"/>
              <w:rPr>
                <w:rFonts w:ascii="Times New Roman" w:hAnsi="Times New Roman" w:cs="Times New Roman"/>
                <w:sz w:val="24"/>
                <w:szCs w:val="24"/>
              </w:rPr>
            </w:pPr>
            <w:r w:rsidRPr="00964E98">
              <w:rPr>
                <w:rFonts w:ascii="Times New Roman" w:hAnsi="Times New Roman" w:cs="Times New Roman"/>
                <w:sz w:val="24"/>
                <w:szCs w:val="24"/>
              </w:rPr>
              <w:t>Įsitikinti, kad kameros perduoda į monitorių neiškraipytą vaizdą. Esant reikalui kartu su užsakovu pakoreguoti kameros apžvalgos ribas.</w:t>
            </w:r>
          </w:p>
        </w:tc>
      </w:tr>
      <w:tr w:rsidR="00C641C9" w:rsidRPr="00964E98" w14:paraId="7141EBEF" w14:textId="77777777" w:rsidTr="00CE3C8C">
        <w:trPr>
          <w:trHeight w:val="841"/>
          <w:jc w:val="center"/>
        </w:trPr>
        <w:tc>
          <w:tcPr>
            <w:tcW w:w="1196" w:type="pct"/>
          </w:tcPr>
          <w:p w14:paraId="1FF16855" w14:textId="2144ADB6" w:rsidR="00C641C9" w:rsidRPr="00964E98" w:rsidRDefault="000135CE" w:rsidP="00964E98">
            <w:pPr>
              <w:spacing w:after="0"/>
              <w:rPr>
                <w:rFonts w:ascii="Times New Roman" w:hAnsi="Times New Roman" w:cs="Times New Roman"/>
                <w:sz w:val="24"/>
                <w:szCs w:val="24"/>
              </w:rPr>
            </w:pPr>
            <w:r w:rsidRPr="00964E98">
              <w:rPr>
                <w:rFonts w:ascii="Times New Roman" w:hAnsi="Times New Roman" w:cs="Times New Roman"/>
                <w:sz w:val="24"/>
                <w:szCs w:val="24"/>
              </w:rPr>
              <w:t>Apsaugos sistemų</w:t>
            </w:r>
            <w:r w:rsidR="00D15548" w:rsidRPr="00964E98">
              <w:rPr>
                <w:rFonts w:ascii="Times New Roman" w:hAnsi="Times New Roman" w:cs="Times New Roman"/>
                <w:sz w:val="24"/>
                <w:szCs w:val="24"/>
              </w:rPr>
              <w:t>, gaisro signalizacijos</w:t>
            </w:r>
            <w:r w:rsidRPr="00964E98">
              <w:rPr>
                <w:rFonts w:ascii="Times New Roman" w:hAnsi="Times New Roman" w:cs="Times New Roman"/>
                <w:sz w:val="24"/>
                <w:szCs w:val="24"/>
              </w:rPr>
              <w:t xml:space="preserve"> bei įėjimo kontrolės sistemos </w:t>
            </w:r>
            <w:r w:rsidR="00D15548" w:rsidRPr="00964E98">
              <w:rPr>
                <w:rFonts w:ascii="Times New Roman" w:hAnsi="Times New Roman" w:cs="Times New Roman"/>
                <w:sz w:val="24"/>
                <w:szCs w:val="24"/>
              </w:rPr>
              <w:t>(toliau bendrai – signalizacija)</w:t>
            </w:r>
          </w:p>
          <w:p w14:paraId="0B3C43F9" w14:textId="77777777" w:rsidR="00C641C9" w:rsidRPr="00964E98" w:rsidRDefault="00C641C9" w:rsidP="00964E98">
            <w:pPr>
              <w:spacing w:after="0"/>
              <w:rPr>
                <w:rFonts w:ascii="Times New Roman" w:hAnsi="Times New Roman" w:cs="Times New Roman"/>
                <w:sz w:val="24"/>
                <w:szCs w:val="24"/>
              </w:rPr>
            </w:pPr>
          </w:p>
          <w:p w14:paraId="220858B0" w14:textId="77777777" w:rsidR="00C641C9" w:rsidRPr="00964E98" w:rsidRDefault="00C641C9" w:rsidP="00964E98">
            <w:pPr>
              <w:spacing w:after="0"/>
              <w:rPr>
                <w:rFonts w:ascii="Times New Roman" w:hAnsi="Times New Roman" w:cs="Times New Roman"/>
                <w:sz w:val="24"/>
                <w:szCs w:val="24"/>
              </w:rPr>
            </w:pPr>
          </w:p>
          <w:p w14:paraId="353F1860" w14:textId="77777777" w:rsidR="00C641C9" w:rsidRPr="00964E98" w:rsidRDefault="00C641C9" w:rsidP="00964E98">
            <w:pPr>
              <w:spacing w:after="0"/>
              <w:rPr>
                <w:rFonts w:ascii="Times New Roman" w:hAnsi="Times New Roman" w:cs="Times New Roman"/>
                <w:sz w:val="24"/>
                <w:szCs w:val="24"/>
              </w:rPr>
            </w:pPr>
          </w:p>
        </w:tc>
        <w:tc>
          <w:tcPr>
            <w:tcW w:w="891" w:type="pct"/>
          </w:tcPr>
          <w:p w14:paraId="5096FCCE" w14:textId="2AE57D17" w:rsidR="00C641C9" w:rsidRPr="00964E98" w:rsidRDefault="00D15548" w:rsidP="00964E98">
            <w:pPr>
              <w:spacing w:after="0"/>
              <w:rPr>
                <w:rFonts w:ascii="Times New Roman" w:hAnsi="Times New Roman" w:cs="Times New Roman"/>
                <w:sz w:val="24"/>
                <w:szCs w:val="24"/>
              </w:rPr>
            </w:pPr>
            <w:r w:rsidRPr="00964E98">
              <w:rPr>
                <w:rFonts w:ascii="Times New Roman" w:hAnsi="Times New Roman" w:cs="Times New Roman"/>
                <w:sz w:val="24"/>
                <w:szCs w:val="24"/>
              </w:rPr>
              <w:t>Signalizacijos į</w:t>
            </w:r>
            <w:r w:rsidR="00584C64" w:rsidRPr="00964E98">
              <w:rPr>
                <w:rFonts w:ascii="Times New Roman" w:hAnsi="Times New Roman" w:cs="Times New Roman"/>
                <w:sz w:val="24"/>
                <w:szCs w:val="24"/>
              </w:rPr>
              <w:t>renginiai</w:t>
            </w:r>
          </w:p>
          <w:p w14:paraId="4B6D542F" w14:textId="77777777" w:rsidR="00C641C9" w:rsidRPr="00964E98" w:rsidRDefault="00C641C9" w:rsidP="00964E98">
            <w:pPr>
              <w:spacing w:after="0"/>
              <w:rPr>
                <w:rFonts w:ascii="Times New Roman" w:hAnsi="Times New Roman" w:cs="Times New Roman"/>
                <w:sz w:val="24"/>
                <w:szCs w:val="24"/>
              </w:rPr>
            </w:pPr>
          </w:p>
          <w:p w14:paraId="3C4377C0" w14:textId="77777777" w:rsidR="00C641C9" w:rsidRPr="00964E98" w:rsidRDefault="00C641C9" w:rsidP="00964E98">
            <w:pPr>
              <w:spacing w:after="0"/>
              <w:rPr>
                <w:rFonts w:ascii="Times New Roman" w:hAnsi="Times New Roman" w:cs="Times New Roman"/>
                <w:sz w:val="24"/>
                <w:szCs w:val="24"/>
              </w:rPr>
            </w:pPr>
          </w:p>
          <w:p w14:paraId="0355D114" w14:textId="77777777" w:rsidR="00C641C9" w:rsidRPr="00964E98" w:rsidRDefault="00C641C9" w:rsidP="00964E98">
            <w:pPr>
              <w:spacing w:after="0"/>
              <w:rPr>
                <w:rFonts w:ascii="Times New Roman" w:hAnsi="Times New Roman" w:cs="Times New Roman"/>
                <w:sz w:val="24"/>
                <w:szCs w:val="24"/>
              </w:rPr>
            </w:pPr>
          </w:p>
          <w:p w14:paraId="0E4294F4" w14:textId="77777777" w:rsidR="00C641C9" w:rsidRPr="00964E98" w:rsidRDefault="00C641C9" w:rsidP="00964E98">
            <w:pPr>
              <w:spacing w:after="0"/>
              <w:rPr>
                <w:rFonts w:ascii="Times New Roman" w:hAnsi="Times New Roman" w:cs="Times New Roman"/>
                <w:sz w:val="24"/>
                <w:szCs w:val="24"/>
              </w:rPr>
            </w:pPr>
          </w:p>
          <w:p w14:paraId="2B592052" w14:textId="77777777" w:rsidR="00C641C9" w:rsidRPr="00964E98" w:rsidRDefault="00C641C9" w:rsidP="00964E98">
            <w:pPr>
              <w:spacing w:after="0"/>
              <w:rPr>
                <w:rFonts w:ascii="Times New Roman" w:hAnsi="Times New Roman" w:cs="Times New Roman"/>
                <w:sz w:val="24"/>
                <w:szCs w:val="24"/>
              </w:rPr>
            </w:pPr>
          </w:p>
        </w:tc>
        <w:tc>
          <w:tcPr>
            <w:tcW w:w="2913" w:type="pct"/>
          </w:tcPr>
          <w:p w14:paraId="1539AECD" w14:textId="40FCAFBA"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 xml:space="preserve">Vizualiai apžiūrėti signalizacijos laidus, kad nebūtų pažeista jų izoliacija, kad laidai būtų tvarkingai pritvirtinti. Patikrinti, ar patikimai pritvirtinti jutikliai, įjungti į signalizacijos spindulį. Reikalui esant pašalinti nuo jutiklių susikaupusias dulkes. </w:t>
            </w:r>
          </w:p>
          <w:p w14:paraId="400300C2" w14:textId="77777777"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Apžiūrėti skirstomąsias dėžutes ir įsitikinti jų tvirtinimo patikimumu.</w:t>
            </w:r>
          </w:p>
          <w:p w14:paraId="4E40ED10" w14:textId="3BFDF2E4" w:rsidR="00664032" w:rsidRPr="00964E98" w:rsidRDefault="00664032" w:rsidP="00964E98">
            <w:pPr>
              <w:spacing w:after="0"/>
              <w:rPr>
                <w:rFonts w:ascii="Times New Roman" w:hAnsi="Times New Roman" w:cs="Times New Roman"/>
                <w:sz w:val="24"/>
                <w:szCs w:val="24"/>
              </w:rPr>
            </w:pPr>
            <w:r w:rsidRPr="00964E98">
              <w:rPr>
                <w:rFonts w:ascii="Times New Roman" w:hAnsi="Times New Roman" w:cs="Times New Roman"/>
                <w:sz w:val="24"/>
                <w:szCs w:val="24"/>
              </w:rPr>
              <w:t>Pašalinti nuo garso ir šviesos signalizatorių dulkes bei kitus nešvarumus, patikrinti instaliacinių bei maitinimo laidų prijungimą. Patikrinti ar nepažeista laidų izoliacija. Atlikti centralių akumuliatorių testą, patikrinti vidinės ir lauko sirenų veikimą</w:t>
            </w:r>
            <w:r w:rsidR="00345B69" w:rsidRPr="00964E98">
              <w:rPr>
                <w:rFonts w:ascii="Times New Roman" w:hAnsi="Times New Roman" w:cs="Times New Roman"/>
                <w:sz w:val="24"/>
                <w:szCs w:val="24"/>
              </w:rPr>
              <w:t>, kitų sistem</w:t>
            </w:r>
            <w:r w:rsidR="0061549A" w:rsidRPr="00964E98">
              <w:rPr>
                <w:rFonts w:ascii="Times New Roman" w:hAnsi="Times New Roman" w:cs="Times New Roman"/>
                <w:sz w:val="24"/>
                <w:szCs w:val="24"/>
              </w:rPr>
              <w:t>os</w:t>
            </w:r>
            <w:r w:rsidR="00345B69" w:rsidRPr="00964E98">
              <w:rPr>
                <w:rFonts w:ascii="Times New Roman" w:hAnsi="Times New Roman" w:cs="Times New Roman"/>
                <w:sz w:val="24"/>
                <w:szCs w:val="24"/>
              </w:rPr>
              <w:t xml:space="preserve"> elementų </w:t>
            </w:r>
            <w:r w:rsidR="0061549A" w:rsidRPr="00964E98">
              <w:rPr>
                <w:rFonts w:ascii="Times New Roman" w:hAnsi="Times New Roman" w:cs="Times New Roman"/>
                <w:sz w:val="24"/>
                <w:szCs w:val="24"/>
              </w:rPr>
              <w:t>(pvz., pavojaus mygtuko, jei įrengtas, veikimą).</w:t>
            </w:r>
          </w:p>
          <w:p w14:paraId="65F7529E" w14:textId="77777777" w:rsidR="000D622F" w:rsidRPr="00964E98" w:rsidRDefault="00664032" w:rsidP="00964E98">
            <w:pPr>
              <w:spacing w:after="0"/>
              <w:rPr>
                <w:rFonts w:ascii="Times New Roman" w:hAnsi="Times New Roman" w:cs="Times New Roman"/>
                <w:sz w:val="24"/>
                <w:szCs w:val="24"/>
              </w:rPr>
            </w:pPr>
            <w:r w:rsidRPr="00964E98">
              <w:rPr>
                <w:rFonts w:ascii="Times New Roman" w:hAnsi="Times New Roman" w:cs="Times New Roman"/>
                <w:sz w:val="24"/>
                <w:szCs w:val="24"/>
              </w:rPr>
              <w:t xml:space="preserve">Uždaryti visas varstomas objekto statybines konstrukcijas (langus, duris ir kitas), kuriose sumontuotos signalizacijos priemonės. </w:t>
            </w:r>
          </w:p>
          <w:p w14:paraId="60F3AD1C" w14:textId="213668B9" w:rsidR="00575C02" w:rsidRPr="00964E98" w:rsidRDefault="00664032" w:rsidP="00964E98">
            <w:pPr>
              <w:spacing w:after="0"/>
              <w:rPr>
                <w:rFonts w:ascii="Times New Roman" w:hAnsi="Times New Roman" w:cs="Times New Roman"/>
                <w:sz w:val="24"/>
                <w:szCs w:val="24"/>
              </w:rPr>
            </w:pPr>
            <w:r w:rsidRPr="00964E98">
              <w:rPr>
                <w:rFonts w:ascii="Times New Roman" w:hAnsi="Times New Roman" w:cs="Times New Roman"/>
                <w:sz w:val="24"/>
                <w:szCs w:val="24"/>
              </w:rPr>
              <w:t>Atidaryti blokuotą atidarymui statybinės konstrukcijos elementą ir pagal centralės klaviatūros indikaciją įsitikinti nutrūksta spindulys ar ne. Patikrinti dubliuojančio signalo perdavimo mobiliojo ryšio modulio veikimą.</w:t>
            </w:r>
          </w:p>
        </w:tc>
      </w:tr>
      <w:tr w:rsidR="00C641C9" w:rsidRPr="00964E98" w14:paraId="4EFD3A9E" w14:textId="77777777" w:rsidTr="00CE3C8C">
        <w:trPr>
          <w:trHeight w:val="2457"/>
          <w:jc w:val="center"/>
        </w:trPr>
        <w:tc>
          <w:tcPr>
            <w:tcW w:w="1196" w:type="pct"/>
            <w:vMerge w:val="restart"/>
          </w:tcPr>
          <w:p w14:paraId="039E0F27" w14:textId="77777777" w:rsidR="00C641C9" w:rsidRPr="00964E98" w:rsidRDefault="00C641C9" w:rsidP="00964E98">
            <w:pPr>
              <w:spacing w:after="0"/>
              <w:rPr>
                <w:rFonts w:ascii="Times New Roman" w:hAnsi="Times New Roman" w:cs="Times New Roman"/>
                <w:sz w:val="24"/>
                <w:szCs w:val="24"/>
              </w:rPr>
            </w:pPr>
          </w:p>
        </w:tc>
        <w:tc>
          <w:tcPr>
            <w:tcW w:w="891" w:type="pct"/>
          </w:tcPr>
          <w:p w14:paraId="61B7EB89" w14:textId="77777777" w:rsidR="00C641C9" w:rsidRPr="00964E98" w:rsidRDefault="00C641C9" w:rsidP="00964E98">
            <w:pPr>
              <w:spacing w:after="0"/>
              <w:rPr>
                <w:rFonts w:ascii="Times New Roman" w:hAnsi="Times New Roman" w:cs="Times New Roman"/>
                <w:sz w:val="24"/>
                <w:szCs w:val="24"/>
              </w:rPr>
            </w:pPr>
          </w:p>
          <w:p w14:paraId="67D3D297" w14:textId="3FB897DA" w:rsidR="00C641C9" w:rsidRPr="00964E98" w:rsidRDefault="00E8421B" w:rsidP="00964E98">
            <w:pPr>
              <w:spacing w:after="0"/>
              <w:rPr>
                <w:rFonts w:ascii="Times New Roman" w:hAnsi="Times New Roman" w:cs="Times New Roman"/>
                <w:sz w:val="24"/>
                <w:szCs w:val="24"/>
              </w:rPr>
            </w:pPr>
            <w:r w:rsidRPr="00964E98">
              <w:rPr>
                <w:rFonts w:ascii="Times New Roman" w:hAnsi="Times New Roman" w:cs="Times New Roman"/>
                <w:sz w:val="24"/>
                <w:szCs w:val="24"/>
              </w:rPr>
              <w:t>J</w:t>
            </w:r>
            <w:r w:rsidR="00C641C9" w:rsidRPr="00964E98">
              <w:rPr>
                <w:rFonts w:ascii="Times New Roman" w:hAnsi="Times New Roman" w:cs="Times New Roman"/>
                <w:sz w:val="24"/>
                <w:szCs w:val="24"/>
              </w:rPr>
              <w:t>utikliai</w:t>
            </w:r>
          </w:p>
          <w:p w14:paraId="4442D34E" w14:textId="77777777" w:rsidR="00C641C9" w:rsidRPr="00964E98" w:rsidRDefault="00C641C9" w:rsidP="00964E98">
            <w:pPr>
              <w:spacing w:after="0"/>
              <w:rPr>
                <w:rFonts w:ascii="Times New Roman" w:hAnsi="Times New Roman" w:cs="Times New Roman"/>
                <w:sz w:val="24"/>
                <w:szCs w:val="24"/>
              </w:rPr>
            </w:pPr>
          </w:p>
        </w:tc>
        <w:tc>
          <w:tcPr>
            <w:tcW w:w="2913" w:type="pct"/>
          </w:tcPr>
          <w:p w14:paraId="2B171FEA" w14:textId="77777777" w:rsidR="00E76008" w:rsidRPr="00964E98" w:rsidRDefault="00C641C9" w:rsidP="00964E98">
            <w:pPr>
              <w:pStyle w:val="Pagrindinistekstas"/>
            </w:pPr>
            <w:r w:rsidRPr="00964E98">
              <w:t>Nejudant palaukti, kol užges šviesos diodas. Žengti kelis žingsnius. Šviesos diodas turi šviesti. Jei jutiklis neturi šviesos diodo, tai judesio jutiklio suveikimą nustatyti pagal centralės klaviatūrą. Tokiu pat būdu patikrinti visus jutiklius.</w:t>
            </w:r>
          </w:p>
          <w:p w14:paraId="52B1391E" w14:textId="4BC1E3D9" w:rsidR="00C641C9" w:rsidRPr="00964E98" w:rsidRDefault="00C641C9" w:rsidP="00964E98">
            <w:pPr>
              <w:pStyle w:val="Pagrindinistekstas"/>
            </w:pPr>
            <w:r w:rsidRPr="00964E98">
              <w:t>Įsitikinti, ar jutikliai neužstatyti, linzė</w:t>
            </w:r>
            <w:r w:rsidR="00B75A1B" w:rsidRPr="00964E98">
              <w:t xml:space="preserve"> (jei yra)</w:t>
            </w:r>
            <w:r w:rsidRPr="00964E98">
              <w:t xml:space="preserve"> nepažeista ir neuždažyta.</w:t>
            </w:r>
            <w:r w:rsidR="00B75A1B" w:rsidRPr="00964E98">
              <w:t xml:space="preserve"> Jutikliai turi būti gerai pritvirtinti.</w:t>
            </w:r>
          </w:p>
        </w:tc>
      </w:tr>
      <w:tr w:rsidR="00C641C9" w:rsidRPr="00964E98" w14:paraId="211248BE" w14:textId="77777777" w:rsidTr="00CE3C8C">
        <w:trPr>
          <w:trHeight w:val="2348"/>
          <w:jc w:val="center"/>
        </w:trPr>
        <w:tc>
          <w:tcPr>
            <w:tcW w:w="1196" w:type="pct"/>
            <w:vMerge/>
          </w:tcPr>
          <w:p w14:paraId="63BE8F0C" w14:textId="77777777" w:rsidR="00C641C9" w:rsidRPr="00964E98" w:rsidRDefault="00C641C9" w:rsidP="00964E98">
            <w:pPr>
              <w:spacing w:after="0"/>
              <w:rPr>
                <w:rFonts w:ascii="Times New Roman" w:hAnsi="Times New Roman" w:cs="Times New Roman"/>
                <w:sz w:val="24"/>
                <w:szCs w:val="24"/>
              </w:rPr>
            </w:pPr>
          </w:p>
        </w:tc>
        <w:tc>
          <w:tcPr>
            <w:tcW w:w="891" w:type="pct"/>
          </w:tcPr>
          <w:p w14:paraId="20829C6C" w14:textId="77777777" w:rsidR="00C641C9" w:rsidRPr="00964E98" w:rsidRDefault="00C641C9" w:rsidP="00964E98">
            <w:pPr>
              <w:spacing w:after="0"/>
              <w:rPr>
                <w:rFonts w:ascii="Times New Roman" w:hAnsi="Times New Roman" w:cs="Times New Roman"/>
                <w:sz w:val="24"/>
                <w:szCs w:val="24"/>
              </w:rPr>
            </w:pPr>
          </w:p>
          <w:p w14:paraId="4DB7A5A3" w14:textId="77777777"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Magnetiniai kontaktai</w:t>
            </w:r>
          </w:p>
          <w:p w14:paraId="195A4638" w14:textId="77777777" w:rsidR="00C641C9" w:rsidRPr="00964E98" w:rsidRDefault="00C641C9" w:rsidP="00964E98">
            <w:pPr>
              <w:spacing w:after="0"/>
              <w:rPr>
                <w:rFonts w:ascii="Times New Roman" w:hAnsi="Times New Roman" w:cs="Times New Roman"/>
                <w:sz w:val="24"/>
                <w:szCs w:val="24"/>
              </w:rPr>
            </w:pPr>
          </w:p>
          <w:p w14:paraId="320F8749" w14:textId="77777777" w:rsidR="00C641C9" w:rsidRPr="00964E98" w:rsidRDefault="00C641C9" w:rsidP="00964E98">
            <w:pPr>
              <w:spacing w:after="0"/>
              <w:rPr>
                <w:rFonts w:ascii="Times New Roman" w:hAnsi="Times New Roman" w:cs="Times New Roman"/>
                <w:sz w:val="24"/>
                <w:szCs w:val="24"/>
              </w:rPr>
            </w:pPr>
          </w:p>
        </w:tc>
        <w:tc>
          <w:tcPr>
            <w:tcW w:w="2913" w:type="pct"/>
          </w:tcPr>
          <w:p w14:paraId="18C5BECF" w14:textId="77777777" w:rsidR="00C641C9" w:rsidRPr="00964E98" w:rsidRDefault="00C641C9" w:rsidP="00964E98">
            <w:pPr>
              <w:pStyle w:val="Pagrindinistekstas"/>
            </w:pPr>
            <w:r w:rsidRPr="00964E98">
              <w:t xml:space="preserve">Patikrinti magneto kontaktinių jutiklių tvirtinimą bei jutiklio mazgų simetriškumą ir pamatuoti tarpą tarp jų. </w:t>
            </w:r>
          </w:p>
          <w:p w14:paraId="7535C305" w14:textId="77777777" w:rsidR="00C641C9" w:rsidRPr="00964E98" w:rsidRDefault="00C641C9" w:rsidP="00964E98">
            <w:pPr>
              <w:pStyle w:val="Pagrindinistekstas"/>
            </w:pPr>
            <w:r w:rsidRPr="00964E98">
              <w:t>Tarpas turi būti ne didesnis už nurodytą techninėje charakteristikoje. Jutikliai turi būti gerai pritvirtinti.</w:t>
            </w:r>
          </w:p>
          <w:p w14:paraId="2A877D05" w14:textId="018A1EA7" w:rsidR="00C641C9" w:rsidRPr="00964E98" w:rsidRDefault="00C641C9" w:rsidP="00964E98">
            <w:pPr>
              <w:pStyle w:val="Pagrindinistekstas"/>
            </w:pPr>
            <w:r w:rsidRPr="00964E98">
              <w:t>Jutiklis privalo suveikti, magnetui nutolus kaip nurodyta techninėje charakteristikoje.</w:t>
            </w:r>
          </w:p>
        </w:tc>
      </w:tr>
      <w:tr w:rsidR="00C641C9" w:rsidRPr="00964E98" w14:paraId="2A8E7AB9" w14:textId="77777777" w:rsidTr="00CE3C8C">
        <w:trPr>
          <w:trHeight w:val="714"/>
          <w:jc w:val="center"/>
        </w:trPr>
        <w:tc>
          <w:tcPr>
            <w:tcW w:w="1196" w:type="pct"/>
            <w:vMerge/>
          </w:tcPr>
          <w:p w14:paraId="557D6056" w14:textId="77777777" w:rsidR="00C641C9" w:rsidRPr="00964E98" w:rsidRDefault="00C641C9" w:rsidP="00964E98">
            <w:pPr>
              <w:spacing w:after="0"/>
              <w:rPr>
                <w:rFonts w:ascii="Times New Roman" w:hAnsi="Times New Roman" w:cs="Times New Roman"/>
                <w:sz w:val="24"/>
                <w:szCs w:val="24"/>
              </w:rPr>
            </w:pPr>
          </w:p>
        </w:tc>
        <w:tc>
          <w:tcPr>
            <w:tcW w:w="891" w:type="pct"/>
            <w:vAlign w:val="center"/>
          </w:tcPr>
          <w:p w14:paraId="45E5AFBD" w14:textId="3FE77587" w:rsidR="00C641C9" w:rsidRPr="00964E98" w:rsidRDefault="00C641C9" w:rsidP="00964E98">
            <w:pPr>
              <w:spacing w:after="0"/>
              <w:rPr>
                <w:rFonts w:ascii="Times New Roman" w:hAnsi="Times New Roman" w:cs="Times New Roman"/>
                <w:sz w:val="24"/>
                <w:szCs w:val="24"/>
              </w:rPr>
            </w:pPr>
            <w:r w:rsidRPr="00964E98">
              <w:rPr>
                <w:rFonts w:ascii="Times New Roman" w:hAnsi="Times New Roman" w:cs="Times New Roman"/>
                <w:sz w:val="24"/>
                <w:szCs w:val="24"/>
              </w:rPr>
              <w:t>Skaitytuva</w:t>
            </w:r>
            <w:r w:rsidR="00E45497" w:rsidRPr="00964E98">
              <w:rPr>
                <w:rFonts w:ascii="Times New Roman" w:hAnsi="Times New Roman" w:cs="Times New Roman"/>
                <w:sz w:val="24"/>
                <w:szCs w:val="24"/>
              </w:rPr>
              <w:t>i</w:t>
            </w:r>
          </w:p>
          <w:p w14:paraId="1793C01A" w14:textId="77777777" w:rsidR="00C641C9" w:rsidRPr="00964E98" w:rsidRDefault="00C641C9" w:rsidP="00964E98">
            <w:pPr>
              <w:spacing w:after="0"/>
              <w:rPr>
                <w:rFonts w:ascii="Times New Roman" w:hAnsi="Times New Roman" w:cs="Times New Roman"/>
                <w:sz w:val="24"/>
                <w:szCs w:val="24"/>
              </w:rPr>
            </w:pPr>
          </w:p>
        </w:tc>
        <w:tc>
          <w:tcPr>
            <w:tcW w:w="2913" w:type="pct"/>
          </w:tcPr>
          <w:p w14:paraId="1A3D6224" w14:textId="47175EA2" w:rsidR="00C641C9" w:rsidRPr="00964E98" w:rsidRDefault="00C641C9" w:rsidP="00964E98">
            <w:pPr>
              <w:pStyle w:val="Pagrindinistekstas"/>
            </w:pPr>
            <w:r w:rsidRPr="00964E98">
              <w:t>Akumuliatorių patikrinimas, sklendžių veikimo patikrinimas</w:t>
            </w:r>
            <w:r w:rsidR="00990433" w:rsidRPr="00964E98">
              <w:t>.</w:t>
            </w:r>
          </w:p>
        </w:tc>
      </w:tr>
    </w:tbl>
    <w:p w14:paraId="00B5D256" w14:textId="616FE9C3" w:rsidR="00D80CBE" w:rsidRPr="00964E98" w:rsidRDefault="00D80CBE" w:rsidP="00CE3C8C">
      <w:pPr>
        <w:spacing w:before="240"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 xml:space="preserve">2.2. Profilaktinė patikra turi būti atlikta ne vėliau kaip per 14 dienų nuo perkančiosios organizacijos pranešimo (telefonu, el. paštu ar kitomis susisiekimo priemonėmis) dienos. </w:t>
      </w:r>
    </w:p>
    <w:p w14:paraId="5A52DA6C" w14:textId="48D2C424" w:rsidR="00D80CBE"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2.3. Atlikdamas signalizacijos profilaktinį patikrinimą, paslaugų teikėjas privalės nustatyti, kurie prietaisai, detalės susidėvėję ir neremontuotin</w:t>
      </w:r>
      <w:r w:rsidR="00715734" w:rsidRPr="00964E98">
        <w:rPr>
          <w:rFonts w:ascii="Times New Roman" w:eastAsia="Calibri" w:hAnsi="Times New Roman" w:cs="Times New Roman"/>
          <w:sz w:val="24"/>
          <w:szCs w:val="24"/>
        </w:rPr>
        <w:t>i</w:t>
      </w:r>
      <w:r w:rsidRPr="00964E98">
        <w:rPr>
          <w:rFonts w:ascii="Times New Roman" w:eastAsia="Calibri" w:hAnsi="Times New Roman" w:cs="Times New Roman"/>
          <w:sz w:val="24"/>
          <w:szCs w:val="24"/>
        </w:rPr>
        <w:t xml:space="preserve"> – </w:t>
      </w:r>
      <w:r w:rsidR="000D5DF3" w:rsidRPr="00964E98">
        <w:rPr>
          <w:rFonts w:ascii="Times New Roman" w:eastAsia="Calibri" w:hAnsi="Times New Roman" w:cs="Times New Roman"/>
          <w:sz w:val="24"/>
          <w:szCs w:val="24"/>
        </w:rPr>
        <w:t xml:space="preserve">tokiu atveju </w:t>
      </w:r>
      <w:r w:rsidRPr="00964E98">
        <w:rPr>
          <w:rFonts w:ascii="Times New Roman" w:eastAsia="Calibri" w:hAnsi="Times New Roman" w:cs="Times New Roman"/>
          <w:sz w:val="24"/>
          <w:szCs w:val="24"/>
        </w:rPr>
        <w:t>surašomas defektinis aktas dviem egzemplioriais, kurį pasirašo paslaugų teikėjas</w:t>
      </w:r>
      <w:r w:rsidR="00715734" w:rsidRPr="00964E98">
        <w:rPr>
          <w:rFonts w:ascii="Times New Roman" w:eastAsia="Calibri" w:hAnsi="Times New Roman" w:cs="Times New Roman"/>
          <w:sz w:val="24"/>
          <w:szCs w:val="24"/>
        </w:rPr>
        <w:t>, Pastato naudotoj</w:t>
      </w:r>
      <w:r w:rsidR="00E139FF" w:rsidRPr="00964E98">
        <w:rPr>
          <w:rFonts w:ascii="Times New Roman" w:eastAsia="Calibri" w:hAnsi="Times New Roman" w:cs="Times New Roman"/>
          <w:sz w:val="24"/>
          <w:szCs w:val="24"/>
        </w:rPr>
        <w:t>o</w:t>
      </w:r>
      <w:r w:rsidR="00715734" w:rsidRPr="00964E98">
        <w:rPr>
          <w:rFonts w:ascii="Times New Roman" w:eastAsia="Calibri" w:hAnsi="Times New Roman" w:cs="Times New Roman"/>
          <w:sz w:val="24"/>
          <w:szCs w:val="24"/>
        </w:rPr>
        <w:t xml:space="preserve"> ir</w:t>
      </w:r>
      <w:r w:rsidRPr="00964E98">
        <w:rPr>
          <w:rFonts w:ascii="Times New Roman" w:eastAsia="Calibri" w:hAnsi="Times New Roman" w:cs="Times New Roman"/>
          <w:sz w:val="24"/>
          <w:szCs w:val="24"/>
        </w:rPr>
        <w:t xml:space="preserve"> perkančiosios organizacijos atsaking</w:t>
      </w:r>
      <w:r w:rsidR="00E139FF" w:rsidRPr="00964E98">
        <w:rPr>
          <w:rFonts w:ascii="Times New Roman" w:eastAsia="Calibri" w:hAnsi="Times New Roman" w:cs="Times New Roman"/>
          <w:sz w:val="24"/>
          <w:szCs w:val="24"/>
        </w:rPr>
        <w:t xml:space="preserve">i </w:t>
      </w:r>
      <w:r w:rsidRPr="00964E98">
        <w:rPr>
          <w:rFonts w:ascii="Times New Roman" w:eastAsia="Calibri" w:hAnsi="Times New Roman" w:cs="Times New Roman"/>
          <w:sz w:val="24"/>
          <w:szCs w:val="24"/>
        </w:rPr>
        <w:t>asm</w:t>
      </w:r>
      <w:r w:rsidR="00E139FF" w:rsidRPr="00964E98">
        <w:rPr>
          <w:rFonts w:ascii="Times New Roman" w:eastAsia="Calibri" w:hAnsi="Times New Roman" w:cs="Times New Roman"/>
          <w:sz w:val="24"/>
          <w:szCs w:val="24"/>
        </w:rPr>
        <w:t>enys</w:t>
      </w:r>
      <w:r w:rsidRPr="00964E98">
        <w:rPr>
          <w:rFonts w:ascii="Times New Roman" w:eastAsia="Calibri" w:hAnsi="Times New Roman" w:cs="Times New Roman"/>
          <w:sz w:val="24"/>
          <w:szCs w:val="24"/>
        </w:rPr>
        <w:t>;</w:t>
      </w:r>
    </w:p>
    <w:p w14:paraId="02FC21FF" w14:textId="0F5B0DDE" w:rsidR="00D80CBE"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2.4. Signalizacijos remonto darbus:</w:t>
      </w:r>
    </w:p>
    <w:p w14:paraId="1DB0DA61" w14:textId="77777777" w:rsidR="00D80CBE"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 kurie nereikalauja detalių, prietaisų keitimo, paslaugų teikėjas atlieka ne vėliau, kaip per 48 (keturiasdešimt aštuonias) valandas, skaičiuojant nuo perkančiosios organizacijos iškvietimo;</w:t>
      </w:r>
    </w:p>
    <w:p w14:paraId="24B66B32" w14:textId="70E9D05A" w:rsidR="00D80CBE"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 xml:space="preserve">– kurie reikalauja detalių, prietaisų keitimo, paslaugų teikėjas atlieka ne vėliau kaip per </w:t>
      </w:r>
      <w:r w:rsidR="00E139FF" w:rsidRPr="00964E98">
        <w:rPr>
          <w:rFonts w:ascii="Times New Roman" w:eastAsia="Calibri" w:hAnsi="Times New Roman" w:cs="Times New Roman"/>
          <w:sz w:val="24"/>
          <w:szCs w:val="24"/>
        </w:rPr>
        <w:t xml:space="preserve">48 (keturiasdešimt aštuonias) valandas, skaičiuojant nuo perkančiosios organizacijos iškvietimo ir </w:t>
      </w:r>
      <w:r w:rsidRPr="00964E98">
        <w:rPr>
          <w:rFonts w:ascii="Times New Roman" w:eastAsia="Calibri" w:hAnsi="Times New Roman" w:cs="Times New Roman"/>
          <w:sz w:val="24"/>
          <w:szCs w:val="24"/>
        </w:rPr>
        <w:t>1 (vieną) darbo dieną nuo detalių gavimo dienos;</w:t>
      </w:r>
    </w:p>
    <w:p w14:paraId="75DC02EA" w14:textId="77777777" w:rsidR="00715734"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2.5. Paslaugų teikėjas įsipareigoja visą parą priimti iškvietimus signalizacijos gedimo atveju.</w:t>
      </w:r>
    </w:p>
    <w:p w14:paraId="0C7FA015" w14:textId="44366561" w:rsidR="00D80CBE" w:rsidRPr="00964E98" w:rsidRDefault="00D80CBE" w:rsidP="00CE3C8C">
      <w:pPr>
        <w:spacing w:after="0"/>
        <w:ind w:firstLine="601"/>
        <w:jc w:val="both"/>
        <w:rPr>
          <w:rFonts w:ascii="Times New Roman" w:eastAsia="Calibri" w:hAnsi="Times New Roman" w:cs="Times New Roman"/>
          <w:sz w:val="24"/>
          <w:szCs w:val="24"/>
        </w:rPr>
      </w:pPr>
      <w:r w:rsidRPr="00964E98">
        <w:rPr>
          <w:rFonts w:ascii="Times New Roman" w:eastAsia="Calibri" w:hAnsi="Times New Roman" w:cs="Times New Roman"/>
          <w:sz w:val="24"/>
          <w:szCs w:val="24"/>
        </w:rPr>
        <w:t>2.6. Paslaugų teikėjas pagal įslaptintos informacijos apsaugos reikalavimus turi galiojantį Valstybės saugumo departamento išduotą įmonės patikimumo pažymėjimą, leidžiantį dirbti su įslaptinta informacija, žymima slaptumo žyma „</w:t>
      </w:r>
      <w:r w:rsidR="006B6091" w:rsidRPr="00B4463D">
        <w:rPr>
          <w:rFonts w:ascii="Times New Roman" w:eastAsia="Calibri" w:hAnsi="Times New Roman" w:cs="Times New Roman"/>
          <w:i/>
          <w:iCs/>
          <w:sz w:val="24"/>
          <w:szCs w:val="24"/>
        </w:rPr>
        <w:t>Riboto naudojimo</w:t>
      </w:r>
      <w:r w:rsidRPr="00964E98">
        <w:rPr>
          <w:rFonts w:ascii="Times New Roman" w:eastAsia="Calibri" w:hAnsi="Times New Roman" w:cs="Times New Roman"/>
          <w:sz w:val="24"/>
          <w:szCs w:val="24"/>
        </w:rPr>
        <w:t xml:space="preserve">“. </w:t>
      </w:r>
    </w:p>
    <w:p w14:paraId="330CD61A" w14:textId="1C64616E" w:rsidR="00D80CBE" w:rsidRPr="00964E98" w:rsidRDefault="00D80CBE" w:rsidP="00CE3C8C">
      <w:pPr>
        <w:spacing w:after="0"/>
        <w:ind w:firstLine="567"/>
        <w:rPr>
          <w:rFonts w:ascii="Times New Roman" w:eastAsia="Calibri" w:hAnsi="Times New Roman" w:cs="Times New Roman"/>
          <w:sz w:val="24"/>
          <w:szCs w:val="24"/>
        </w:rPr>
      </w:pPr>
      <w:r w:rsidRPr="00964E98">
        <w:rPr>
          <w:rFonts w:ascii="Times New Roman" w:eastAsia="Calibri" w:hAnsi="Times New Roman" w:cs="Times New Roman"/>
          <w:sz w:val="24"/>
          <w:szCs w:val="24"/>
        </w:rPr>
        <w:t>3.</w:t>
      </w:r>
      <w:r w:rsidR="00304F1F" w:rsidRPr="00964E98">
        <w:rPr>
          <w:rFonts w:ascii="Times New Roman" w:eastAsia="Calibri" w:hAnsi="Times New Roman" w:cs="Times New Roman"/>
          <w:sz w:val="24"/>
          <w:szCs w:val="24"/>
        </w:rPr>
        <w:t xml:space="preserve"> </w:t>
      </w:r>
      <w:r w:rsidR="00D47A24" w:rsidRPr="00964E98">
        <w:rPr>
          <w:rFonts w:ascii="Times New Roman" w:eastAsia="Calibri" w:hAnsi="Times New Roman" w:cs="Times New Roman"/>
          <w:sz w:val="24"/>
          <w:szCs w:val="24"/>
        </w:rPr>
        <w:t xml:space="preserve"> </w:t>
      </w:r>
      <w:r w:rsidRPr="00964E98">
        <w:rPr>
          <w:rFonts w:ascii="Times New Roman" w:eastAsia="Calibri" w:hAnsi="Times New Roman" w:cs="Times New Roman"/>
          <w:sz w:val="24"/>
          <w:szCs w:val="24"/>
        </w:rPr>
        <w:t>II klasės saugumo zonai priklausančioms patalpoms reikalingas paslaugų kiekis:</w:t>
      </w:r>
    </w:p>
    <w:tbl>
      <w:tblPr>
        <w:tblW w:w="9488" w:type="dxa"/>
        <w:tblCellMar>
          <w:left w:w="0" w:type="dxa"/>
          <w:right w:w="0" w:type="dxa"/>
        </w:tblCellMar>
        <w:tblLook w:val="04A0" w:firstRow="1" w:lastRow="0" w:firstColumn="1" w:lastColumn="0" w:noHBand="0" w:noVBand="1"/>
      </w:tblPr>
      <w:tblGrid>
        <w:gridCol w:w="692"/>
        <w:gridCol w:w="5961"/>
        <w:gridCol w:w="1275"/>
        <w:gridCol w:w="1560"/>
      </w:tblGrid>
      <w:tr w:rsidR="00D80CBE" w:rsidRPr="00964E98" w14:paraId="4C4907C6" w14:textId="77777777" w:rsidTr="00D47A24">
        <w:trPr>
          <w:trHeight w:val="471"/>
        </w:trPr>
        <w:tc>
          <w:tcPr>
            <w:tcW w:w="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7E7D23" w14:textId="77777777" w:rsidR="00D80CBE" w:rsidRPr="00964E98" w:rsidRDefault="00D80CBE">
            <w:pPr>
              <w:pStyle w:val="Betarp"/>
              <w:spacing w:line="252" w:lineRule="auto"/>
              <w:rPr>
                <w:rFonts w:ascii="Times New Roman" w:eastAsia="Calibri" w:hAnsi="Times New Roman" w:cs="Times New Roman"/>
                <w:sz w:val="24"/>
                <w:szCs w:val="24"/>
              </w:rPr>
            </w:pPr>
            <w:r w:rsidRPr="00964E98">
              <w:rPr>
                <w:rFonts w:ascii="Times New Roman" w:eastAsia="Calibri" w:hAnsi="Times New Roman" w:cs="Times New Roman"/>
                <w:sz w:val="24"/>
                <w:szCs w:val="24"/>
              </w:rPr>
              <w:t>Eil.</w:t>
            </w:r>
          </w:p>
          <w:p w14:paraId="25936B74" w14:textId="77777777" w:rsidR="00D80CBE" w:rsidRPr="00964E98" w:rsidRDefault="00D80CBE">
            <w:pPr>
              <w:pStyle w:val="Betarp"/>
              <w:spacing w:line="252" w:lineRule="auto"/>
              <w:rPr>
                <w:rFonts w:ascii="Times New Roman" w:eastAsia="Calibri" w:hAnsi="Times New Roman" w:cs="Times New Roman"/>
                <w:sz w:val="24"/>
                <w:szCs w:val="24"/>
              </w:rPr>
            </w:pPr>
            <w:r w:rsidRPr="00964E98">
              <w:rPr>
                <w:rFonts w:ascii="Times New Roman" w:eastAsia="Calibri" w:hAnsi="Times New Roman" w:cs="Times New Roman"/>
                <w:sz w:val="24"/>
                <w:szCs w:val="24"/>
              </w:rPr>
              <w:t>Nr.</w:t>
            </w:r>
          </w:p>
        </w:tc>
        <w:tc>
          <w:tcPr>
            <w:tcW w:w="5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8DFC69"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Paslaugų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915A0"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Mato vnt.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F478E" w14:textId="7425CF8D" w:rsidR="00D80CBE" w:rsidRPr="00964E98" w:rsidRDefault="003B7A2C">
            <w:pPr>
              <w:jc w:val="center"/>
              <w:rPr>
                <w:rFonts w:ascii="Times New Roman" w:eastAsia="Calibri" w:hAnsi="Times New Roman" w:cs="Times New Roman"/>
                <w:sz w:val="24"/>
                <w:szCs w:val="24"/>
              </w:rPr>
            </w:pPr>
            <w:r w:rsidRPr="00964E98">
              <w:rPr>
                <w:rFonts w:ascii="Times New Roman" w:eastAsia="Calibri" w:hAnsi="Times New Roman" w:cs="Times New Roman"/>
                <w:sz w:val="24"/>
                <w:szCs w:val="24"/>
              </w:rPr>
              <w:t>Preliminarus k</w:t>
            </w:r>
            <w:r w:rsidR="00D80CBE" w:rsidRPr="00964E98">
              <w:rPr>
                <w:rFonts w:ascii="Times New Roman" w:eastAsia="Calibri" w:hAnsi="Times New Roman" w:cs="Times New Roman"/>
                <w:sz w:val="24"/>
                <w:szCs w:val="24"/>
              </w:rPr>
              <w:t>iekis</w:t>
            </w:r>
            <w:r w:rsidR="00410571" w:rsidRPr="00964E98">
              <w:rPr>
                <w:rFonts w:ascii="Times New Roman" w:eastAsia="Calibri" w:hAnsi="Times New Roman" w:cs="Times New Roman"/>
                <w:sz w:val="24"/>
                <w:szCs w:val="24"/>
              </w:rPr>
              <w:t xml:space="preserve"> per </w:t>
            </w:r>
            <w:r w:rsidR="00DD4BC5" w:rsidRPr="00964E98">
              <w:rPr>
                <w:rFonts w:ascii="Times New Roman" w:eastAsia="Calibri" w:hAnsi="Times New Roman" w:cs="Times New Roman"/>
                <w:sz w:val="24"/>
                <w:szCs w:val="24"/>
              </w:rPr>
              <w:t>6</w:t>
            </w:r>
            <w:r w:rsidRPr="00964E98">
              <w:rPr>
                <w:rFonts w:ascii="Times New Roman" w:eastAsia="Calibri" w:hAnsi="Times New Roman" w:cs="Times New Roman"/>
                <w:sz w:val="24"/>
                <w:szCs w:val="24"/>
              </w:rPr>
              <w:t xml:space="preserve"> mėn.</w:t>
            </w:r>
          </w:p>
        </w:tc>
      </w:tr>
      <w:tr w:rsidR="00D47A24" w:rsidRPr="00964E98" w14:paraId="236246C5" w14:textId="77777777" w:rsidTr="003B4301">
        <w:trPr>
          <w:trHeight w:val="447"/>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C1411" w14:textId="77777777" w:rsidR="00D47A24" w:rsidRPr="00964E98" w:rsidRDefault="00D47A24">
            <w:pPr>
              <w:rPr>
                <w:rFonts w:ascii="Times New Roman" w:eastAsia="Calibri" w:hAnsi="Times New Roman" w:cs="Times New Roman"/>
                <w:sz w:val="24"/>
                <w:szCs w:val="24"/>
              </w:rPr>
            </w:pPr>
            <w:r w:rsidRPr="00964E98">
              <w:rPr>
                <w:rFonts w:ascii="Times New Roman" w:eastAsia="Calibri" w:hAnsi="Times New Roman" w:cs="Times New Roman"/>
                <w:sz w:val="24"/>
                <w:szCs w:val="24"/>
              </w:rPr>
              <w:t>1.</w:t>
            </w:r>
          </w:p>
        </w:tc>
        <w:tc>
          <w:tcPr>
            <w:tcW w:w="879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70405F" w14:textId="54902C4E" w:rsidR="00D47A24" w:rsidRPr="00964E98" w:rsidRDefault="00D47A24">
            <w:pPr>
              <w:jc w:val="center"/>
              <w:rPr>
                <w:rFonts w:ascii="Times New Roman" w:eastAsia="Calibri" w:hAnsi="Times New Roman" w:cs="Times New Roman"/>
                <w:sz w:val="24"/>
                <w:szCs w:val="24"/>
              </w:rPr>
            </w:pPr>
            <w:r w:rsidRPr="00964E98">
              <w:rPr>
                <w:rFonts w:ascii="Times New Roman" w:eastAsia="Calibri" w:hAnsi="Times New Roman" w:cs="Times New Roman"/>
                <w:sz w:val="24"/>
                <w:szCs w:val="24"/>
              </w:rPr>
              <w:t>Apsauginės (įsilaužimo), pavojaus, gaisro signalizacijos ir kitos sumontuotos įrangos techninės priežiūros paslaugos:</w:t>
            </w:r>
          </w:p>
        </w:tc>
      </w:tr>
      <w:tr w:rsidR="00D80CBE" w:rsidRPr="00964E98" w14:paraId="0EE5A1CA" w14:textId="77777777" w:rsidTr="00D47A24">
        <w:trPr>
          <w:trHeight w:val="447"/>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1A745"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1.1.</w:t>
            </w:r>
          </w:p>
        </w:tc>
        <w:tc>
          <w:tcPr>
            <w:tcW w:w="5961" w:type="dxa"/>
            <w:tcBorders>
              <w:top w:val="nil"/>
              <w:left w:val="nil"/>
              <w:bottom w:val="single" w:sz="8" w:space="0" w:color="auto"/>
              <w:right w:val="single" w:sz="8" w:space="0" w:color="auto"/>
            </w:tcBorders>
            <w:tcMar>
              <w:top w:w="0" w:type="dxa"/>
              <w:left w:w="108" w:type="dxa"/>
              <w:bottom w:w="0" w:type="dxa"/>
              <w:right w:w="108" w:type="dxa"/>
            </w:tcMar>
            <w:hideMark/>
          </w:tcPr>
          <w:p w14:paraId="4DBAC248"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 xml:space="preserve">Signalizacijos profilaktinė patikra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0BC1130"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vnt.</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9EC076D" w14:textId="2A561E28" w:rsidR="00D80CBE" w:rsidRPr="00964E98" w:rsidRDefault="003A580A">
            <w:pPr>
              <w:jc w:val="center"/>
              <w:rPr>
                <w:rFonts w:ascii="Times New Roman" w:eastAsia="Calibri" w:hAnsi="Times New Roman" w:cs="Times New Roman"/>
                <w:sz w:val="24"/>
                <w:szCs w:val="24"/>
              </w:rPr>
            </w:pPr>
            <w:r w:rsidRPr="00964E98">
              <w:rPr>
                <w:rFonts w:ascii="Times New Roman" w:eastAsia="Calibri" w:hAnsi="Times New Roman" w:cs="Times New Roman"/>
                <w:sz w:val="24"/>
                <w:szCs w:val="24"/>
              </w:rPr>
              <w:t>1</w:t>
            </w:r>
          </w:p>
        </w:tc>
      </w:tr>
      <w:tr w:rsidR="00D80CBE" w:rsidRPr="00964E98" w14:paraId="79A7D278" w14:textId="77777777" w:rsidTr="00D47A24">
        <w:trPr>
          <w:trHeight w:val="447"/>
        </w:trPr>
        <w:tc>
          <w:tcPr>
            <w:tcW w:w="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C76E9"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1.2.</w:t>
            </w:r>
          </w:p>
        </w:tc>
        <w:tc>
          <w:tcPr>
            <w:tcW w:w="5961" w:type="dxa"/>
            <w:tcBorders>
              <w:top w:val="nil"/>
              <w:left w:val="nil"/>
              <w:bottom w:val="single" w:sz="8" w:space="0" w:color="auto"/>
              <w:right w:val="single" w:sz="8" w:space="0" w:color="auto"/>
            </w:tcBorders>
            <w:tcMar>
              <w:top w:w="0" w:type="dxa"/>
              <w:left w:w="108" w:type="dxa"/>
              <w:bottom w:w="0" w:type="dxa"/>
              <w:right w:w="108" w:type="dxa"/>
            </w:tcMar>
            <w:hideMark/>
          </w:tcPr>
          <w:p w14:paraId="33EA88C9" w14:textId="59CA3680"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 xml:space="preserve">Signalizacijos remonto darbai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78E4D14" w14:textId="77777777" w:rsidR="00D80CBE" w:rsidRPr="00964E98" w:rsidRDefault="00D80CBE">
            <w:pPr>
              <w:rPr>
                <w:rFonts w:ascii="Times New Roman" w:eastAsia="Calibri" w:hAnsi="Times New Roman" w:cs="Times New Roman"/>
                <w:sz w:val="24"/>
                <w:szCs w:val="24"/>
              </w:rPr>
            </w:pPr>
            <w:r w:rsidRPr="00964E98">
              <w:rPr>
                <w:rFonts w:ascii="Times New Roman" w:eastAsia="Calibri" w:hAnsi="Times New Roman" w:cs="Times New Roman"/>
                <w:sz w:val="24"/>
                <w:szCs w:val="24"/>
              </w:rPr>
              <w:t>val.</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92FCBBD" w14:textId="25A175DF" w:rsidR="00D80CBE" w:rsidRPr="00964E98" w:rsidRDefault="00515822">
            <w:pPr>
              <w:jc w:val="center"/>
              <w:rPr>
                <w:rFonts w:ascii="Times New Roman" w:eastAsia="Calibri" w:hAnsi="Times New Roman" w:cs="Times New Roman"/>
                <w:sz w:val="24"/>
                <w:szCs w:val="24"/>
              </w:rPr>
            </w:pPr>
            <w:r w:rsidRPr="00964E98">
              <w:rPr>
                <w:rFonts w:ascii="Times New Roman" w:eastAsia="Calibri" w:hAnsi="Times New Roman" w:cs="Times New Roman"/>
                <w:sz w:val="24"/>
                <w:szCs w:val="24"/>
              </w:rPr>
              <w:t>10</w:t>
            </w:r>
          </w:p>
        </w:tc>
      </w:tr>
    </w:tbl>
    <w:p w14:paraId="075DE737" w14:textId="72744EA6" w:rsidR="00DF6EA6" w:rsidRPr="00964E98" w:rsidRDefault="00DF6EA6" w:rsidP="00935634">
      <w:pPr>
        <w:autoSpaceDE w:val="0"/>
        <w:autoSpaceDN w:val="0"/>
        <w:adjustRightInd w:val="0"/>
        <w:spacing w:after="0" w:line="240" w:lineRule="auto"/>
        <w:jc w:val="both"/>
        <w:rPr>
          <w:rFonts w:ascii="Times New Roman" w:hAnsi="Times New Roman" w:cs="Times New Roman"/>
          <w:sz w:val="24"/>
          <w:szCs w:val="24"/>
        </w:rPr>
      </w:pPr>
    </w:p>
    <w:p w14:paraId="689C882E" w14:textId="414C8B1F" w:rsidR="00023588" w:rsidRPr="00964E98" w:rsidRDefault="00023588" w:rsidP="00E455E7">
      <w:pPr>
        <w:autoSpaceDE w:val="0"/>
        <w:autoSpaceDN w:val="0"/>
        <w:adjustRightInd w:val="0"/>
        <w:spacing w:after="0" w:line="240" w:lineRule="auto"/>
        <w:jc w:val="both"/>
        <w:rPr>
          <w:rFonts w:ascii="Times New Roman" w:hAnsi="Times New Roman" w:cs="Times New Roman"/>
          <w:b/>
          <w:bCs/>
          <w:sz w:val="24"/>
          <w:szCs w:val="24"/>
        </w:rPr>
      </w:pPr>
      <w:r w:rsidRPr="00964E98">
        <w:rPr>
          <w:rFonts w:ascii="Times New Roman" w:hAnsi="Times New Roman" w:cs="Times New Roman"/>
          <w:b/>
          <w:bCs/>
          <w:sz w:val="24"/>
          <w:szCs w:val="24"/>
        </w:rPr>
        <w:t>Pastabos: TIEKĖJAS naudoja savo visą įrangą (visas technines priemones), reikalingas numatytų</w:t>
      </w:r>
      <w:r w:rsidR="00DF6EA6" w:rsidRPr="00964E98">
        <w:rPr>
          <w:rFonts w:ascii="Times New Roman" w:hAnsi="Times New Roman" w:cs="Times New Roman"/>
          <w:b/>
          <w:bCs/>
          <w:sz w:val="24"/>
          <w:szCs w:val="24"/>
        </w:rPr>
        <w:t xml:space="preserve"> </w:t>
      </w:r>
      <w:r w:rsidRPr="00964E98">
        <w:rPr>
          <w:rFonts w:ascii="Times New Roman" w:hAnsi="Times New Roman" w:cs="Times New Roman"/>
          <w:b/>
          <w:bCs/>
          <w:sz w:val="24"/>
          <w:szCs w:val="24"/>
        </w:rPr>
        <w:t>PASLAUGŲ atlikimui.</w:t>
      </w:r>
    </w:p>
    <w:p w14:paraId="0599A597" w14:textId="65E9237F" w:rsidR="00DF6EA6" w:rsidRPr="00964E98" w:rsidRDefault="00DF6EA6" w:rsidP="00E455E7">
      <w:pPr>
        <w:autoSpaceDE w:val="0"/>
        <w:autoSpaceDN w:val="0"/>
        <w:adjustRightInd w:val="0"/>
        <w:spacing w:after="0" w:line="240" w:lineRule="auto"/>
        <w:jc w:val="both"/>
        <w:rPr>
          <w:rFonts w:ascii="Times New Roman" w:hAnsi="Times New Roman" w:cs="Times New Roman"/>
          <w:b/>
          <w:bCs/>
          <w:sz w:val="24"/>
          <w:szCs w:val="24"/>
        </w:rPr>
      </w:pPr>
    </w:p>
    <w:p w14:paraId="3C03B393" w14:textId="77777777" w:rsidR="00DF6EA6" w:rsidRPr="00964E98" w:rsidRDefault="00DF6EA6" w:rsidP="00E455E7">
      <w:pPr>
        <w:autoSpaceDE w:val="0"/>
        <w:autoSpaceDN w:val="0"/>
        <w:adjustRightInd w:val="0"/>
        <w:spacing w:after="0" w:line="240" w:lineRule="auto"/>
        <w:jc w:val="both"/>
        <w:rPr>
          <w:rFonts w:ascii="Times New Roman" w:hAnsi="Times New Roman" w:cs="Times New Roman"/>
          <w:b/>
          <w:bCs/>
          <w:sz w:val="24"/>
          <w:szCs w:val="24"/>
        </w:rPr>
      </w:pPr>
    </w:p>
    <w:p w14:paraId="28211885" w14:textId="411536EE" w:rsidR="00031415" w:rsidRPr="00964E98" w:rsidRDefault="00023588" w:rsidP="00CF52E2">
      <w:pPr>
        <w:jc w:val="center"/>
        <w:rPr>
          <w:rFonts w:ascii="Times New Roman" w:hAnsi="Times New Roman" w:cs="Times New Roman"/>
          <w:sz w:val="24"/>
          <w:szCs w:val="24"/>
        </w:rPr>
      </w:pPr>
      <w:r w:rsidRPr="00964E98">
        <w:rPr>
          <w:rFonts w:ascii="Times New Roman" w:hAnsi="Times New Roman" w:cs="Times New Roman"/>
          <w:sz w:val="24"/>
          <w:szCs w:val="24"/>
        </w:rPr>
        <w:t>_________________________________</w:t>
      </w:r>
    </w:p>
    <w:sectPr w:rsidR="00031415" w:rsidRPr="00964E98" w:rsidSect="00990433">
      <w:pgSz w:w="11906" w:h="16838"/>
      <w:pgMar w:top="567"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0A3"/>
    <w:multiLevelType w:val="hybridMultilevel"/>
    <w:tmpl w:val="368057DC"/>
    <w:lvl w:ilvl="0" w:tplc="E708CA5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 w15:restartNumberingAfterBreak="0">
    <w:nsid w:val="5D751779"/>
    <w:multiLevelType w:val="hybridMultilevel"/>
    <w:tmpl w:val="1BCA6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378460">
    <w:abstractNumId w:val="1"/>
  </w:num>
  <w:num w:numId="2" w16cid:durableId="88829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88"/>
    <w:rsid w:val="000135CE"/>
    <w:rsid w:val="00023588"/>
    <w:rsid w:val="00031415"/>
    <w:rsid w:val="000628EF"/>
    <w:rsid w:val="000963A6"/>
    <w:rsid w:val="000A6D56"/>
    <w:rsid w:val="000C28B6"/>
    <w:rsid w:val="000D5DF3"/>
    <w:rsid w:val="000D622F"/>
    <w:rsid w:val="0010031D"/>
    <w:rsid w:val="00112FBF"/>
    <w:rsid w:val="001249B4"/>
    <w:rsid w:val="00155C96"/>
    <w:rsid w:val="00164A3D"/>
    <w:rsid w:val="001B2808"/>
    <w:rsid w:val="001C53F2"/>
    <w:rsid w:val="001C6FBB"/>
    <w:rsid w:val="001E5655"/>
    <w:rsid w:val="002126AC"/>
    <w:rsid w:val="002272B1"/>
    <w:rsid w:val="002556E6"/>
    <w:rsid w:val="00263AB1"/>
    <w:rsid w:val="0026491A"/>
    <w:rsid w:val="002651DF"/>
    <w:rsid w:val="002A1B67"/>
    <w:rsid w:val="002C28E4"/>
    <w:rsid w:val="002D2141"/>
    <w:rsid w:val="002F79E8"/>
    <w:rsid w:val="00304F1F"/>
    <w:rsid w:val="00306C97"/>
    <w:rsid w:val="003078A6"/>
    <w:rsid w:val="00322749"/>
    <w:rsid w:val="00345B69"/>
    <w:rsid w:val="003466BE"/>
    <w:rsid w:val="00353ED6"/>
    <w:rsid w:val="003A580A"/>
    <w:rsid w:val="003B20B8"/>
    <w:rsid w:val="003B58EA"/>
    <w:rsid w:val="003B7A2C"/>
    <w:rsid w:val="003D21DF"/>
    <w:rsid w:val="003E7FF5"/>
    <w:rsid w:val="00410571"/>
    <w:rsid w:val="00463DFA"/>
    <w:rsid w:val="00495665"/>
    <w:rsid w:val="004E27E7"/>
    <w:rsid w:val="004F0DD5"/>
    <w:rsid w:val="005124E2"/>
    <w:rsid w:val="00515822"/>
    <w:rsid w:val="00543322"/>
    <w:rsid w:val="00575C02"/>
    <w:rsid w:val="00584C64"/>
    <w:rsid w:val="005E7A36"/>
    <w:rsid w:val="0061549A"/>
    <w:rsid w:val="006329C5"/>
    <w:rsid w:val="00637BB6"/>
    <w:rsid w:val="00662C41"/>
    <w:rsid w:val="00664032"/>
    <w:rsid w:val="006B6091"/>
    <w:rsid w:val="006E2A0D"/>
    <w:rsid w:val="006F1AEA"/>
    <w:rsid w:val="006F2D68"/>
    <w:rsid w:val="006F58AF"/>
    <w:rsid w:val="00712BAD"/>
    <w:rsid w:val="00715734"/>
    <w:rsid w:val="00745343"/>
    <w:rsid w:val="0076566C"/>
    <w:rsid w:val="00776563"/>
    <w:rsid w:val="007A37D1"/>
    <w:rsid w:val="007A581C"/>
    <w:rsid w:val="007B491A"/>
    <w:rsid w:val="007C6E66"/>
    <w:rsid w:val="008065B7"/>
    <w:rsid w:val="00813639"/>
    <w:rsid w:val="0084552B"/>
    <w:rsid w:val="00884F19"/>
    <w:rsid w:val="00892DE0"/>
    <w:rsid w:val="008B3329"/>
    <w:rsid w:val="008B780D"/>
    <w:rsid w:val="008C0702"/>
    <w:rsid w:val="008F1438"/>
    <w:rsid w:val="008F7029"/>
    <w:rsid w:val="00926528"/>
    <w:rsid w:val="00931C3C"/>
    <w:rsid w:val="00935634"/>
    <w:rsid w:val="0094592B"/>
    <w:rsid w:val="00952B4A"/>
    <w:rsid w:val="00962B5A"/>
    <w:rsid w:val="00964E98"/>
    <w:rsid w:val="00967EDC"/>
    <w:rsid w:val="009759A3"/>
    <w:rsid w:val="00990433"/>
    <w:rsid w:val="00994546"/>
    <w:rsid w:val="009B0768"/>
    <w:rsid w:val="009F2D9E"/>
    <w:rsid w:val="00A13CCA"/>
    <w:rsid w:val="00A242D7"/>
    <w:rsid w:val="00A273B7"/>
    <w:rsid w:val="00A53615"/>
    <w:rsid w:val="00A803DD"/>
    <w:rsid w:val="00A81019"/>
    <w:rsid w:val="00A86CE6"/>
    <w:rsid w:val="00AB1284"/>
    <w:rsid w:val="00AC7695"/>
    <w:rsid w:val="00AF67FE"/>
    <w:rsid w:val="00B4463D"/>
    <w:rsid w:val="00B45F6D"/>
    <w:rsid w:val="00B5325F"/>
    <w:rsid w:val="00B579C6"/>
    <w:rsid w:val="00B63999"/>
    <w:rsid w:val="00B71787"/>
    <w:rsid w:val="00B75A1B"/>
    <w:rsid w:val="00B86C26"/>
    <w:rsid w:val="00BD177D"/>
    <w:rsid w:val="00C05B82"/>
    <w:rsid w:val="00C36C1B"/>
    <w:rsid w:val="00C641C9"/>
    <w:rsid w:val="00CA3229"/>
    <w:rsid w:val="00CB676E"/>
    <w:rsid w:val="00CE3C8C"/>
    <w:rsid w:val="00CE6A8F"/>
    <w:rsid w:val="00CF52E2"/>
    <w:rsid w:val="00D10D0D"/>
    <w:rsid w:val="00D114E7"/>
    <w:rsid w:val="00D12D36"/>
    <w:rsid w:val="00D15548"/>
    <w:rsid w:val="00D45449"/>
    <w:rsid w:val="00D47A24"/>
    <w:rsid w:val="00D80CBE"/>
    <w:rsid w:val="00DD4BC5"/>
    <w:rsid w:val="00DE7E35"/>
    <w:rsid w:val="00DF5F7A"/>
    <w:rsid w:val="00DF6EA6"/>
    <w:rsid w:val="00E05F7E"/>
    <w:rsid w:val="00E139FF"/>
    <w:rsid w:val="00E25398"/>
    <w:rsid w:val="00E401B0"/>
    <w:rsid w:val="00E45497"/>
    <w:rsid w:val="00E455E7"/>
    <w:rsid w:val="00E5358E"/>
    <w:rsid w:val="00E76008"/>
    <w:rsid w:val="00E8421B"/>
    <w:rsid w:val="00E844D5"/>
    <w:rsid w:val="00EE392E"/>
    <w:rsid w:val="00EE5295"/>
    <w:rsid w:val="00EF6C7B"/>
    <w:rsid w:val="00F22F61"/>
    <w:rsid w:val="00F263A9"/>
    <w:rsid w:val="00F31DE2"/>
    <w:rsid w:val="00F35B9D"/>
    <w:rsid w:val="00F727C4"/>
    <w:rsid w:val="00FD4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F0DA"/>
  <w15:chartTrackingRefBased/>
  <w15:docId w15:val="{67E0496A-3B9E-4849-886B-5B6F98C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62C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662C41"/>
    <w:pPr>
      <w:ind w:left="720"/>
      <w:contextualSpacing/>
    </w:pPr>
    <w:rPr>
      <w:rFonts w:ascii="Calibri" w:eastAsia="Calibri" w:hAnsi="Calibri" w:cs="Times New Roman"/>
      <w:lang w:val="en-US"/>
    </w:rPr>
  </w:style>
  <w:style w:type="paragraph" w:styleId="Betarp">
    <w:name w:val="No Spacing"/>
    <w:basedOn w:val="prastasis"/>
    <w:uiPriority w:val="1"/>
    <w:qFormat/>
    <w:rsid w:val="00D80CBE"/>
    <w:pPr>
      <w:spacing w:after="0" w:line="240" w:lineRule="auto"/>
    </w:pPr>
    <w:rPr>
      <w:rFonts w:ascii="Calibri" w:hAnsi="Calibri" w:cs="Calibri"/>
    </w:rPr>
  </w:style>
  <w:style w:type="paragraph" w:styleId="Pataisymai">
    <w:name w:val="Revision"/>
    <w:hidden/>
    <w:uiPriority w:val="99"/>
    <w:semiHidden/>
    <w:rsid w:val="00B63999"/>
    <w:pPr>
      <w:spacing w:after="0" w:line="240" w:lineRule="auto"/>
    </w:pPr>
  </w:style>
  <w:style w:type="character" w:styleId="Komentaronuoroda">
    <w:name w:val="annotation reference"/>
    <w:basedOn w:val="Numatytasispastraiposriftas"/>
    <w:uiPriority w:val="99"/>
    <w:semiHidden/>
    <w:unhideWhenUsed/>
    <w:rsid w:val="000963A6"/>
    <w:rPr>
      <w:sz w:val="16"/>
      <w:szCs w:val="16"/>
    </w:rPr>
  </w:style>
  <w:style w:type="paragraph" w:styleId="Komentarotekstas">
    <w:name w:val="annotation text"/>
    <w:basedOn w:val="prastasis"/>
    <w:link w:val="KomentarotekstasDiagrama"/>
    <w:uiPriority w:val="99"/>
    <w:unhideWhenUsed/>
    <w:rsid w:val="000963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63A6"/>
    <w:rPr>
      <w:sz w:val="20"/>
      <w:szCs w:val="20"/>
    </w:rPr>
  </w:style>
  <w:style w:type="paragraph" w:styleId="Komentarotema">
    <w:name w:val="annotation subject"/>
    <w:basedOn w:val="Komentarotekstas"/>
    <w:next w:val="Komentarotekstas"/>
    <w:link w:val="KomentarotemaDiagrama"/>
    <w:uiPriority w:val="99"/>
    <w:semiHidden/>
    <w:unhideWhenUsed/>
    <w:rsid w:val="000963A6"/>
    <w:rPr>
      <w:b/>
      <w:bCs/>
    </w:rPr>
  </w:style>
  <w:style w:type="character" w:customStyle="1" w:styleId="KomentarotemaDiagrama">
    <w:name w:val="Komentaro tema Diagrama"/>
    <w:basedOn w:val="KomentarotekstasDiagrama"/>
    <w:link w:val="Komentarotema"/>
    <w:uiPriority w:val="99"/>
    <w:semiHidden/>
    <w:rsid w:val="000963A6"/>
    <w:rPr>
      <w:b/>
      <w:bCs/>
      <w:sz w:val="20"/>
      <w:szCs w:val="20"/>
    </w:rPr>
  </w:style>
  <w:style w:type="paragraph" w:styleId="Pagrindinistekstas">
    <w:name w:val="Body Text"/>
    <w:basedOn w:val="prastasis"/>
    <w:link w:val="PagrindinistekstasDiagrama"/>
    <w:rsid w:val="00C641C9"/>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641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414">
      <w:bodyDiv w:val="1"/>
      <w:marLeft w:val="0"/>
      <w:marRight w:val="0"/>
      <w:marTop w:val="0"/>
      <w:marBottom w:val="0"/>
      <w:divBdr>
        <w:top w:val="none" w:sz="0" w:space="0" w:color="auto"/>
        <w:left w:val="none" w:sz="0" w:space="0" w:color="auto"/>
        <w:bottom w:val="none" w:sz="0" w:space="0" w:color="auto"/>
        <w:right w:val="none" w:sz="0" w:space="0" w:color="auto"/>
      </w:divBdr>
    </w:div>
    <w:div w:id="15616846">
      <w:bodyDiv w:val="1"/>
      <w:marLeft w:val="0"/>
      <w:marRight w:val="0"/>
      <w:marTop w:val="0"/>
      <w:marBottom w:val="0"/>
      <w:divBdr>
        <w:top w:val="none" w:sz="0" w:space="0" w:color="auto"/>
        <w:left w:val="none" w:sz="0" w:space="0" w:color="auto"/>
        <w:bottom w:val="none" w:sz="0" w:space="0" w:color="auto"/>
        <w:right w:val="none" w:sz="0" w:space="0" w:color="auto"/>
      </w:divBdr>
    </w:div>
    <w:div w:id="1157302636">
      <w:bodyDiv w:val="1"/>
      <w:marLeft w:val="0"/>
      <w:marRight w:val="0"/>
      <w:marTop w:val="0"/>
      <w:marBottom w:val="0"/>
      <w:divBdr>
        <w:top w:val="none" w:sz="0" w:space="0" w:color="auto"/>
        <w:left w:val="none" w:sz="0" w:space="0" w:color="auto"/>
        <w:bottom w:val="none" w:sz="0" w:space="0" w:color="auto"/>
        <w:right w:val="none" w:sz="0" w:space="0" w:color="auto"/>
      </w:divBdr>
    </w:div>
    <w:div w:id="18635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2975</Words>
  <Characters>1696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MICĖ, Nerijus | Turto bankas</dc:creator>
  <cp:keywords/>
  <dc:description/>
  <cp:lastModifiedBy>STANKEVIČIENĖ, Sigita | Turto bankas</cp:lastModifiedBy>
  <cp:revision>5</cp:revision>
  <dcterms:created xsi:type="dcterms:W3CDTF">2025-09-12T11:39:00Z</dcterms:created>
  <dcterms:modified xsi:type="dcterms:W3CDTF">2025-09-12T11:41:00Z</dcterms:modified>
</cp:coreProperties>
</file>