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4BDC" w14:textId="6BD984DE" w:rsidR="00CD7D95" w:rsidRPr="00512EAE" w:rsidRDefault="00CD7D95" w:rsidP="00CD7D95">
      <w:pPr>
        <w:pStyle w:val="Antrat1"/>
        <w:jc w:val="right"/>
        <w:rPr>
          <w:rFonts w:ascii="Times New Roman" w:hAnsi="Times New Roman" w:cs="Times New Roman"/>
          <w:color w:val="auto"/>
          <w:sz w:val="18"/>
          <w:szCs w:val="18"/>
          <w:lang w:val="lt-LT"/>
        </w:rPr>
      </w:pPr>
      <w:r w:rsidRPr="00512EAE">
        <w:rPr>
          <w:rFonts w:ascii="Times New Roman" w:hAnsi="Times New Roman" w:cs="Times New Roman"/>
          <w:color w:val="auto"/>
          <w:sz w:val="18"/>
          <w:szCs w:val="18"/>
          <w:lang w:val="lt-LT"/>
        </w:rPr>
        <w:t xml:space="preserve">Pirkimo sąlygų </w:t>
      </w:r>
      <w:r w:rsidRPr="00CD7D95">
        <w:rPr>
          <w:rFonts w:ascii="Times New Roman" w:hAnsi="Times New Roman" w:cs="Times New Roman"/>
          <w:color w:val="auto"/>
          <w:sz w:val="18"/>
          <w:szCs w:val="18"/>
          <w:highlight w:val="yellow"/>
          <w:lang w:val="lt-LT"/>
        </w:rPr>
        <w:t>___</w:t>
      </w:r>
      <w:r w:rsidRPr="00512EAE">
        <w:rPr>
          <w:rFonts w:ascii="Times New Roman" w:hAnsi="Times New Roman" w:cs="Times New Roman"/>
          <w:color w:val="auto"/>
          <w:sz w:val="18"/>
          <w:szCs w:val="18"/>
          <w:lang w:val="lt-LT"/>
        </w:rPr>
        <w:t xml:space="preserve"> priedas</w:t>
      </w:r>
    </w:p>
    <w:p w14:paraId="72CB3180" w14:textId="77777777" w:rsidR="00CD7D95" w:rsidRPr="00512EAE" w:rsidRDefault="00CD7D95" w:rsidP="00CD7D95">
      <w:pPr>
        <w:pStyle w:val="Antrat1"/>
        <w:spacing w:before="0"/>
        <w:jc w:val="right"/>
        <w:rPr>
          <w:rFonts w:ascii="Times New Roman" w:hAnsi="Times New Roman" w:cs="Times New Roman"/>
          <w:color w:val="auto"/>
          <w:sz w:val="18"/>
          <w:szCs w:val="18"/>
          <w:lang w:val="lt-LT"/>
        </w:rPr>
      </w:pPr>
      <w:bookmarkStart w:id="0" w:name="_Toc164153410"/>
      <w:bookmarkStart w:id="1" w:name="_Toc164154884"/>
      <w:r w:rsidRPr="00512EAE">
        <w:rPr>
          <w:rFonts w:ascii="Times New Roman" w:hAnsi="Times New Roman" w:cs="Times New Roman"/>
          <w:color w:val="auto"/>
          <w:sz w:val="18"/>
          <w:szCs w:val="18"/>
          <w:lang w:val="lt-LT"/>
        </w:rPr>
        <w:t>„Pasiūlymų vertinimo kriterijai ir sąlygos“</w:t>
      </w:r>
      <w:bookmarkEnd w:id="0"/>
      <w:bookmarkEnd w:id="1"/>
    </w:p>
    <w:p w14:paraId="783701FE" w14:textId="77777777" w:rsidR="00CD7D95" w:rsidRDefault="00CD7D95" w:rsidP="00CD7D95">
      <w:pPr>
        <w:tabs>
          <w:tab w:val="left" w:pos="1052"/>
        </w:tabs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14:paraId="71546F45" w14:textId="77777777" w:rsidR="00CD7D95" w:rsidRDefault="00CD7D95" w:rsidP="00CD7D95">
      <w:pPr>
        <w:tabs>
          <w:tab w:val="left" w:pos="105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PASIŪLYMŲ VERTINIMO KRITERIJAI IR SĄLYGOS</w:t>
      </w:r>
    </w:p>
    <w:p w14:paraId="4F3DAFF6" w14:textId="05F3717F" w:rsidR="00CD7D95" w:rsidRDefault="00CD7D95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1. </w:t>
      </w:r>
      <w:r w:rsidRPr="00566446">
        <w:rPr>
          <w:rFonts w:ascii="Times New Roman" w:hAnsi="Times New Roman" w:cs="Times New Roman"/>
          <w:sz w:val="22"/>
          <w:szCs w:val="22"/>
          <w:lang w:val="lt-LT"/>
        </w:rPr>
        <w:t>Ekonomiškai naudingiausias pasiūlymas bus išrenkamas pagal kainos ir kokybės santykį.</w:t>
      </w:r>
    </w:p>
    <w:p w14:paraId="0C9460FD" w14:textId="15C1D7B1" w:rsidR="00CD7D95" w:rsidRDefault="00CD7D95" w:rsidP="00CD7D95">
      <w:pPr>
        <w:tabs>
          <w:tab w:val="left" w:pos="1052"/>
        </w:tabs>
        <w:spacing w:after="0"/>
        <w:ind w:left="-284" w:firstLine="142"/>
        <w:jc w:val="both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2. </w:t>
      </w:r>
      <w:r w:rsidRPr="00EC5659">
        <w:rPr>
          <w:rFonts w:ascii="Times New Roman" w:hAnsi="Times New Roman" w:cs="Times New Roman"/>
          <w:sz w:val="22"/>
          <w:szCs w:val="22"/>
          <w:lang w:val="lt-LT"/>
        </w:rPr>
        <w:t>Pasiūlymų vertinimo kriterijai:</w:t>
      </w:r>
    </w:p>
    <w:tbl>
      <w:tblPr>
        <w:tblStyle w:val="Lentelstinklelis"/>
        <w:tblW w:w="0" w:type="auto"/>
        <w:tblInd w:w="-284" w:type="dxa"/>
        <w:tblLook w:val="04A0" w:firstRow="1" w:lastRow="0" w:firstColumn="1" w:lastColumn="0" w:noHBand="0" w:noVBand="1"/>
      </w:tblPr>
      <w:tblGrid>
        <w:gridCol w:w="4941"/>
        <w:gridCol w:w="4693"/>
      </w:tblGrid>
      <w:tr w:rsidR="00CD7D95" w:rsidRPr="00162088" w14:paraId="7F5A5446" w14:textId="77777777" w:rsidTr="00B91924">
        <w:tc>
          <w:tcPr>
            <w:tcW w:w="4941" w:type="dxa"/>
            <w:vAlign w:val="center"/>
          </w:tcPr>
          <w:p w14:paraId="33597D9D" w14:textId="77777777" w:rsidR="00CD7D95" w:rsidRPr="00F216CB" w:rsidRDefault="00CD7D95" w:rsidP="00A32B59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F216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Vertinimo kriterijus</w:t>
            </w:r>
          </w:p>
        </w:tc>
        <w:tc>
          <w:tcPr>
            <w:tcW w:w="4693" w:type="dxa"/>
            <w:vAlign w:val="center"/>
          </w:tcPr>
          <w:p w14:paraId="0B34B041" w14:textId="77777777" w:rsidR="00CD7D95" w:rsidRPr="00F216CB" w:rsidRDefault="00CD7D95" w:rsidP="00A32B59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F216C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Lyginamasis svoris ekonominio naudingumo įvertinime, proc.</w:t>
            </w:r>
          </w:p>
        </w:tc>
      </w:tr>
      <w:tr w:rsidR="00CD7D95" w:rsidRPr="00F216CB" w14:paraId="54C9663F" w14:textId="77777777" w:rsidTr="00EA5A29">
        <w:trPr>
          <w:trHeight w:val="452"/>
        </w:trPr>
        <w:tc>
          <w:tcPr>
            <w:tcW w:w="4941" w:type="dxa"/>
            <w:vAlign w:val="center"/>
          </w:tcPr>
          <w:p w14:paraId="475FF724" w14:textId="0ABC2E42" w:rsidR="00CD7D95" w:rsidRPr="004D7FED" w:rsidRDefault="00CD7D95" w:rsidP="00A32B59">
            <w:pPr>
              <w:tabs>
                <w:tab w:val="left" w:pos="1052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50E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Pirmas kriterijus</w:t>
            </w:r>
            <w:r w:rsidRPr="004D7FE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: Kaina (</w:t>
            </w:r>
            <w:r w:rsidR="00FC0AB7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</w:t>
            </w:r>
            <w:r w:rsidRPr="004D7FE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4693" w:type="dxa"/>
            <w:vAlign w:val="center"/>
          </w:tcPr>
          <w:p w14:paraId="479907B4" w14:textId="3D826BC5" w:rsidR="00CD7D95" w:rsidRPr="004D7FED" w:rsidRDefault="00CD7D95" w:rsidP="00A32B59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D7FE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X = </w:t>
            </w:r>
            <w:r w:rsidR="00B9192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45</w:t>
            </w:r>
          </w:p>
        </w:tc>
      </w:tr>
      <w:tr w:rsidR="008F7A69" w:rsidRPr="00F216CB" w14:paraId="6733D21A" w14:textId="77777777" w:rsidTr="00C91D4C">
        <w:trPr>
          <w:trHeight w:val="434"/>
        </w:trPr>
        <w:tc>
          <w:tcPr>
            <w:tcW w:w="4941" w:type="dxa"/>
            <w:vAlign w:val="center"/>
          </w:tcPr>
          <w:p w14:paraId="4EBC47BE" w14:textId="0FCA3C74" w:rsidR="008F7A69" w:rsidRPr="0066709D" w:rsidRDefault="008F7A69" w:rsidP="00C91D4C">
            <w:pPr>
              <w:tabs>
                <w:tab w:val="left" w:pos="1052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Antras</w:t>
            </w:r>
            <w:r w:rsidRPr="00350E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kriterijus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: </w:t>
            </w:r>
            <w:r w:rsidRPr="00CD7D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Tiekėjo siūlomos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papildomos </w:t>
            </w:r>
            <w:r w:rsidRPr="00CD7D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sistemos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funkcijos</w:t>
            </w:r>
            <w:r w:rsidRPr="00CD7D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ir neprivalomos charakteristikos </w:t>
            </w:r>
            <w:r w:rsidRPr="007A7CE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</w:t>
            </w:r>
            <w:r w:rsidR="001A6C4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</w:t>
            </w:r>
            <w:r w:rsidR="001A6C4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1</w:t>
            </w:r>
            <w:r w:rsidRPr="007A7CE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4693" w:type="dxa"/>
            <w:vAlign w:val="center"/>
          </w:tcPr>
          <w:p w14:paraId="281921D6" w14:textId="20D8A32C" w:rsidR="008F7A69" w:rsidRPr="002767FF" w:rsidRDefault="00FC0AB7" w:rsidP="00C91D4C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1</w:t>
            </w:r>
            <w:r w:rsidR="008F7A6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 xml:space="preserve"> </w:t>
            </w:r>
            <w:r w:rsidR="008F7A69" w:rsidRPr="002767F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=</w:t>
            </w:r>
            <w:r w:rsidR="008F7A6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20</w:t>
            </w:r>
          </w:p>
        </w:tc>
      </w:tr>
      <w:tr w:rsidR="008F7A69" w:rsidRPr="00F216CB" w14:paraId="41F5A076" w14:textId="77777777" w:rsidTr="00C91D4C">
        <w:trPr>
          <w:trHeight w:val="434"/>
        </w:trPr>
        <w:tc>
          <w:tcPr>
            <w:tcW w:w="4941" w:type="dxa"/>
            <w:vAlign w:val="center"/>
          </w:tcPr>
          <w:p w14:paraId="54ECC0A5" w14:textId="61510AEF" w:rsidR="008F7A69" w:rsidRPr="00791303" w:rsidRDefault="008F7A69" w:rsidP="00C91D4C">
            <w:pPr>
              <w:tabs>
                <w:tab w:val="left" w:pos="1052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Trečias kriterijus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: </w:t>
            </w:r>
            <w:r w:rsidR="0027688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Paslaugų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įvedimo į eksploataciją terminas (</w:t>
            </w:r>
            <w:r w:rsidR="001A6C4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</w:t>
            </w:r>
            <w:r w:rsidR="001A6C4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4693" w:type="dxa"/>
            <w:vAlign w:val="center"/>
          </w:tcPr>
          <w:p w14:paraId="19A74B04" w14:textId="7F650DEA" w:rsidR="008F7A69" w:rsidRDefault="0027688A" w:rsidP="00C91D4C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2</w:t>
            </w:r>
            <w:r w:rsidR="008F7A6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= </w:t>
            </w:r>
            <w:r w:rsidR="007E294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0</w:t>
            </w:r>
          </w:p>
        </w:tc>
      </w:tr>
      <w:tr w:rsidR="00CD7D95" w:rsidRPr="00F216CB" w14:paraId="1F40B073" w14:textId="77777777" w:rsidTr="00EA5A29">
        <w:trPr>
          <w:trHeight w:val="434"/>
        </w:trPr>
        <w:tc>
          <w:tcPr>
            <w:tcW w:w="4941" w:type="dxa"/>
            <w:vAlign w:val="center"/>
          </w:tcPr>
          <w:p w14:paraId="4D646144" w14:textId="65C9D96E" w:rsidR="00CD7D95" w:rsidRPr="004D7FED" w:rsidRDefault="008F7A69" w:rsidP="00A32B59">
            <w:pPr>
              <w:tabs>
                <w:tab w:val="left" w:pos="1052"/>
              </w:tabs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Ketvirtas</w:t>
            </w:r>
            <w:r w:rsidR="00CD7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CD7D95" w:rsidRPr="00350E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  <w:t>kriterijus</w:t>
            </w:r>
            <w:r w:rsidR="00CD7D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: Techninės įrangos garantijos trukmė, mėnesiais (</w:t>
            </w:r>
            <w:r w:rsidR="001A6C4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</w:t>
            </w:r>
            <w:r w:rsidR="001A6C4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3</w:t>
            </w:r>
            <w:r w:rsidR="00CD7D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4693" w:type="dxa"/>
            <w:vAlign w:val="center"/>
          </w:tcPr>
          <w:p w14:paraId="1EF45A80" w14:textId="46535300" w:rsidR="00CD7D95" w:rsidRPr="002767FF" w:rsidRDefault="0027688A" w:rsidP="00A32B59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val="lt-LT"/>
              </w:rPr>
              <w:t>3</w:t>
            </w:r>
            <w:r w:rsidR="00CD7D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CD7D95" w:rsidRPr="002767F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=</w:t>
            </w:r>
            <w:r w:rsidR="00CD7D9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="007E2942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  <w:r w:rsidR="00E67449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</w:t>
            </w:r>
          </w:p>
        </w:tc>
      </w:tr>
    </w:tbl>
    <w:p w14:paraId="62966404" w14:textId="77777777" w:rsidR="00CD7D95" w:rsidRDefault="00CD7D95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3E87DBF9" w14:textId="7BF3B301" w:rsidR="00CD7D95" w:rsidRDefault="00CD7D95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3. </w:t>
      </w:r>
      <w:r w:rsidRPr="00A41990">
        <w:rPr>
          <w:rFonts w:ascii="Times New Roman" w:hAnsi="Times New Roman" w:cs="Times New Roman"/>
          <w:sz w:val="22"/>
          <w:szCs w:val="22"/>
          <w:lang w:val="lt-LT"/>
        </w:rPr>
        <w:t xml:space="preserve">Ekonominis naudingumas (S) apskaičiuojamas sudedant Tiekėjo pasiūlymo kainos </w:t>
      </w:r>
      <w:r w:rsidR="00FC0AB7">
        <w:rPr>
          <w:rFonts w:ascii="Times New Roman" w:hAnsi="Times New Roman" w:cs="Times New Roman"/>
          <w:sz w:val="22"/>
          <w:szCs w:val="22"/>
          <w:lang w:val="lt-LT"/>
        </w:rPr>
        <w:t>K</w:t>
      </w:r>
      <w:r w:rsidRPr="00A41990">
        <w:rPr>
          <w:rFonts w:ascii="Times New Roman" w:hAnsi="Times New Roman" w:cs="Times New Roman"/>
          <w:sz w:val="22"/>
          <w:szCs w:val="22"/>
          <w:lang w:val="lt-LT"/>
        </w:rPr>
        <w:t xml:space="preserve"> ir kriterijų (</w:t>
      </w:r>
      <w:r w:rsidR="00FC0AB7">
        <w:rPr>
          <w:rFonts w:ascii="Times New Roman" w:hAnsi="Times New Roman" w:cs="Times New Roman"/>
          <w:sz w:val="22"/>
          <w:szCs w:val="22"/>
          <w:lang w:val="lt-LT"/>
        </w:rPr>
        <w:t>P</w:t>
      </w:r>
      <w:r w:rsidRPr="00A41990">
        <w:rPr>
          <w:rFonts w:ascii="Times New Roman" w:hAnsi="Times New Roman" w:cs="Times New Roman"/>
          <w:sz w:val="22"/>
          <w:szCs w:val="22"/>
          <w:lang w:val="lt-LT"/>
        </w:rPr>
        <w:t>) balus (ekonominio naudingumo balas apvalinamas keturių skaičių po kablelio tikslumu):</w:t>
      </w:r>
    </w:p>
    <w:p w14:paraId="38718F96" w14:textId="3EA5F9C4" w:rsidR="00CD7D95" w:rsidRDefault="00CD7D95" w:rsidP="00EC5659">
      <w:pPr>
        <w:tabs>
          <w:tab w:val="left" w:pos="1052"/>
        </w:tabs>
        <w:spacing w:before="240" w:line="360" w:lineRule="auto"/>
        <w:ind w:left="-284" w:firstLine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A41990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S = </w:t>
      </w:r>
      <w:r w:rsidR="00FC0AB7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K</w:t>
      </w:r>
      <w:r w:rsidRPr="00A41990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+ </w:t>
      </w:r>
      <w:r w:rsidR="00FC0AB7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P</w:t>
      </w:r>
    </w:p>
    <w:p w14:paraId="0AA841A5" w14:textId="0DFBB28F" w:rsidR="00CD7D95" w:rsidRDefault="00CD7D95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4. </w:t>
      </w:r>
      <w:r w:rsidR="0027688A">
        <w:rPr>
          <w:rFonts w:ascii="Times New Roman" w:hAnsi="Times New Roman" w:cs="Times New Roman"/>
          <w:sz w:val="22"/>
          <w:szCs w:val="22"/>
          <w:lang w:val="lt-LT"/>
        </w:rPr>
        <w:t>Pirmojo kriterijaus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FC0AB7">
        <w:rPr>
          <w:rFonts w:ascii="Times New Roman" w:hAnsi="Times New Roman" w:cs="Times New Roman"/>
          <w:sz w:val="22"/>
          <w:szCs w:val="22"/>
          <w:lang w:val="lt-LT"/>
        </w:rPr>
        <w:t>K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 reikšmė apskaičiuojama vertinamo pasiūlymo kainos (</w:t>
      </w:r>
      <w:proofErr w:type="spellStart"/>
      <w:r w:rsidR="00FC0AB7">
        <w:rPr>
          <w:rFonts w:ascii="Times New Roman" w:hAnsi="Times New Roman" w:cs="Times New Roman"/>
          <w:sz w:val="22"/>
          <w:szCs w:val="22"/>
          <w:lang w:val="lt-LT"/>
        </w:rPr>
        <w:t>K</w:t>
      </w:r>
      <w:r w:rsidRPr="009A4D8A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p</w:t>
      </w:r>
      <w:proofErr w:type="spellEnd"/>
      <w:r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) ir maksimalios priimtinos </w:t>
      </w:r>
      <w:r w:rsidR="00791303">
        <w:rPr>
          <w:rFonts w:ascii="Times New Roman" w:hAnsi="Times New Roman" w:cs="Times New Roman"/>
          <w:sz w:val="22"/>
          <w:szCs w:val="22"/>
          <w:lang w:val="lt-LT"/>
        </w:rPr>
        <w:t>Perkančiajai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791303">
        <w:rPr>
          <w:rFonts w:ascii="Times New Roman" w:hAnsi="Times New Roman" w:cs="Times New Roman"/>
          <w:sz w:val="22"/>
          <w:szCs w:val="22"/>
          <w:lang w:val="lt-LT"/>
        </w:rPr>
        <w:t xml:space="preserve">organizacijai 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>pasiūlymo kainos (</w:t>
      </w:r>
      <w:proofErr w:type="spellStart"/>
      <w:r w:rsidR="00FC0AB7">
        <w:rPr>
          <w:rFonts w:ascii="Times New Roman" w:hAnsi="Times New Roman" w:cs="Times New Roman"/>
          <w:sz w:val="22"/>
          <w:szCs w:val="22"/>
          <w:lang w:val="lt-LT"/>
        </w:rPr>
        <w:t>K</w:t>
      </w:r>
      <w:r w:rsidRPr="009A4D8A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max</w:t>
      </w:r>
      <w:proofErr w:type="spellEnd"/>
      <w:r w:rsidRPr="009A4D8A">
        <w:rPr>
          <w:rFonts w:ascii="Times New Roman" w:hAnsi="Times New Roman" w:cs="Times New Roman"/>
          <w:sz w:val="22"/>
          <w:szCs w:val="22"/>
          <w:lang w:val="lt-LT"/>
        </w:rPr>
        <w:t>) santykį atimant iš 1 ir padauginant iš kainos lyginamojo svorio (X):</w:t>
      </w:r>
    </w:p>
    <w:p w14:paraId="1CA4E968" w14:textId="217A0FA7" w:rsidR="00CD7D95" w:rsidRPr="00EC5659" w:rsidRDefault="00FC0AB7" w:rsidP="00EC5659">
      <w:pPr>
        <w:tabs>
          <w:tab w:val="left" w:pos="1052"/>
        </w:tabs>
        <w:spacing w:before="240" w:line="360" w:lineRule="auto"/>
        <w:ind w:left="-284" w:firstLine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K</w:t>
      </w:r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= (1 -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K</w:t>
      </w:r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p</w:t>
      </w:r>
      <w:proofErr w:type="spellEnd"/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K</w:t>
      </w:r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max</w:t>
      </w:r>
      <w:proofErr w:type="spellEnd"/>
      <w:r w:rsidR="00CD7D95"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) × X</w:t>
      </w:r>
    </w:p>
    <w:p w14:paraId="3C3D2571" w14:textId="1BB485DE" w:rsidR="00CD7D95" w:rsidRPr="000B5BD1" w:rsidRDefault="00791303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5. </w:t>
      </w:r>
      <w:r w:rsidR="00CD7D95" w:rsidRPr="000B5BD1">
        <w:rPr>
          <w:rFonts w:ascii="Times New Roman" w:hAnsi="Times New Roman" w:cs="Times New Roman"/>
          <w:sz w:val="22"/>
          <w:szCs w:val="22"/>
          <w:lang w:val="lt-LT"/>
        </w:rPr>
        <w:t>Kriterijų (</w:t>
      </w:r>
      <w:r w:rsidR="00FC0AB7">
        <w:rPr>
          <w:rFonts w:ascii="Times New Roman" w:hAnsi="Times New Roman" w:cs="Times New Roman"/>
          <w:sz w:val="22"/>
          <w:szCs w:val="22"/>
          <w:lang w:val="lt-LT"/>
        </w:rPr>
        <w:t>P</w:t>
      </w:r>
      <w:r w:rsidR="00CD7D95" w:rsidRPr="000B5BD1">
        <w:rPr>
          <w:rFonts w:ascii="Times New Roman" w:hAnsi="Times New Roman" w:cs="Times New Roman"/>
          <w:sz w:val="22"/>
          <w:szCs w:val="22"/>
          <w:lang w:val="lt-LT"/>
        </w:rPr>
        <w:t>) balai apskaičiuojami sudedant Antrojo</w:t>
      </w:r>
      <w:r>
        <w:rPr>
          <w:rFonts w:ascii="Times New Roman" w:hAnsi="Times New Roman" w:cs="Times New Roman"/>
          <w:sz w:val="22"/>
          <w:szCs w:val="22"/>
          <w:lang w:val="lt-LT"/>
        </w:rPr>
        <w:t>, Trečiojo</w:t>
      </w:r>
      <w:r w:rsidR="00FC0AB7">
        <w:rPr>
          <w:rFonts w:ascii="Times New Roman" w:hAnsi="Times New Roman" w:cs="Times New Roman"/>
          <w:sz w:val="22"/>
          <w:szCs w:val="22"/>
          <w:lang w:val="lt-LT"/>
        </w:rPr>
        <w:t xml:space="preserve"> ir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Ketvirtojo </w:t>
      </w:r>
      <w:r w:rsidR="00CD7D95" w:rsidRPr="000B5BD1">
        <w:rPr>
          <w:rFonts w:ascii="Times New Roman" w:hAnsi="Times New Roman" w:cs="Times New Roman"/>
          <w:sz w:val="22"/>
          <w:szCs w:val="22"/>
          <w:lang w:val="lt-LT"/>
        </w:rPr>
        <w:t>kriterijų reikšmes:</w:t>
      </w:r>
    </w:p>
    <w:p w14:paraId="472BC11D" w14:textId="11878B05" w:rsidR="004A6A91" w:rsidRDefault="00FC0AB7" w:rsidP="004A6A91">
      <w:pPr>
        <w:tabs>
          <w:tab w:val="left" w:pos="1052"/>
        </w:tabs>
        <w:spacing w:before="240" w:line="360" w:lineRule="auto"/>
        <w:ind w:left="-284" w:firstLine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lt-LT"/>
            </w:rPr>
            <m:t>P=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  <w:lang w:val="lt-LT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i</m:t>
                  </m:r>
                </m:sub>
              </m:sSub>
            </m:e>
          </m:nary>
        </m:oMath>
      </m:oMathPara>
    </w:p>
    <w:p w14:paraId="2AE95466" w14:textId="1954ACE7" w:rsidR="00FC0AB7" w:rsidRPr="0027688A" w:rsidRDefault="0027688A" w:rsidP="00FC0AB7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6</w:t>
      </w:r>
      <w:r w:rsidR="00FC0AB7" w:rsidRPr="0023224D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r w:rsidR="00FC0AB7">
        <w:rPr>
          <w:rFonts w:ascii="Times New Roman" w:hAnsi="Times New Roman" w:cs="Times New Roman"/>
          <w:sz w:val="22"/>
          <w:szCs w:val="22"/>
          <w:lang w:val="lt-LT"/>
        </w:rPr>
        <w:t>Antrojo</w:t>
      </w:r>
      <w:r w:rsidR="00FC0AB7" w:rsidRPr="0023224D">
        <w:rPr>
          <w:rFonts w:ascii="Times New Roman" w:hAnsi="Times New Roman" w:cs="Times New Roman"/>
          <w:sz w:val="22"/>
          <w:szCs w:val="22"/>
          <w:lang w:val="lt-LT"/>
        </w:rPr>
        <w:t xml:space="preserve"> kriterijaus</w:t>
      </w:r>
      <w:r w:rsidR="00FC0AB7">
        <w:rPr>
          <w:rFonts w:ascii="Times New Roman" w:hAnsi="Times New Roman" w:cs="Times New Roman"/>
          <w:sz w:val="22"/>
          <w:szCs w:val="22"/>
          <w:lang w:val="lt-LT"/>
        </w:rPr>
        <w:t xml:space="preserve"> P</w:t>
      </w:r>
      <w:r w:rsidR="00FC0AB7" w:rsidRPr="0027688A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1</w:t>
      </w:r>
      <w:r w:rsidR="00FC0AB7" w:rsidRPr="0027688A">
        <w:rPr>
          <w:rFonts w:ascii="Times New Roman" w:hAnsi="Times New Roman" w:cs="Times New Roman"/>
          <w:sz w:val="22"/>
          <w:szCs w:val="22"/>
          <w:lang w:val="lt-LT"/>
        </w:rPr>
        <w:t xml:space="preserve"> vertinimas atliekamas vertinant toliau pateikiamoje lentelėje nurodytus parametrus (nuo 1 iki 1</w:t>
      </w:r>
      <w:r w:rsidR="00DC757C" w:rsidRPr="0027688A">
        <w:rPr>
          <w:rFonts w:ascii="Times New Roman" w:hAnsi="Times New Roman" w:cs="Times New Roman"/>
          <w:sz w:val="22"/>
          <w:szCs w:val="22"/>
          <w:lang w:val="lt-LT"/>
        </w:rPr>
        <w:t>0</w:t>
      </w:r>
      <w:r w:rsidR="00FC0AB7" w:rsidRPr="0027688A">
        <w:rPr>
          <w:rFonts w:ascii="Times New Roman" w:hAnsi="Times New Roman" w:cs="Times New Roman"/>
          <w:sz w:val="22"/>
          <w:szCs w:val="22"/>
          <w:lang w:val="lt-LT"/>
        </w:rPr>
        <w:t>) ir jų atitikties balus:</w:t>
      </w:r>
    </w:p>
    <w:p w14:paraId="54579210" w14:textId="6DD01465" w:rsidR="00FC0AB7" w:rsidRPr="00BB2343" w:rsidRDefault="00863CA2" w:rsidP="00FC0AB7">
      <w:pPr>
        <w:tabs>
          <w:tab w:val="left" w:pos="567"/>
          <w:tab w:val="left" w:pos="709"/>
          <w:tab w:val="left" w:pos="851"/>
          <w:tab w:val="left" w:pos="993"/>
        </w:tabs>
        <w:ind w:left="720"/>
        <w:contextualSpacing/>
        <w:rPr>
          <w:rFonts w:ascii="Montserrat" w:eastAsia="Times New Roman" w:hAnsi="Montserrat" w:cs="Arial"/>
          <w:i/>
          <w:iCs/>
          <w:sz w:val="20"/>
          <w:szCs w:val="20"/>
          <w:lang w:eastAsia="lt-LT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Arial"/>
                  <w:i/>
                  <w:iCs/>
                  <w:sz w:val="20"/>
                  <w:szCs w:val="20"/>
                  <w:lang w:eastAsia="lt-LT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R</m:t>
              </m:r>
            </m:e>
            <m:sub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1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  <w:lang w:eastAsia="lt-LT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Arial"/>
                  <w:i/>
                  <w:iCs/>
                  <w:sz w:val="20"/>
                  <w:szCs w:val="20"/>
                  <w:lang w:eastAsia="lt-LT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Times New Roman" w:hAnsi="Cambria Math" w:cs="Arial"/>
                      <w:i/>
                      <w:iCs/>
                      <w:sz w:val="20"/>
                      <w:szCs w:val="20"/>
                      <w:lang w:eastAsia="lt-LT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  <w:lang w:eastAsia="lt-LT"/>
                    </w:rPr>
                    <m:t>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  <w:iCs/>
                          <w:sz w:val="20"/>
                          <w:szCs w:val="20"/>
                          <w:lang w:eastAsia="lt-LT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iCs/>
                              <w:sz w:val="20"/>
                              <w:szCs w:val="20"/>
                              <w:lang w:eastAsia="lt-LT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  <w:lang w:eastAsia="lt-LT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Arial"/>
                              <w:i/>
                              <w:iCs/>
                              <w:sz w:val="20"/>
                              <w:szCs w:val="20"/>
                              <w:lang w:eastAsia="lt-LT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Arial"/>
                              <w:sz w:val="20"/>
                              <w:szCs w:val="20"/>
                              <w:lang w:eastAsia="lt-LT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</m:e>
          </m:d>
          <m:r>
            <w:rPr>
              <w:rFonts w:ascii="Cambria Math" w:eastAsia="Times New Roman" w:hAnsi="Cambria Math" w:cs="Arial"/>
              <w:sz w:val="20"/>
              <w:szCs w:val="20"/>
              <w:lang w:eastAsia="lt-LT"/>
            </w:rPr>
            <m:t>×</m:t>
          </m:r>
          <m:sSub>
            <m:sSubPr>
              <m:ctrlPr>
                <w:rPr>
                  <w:rFonts w:ascii="Cambria Math" w:eastAsia="Times New Roman" w:hAnsi="Cambria Math" w:cs="Arial"/>
                  <w:i/>
                  <w:iCs/>
                  <w:sz w:val="20"/>
                  <w:szCs w:val="20"/>
                  <w:lang w:eastAsia="lt-LT"/>
                </w:rPr>
              </m:ctrlPr>
            </m:sSubPr>
            <m:e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P</m:t>
              </m:r>
            </m:e>
            <m:sub>
              <m:r>
                <w:rPr>
                  <w:rFonts w:ascii="Cambria Math" w:eastAsia="Times New Roman" w:hAnsi="Cambria Math" w:cs="Arial"/>
                  <w:sz w:val="20"/>
                  <w:szCs w:val="20"/>
                  <w:lang w:eastAsia="lt-LT"/>
                </w:rPr>
                <m:t>1</m:t>
              </m:r>
            </m:sub>
          </m:sSub>
          <m:r>
            <w:rPr>
              <w:rFonts w:ascii="Cambria Math" w:eastAsia="Times New Roman" w:hAnsi="Cambria Math" w:cs="Arial"/>
              <w:sz w:val="20"/>
              <w:szCs w:val="20"/>
              <w:lang w:eastAsia="lt-LT"/>
            </w:rPr>
            <m:t>, kur:</m:t>
          </m:r>
        </m:oMath>
      </m:oMathPara>
    </w:p>
    <w:p w14:paraId="3E8B54D1" w14:textId="77777777" w:rsidR="00FC0AB7" w:rsidRPr="0023224D" w:rsidRDefault="00FC0AB7" w:rsidP="00FC0AB7">
      <w:pPr>
        <w:pStyle w:val="Sraopastraip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  <w:proofErr w:type="spellStart"/>
      <w:r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>L</w:t>
      </w:r>
      <w:r w:rsidRPr="0023224D">
        <w:rPr>
          <w:rFonts w:ascii="Times New Roman" w:eastAsia="Times New Roman" w:hAnsi="Times New Roman" w:cs="Times New Roman"/>
          <w:bCs/>
          <w:sz w:val="22"/>
          <w:szCs w:val="22"/>
          <w:vertAlign w:val="subscript"/>
          <w:lang w:val="lt-LT" w:eastAsia="lt-LT"/>
        </w:rPr>
        <w:t>j</w:t>
      </w:r>
      <w:proofErr w:type="spellEnd"/>
      <w:r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 xml:space="preserve"> – kriterijaus parametro lyginamasis svoris;</w:t>
      </w:r>
    </w:p>
    <w:p w14:paraId="0241AA13" w14:textId="091B77A6" w:rsidR="00FC0AB7" w:rsidRPr="0023224D" w:rsidRDefault="00DC757C" w:rsidP="00FC0AB7">
      <w:pPr>
        <w:pStyle w:val="Sraopastraip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  <w:proofErr w:type="spellStart"/>
      <w:r w:rsidRPr="00DC757C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>B</w:t>
      </w:r>
      <w:r w:rsidR="00FC0AB7" w:rsidRPr="0023224D">
        <w:rPr>
          <w:rFonts w:ascii="Times New Roman" w:eastAsia="Times New Roman" w:hAnsi="Times New Roman" w:cs="Times New Roman"/>
          <w:bCs/>
          <w:sz w:val="22"/>
          <w:szCs w:val="22"/>
          <w:vertAlign w:val="subscript"/>
          <w:lang w:val="lt-LT" w:eastAsia="lt-LT"/>
        </w:rPr>
        <w:t>j</w:t>
      </w:r>
      <w:proofErr w:type="spellEnd"/>
      <w:r w:rsidR="00FC0AB7"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 xml:space="preserve"> – Tiekėjo kiekvieno parametro įvertinimo reikšmė (1, 0,5 arba 0);</w:t>
      </w:r>
    </w:p>
    <w:p w14:paraId="2C264DB5" w14:textId="48122565" w:rsidR="00FC0AB7" w:rsidRPr="0023224D" w:rsidRDefault="00DC757C" w:rsidP="00FC0AB7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lastRenderedPageBreak/>
        <w:t>P</w:t>
      </w:r>
      <w:r>
        <w:rPr>
          <w:rFonts w:ascii="Times New Roman" w:eastAsia="Times New Roman" w:hAnsi="Times New Roman" w:cs="Times New Roman"/>
          <w:bCs/>
          <w:sz w:val="22"/>
          <w:szCs w:val="22"/>
          <w:vertAlign w:val="subscript"/>
          <w:lang w:val="lt-LT" w:eastAsia="lt-LT"/>
        </w:rPr>
        <w:t>1</w:t>
      </w:r>
      <w:r w:rsidR="00FC0AB7" w:rsidRPr="0023224D">
        <w:rPr>
          <w:rFonts w:ascii="Times New Roman" w:eastAsia="Times New Roman" w:hAnsi="Times New Roman" w:cs="Times New Roman"/>
          <w:bCs/>
          <w:sz w:val="22"/>
          <w:szCs w:val="22"/>
          <w:vertAlign w:val="subscript"/>
          <w:lang w:val="lt-LT" w:eastAsia="lt-LT"/>
        </w:rPr>
        <w:t xml:space="preserve"> </w:t>
      </w:r>
      <w:r w:rsidR="00FC0AB7" w:rsidRPr="0023224D">
        <w:rPr>
          <w:rFonts w:ascii="Times New Roman" w:eastAsia="Times New Roman" w:hAnsi="Times New Roman" w:cs="Times New Roman"/>
          <w:bCs/>
          <w:sz w:val="22"/>
          <w:szCs w:val="22"/>
          <w:lang w:val="lt-LT" w:eastAsia="lt-LT"/>
        </w:rPr>
        <w:t>– kriterijaus lyginamasis svoris.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1"/>
        <w:gridCol w:w="991"/>
        <w:gridCol w:w="1702"/>
        <w:gridCol w:w="1416"/>
      </w:tblGrid>
      <w:tr w:rsidR="00FC0AB7" w:rsidRPr="0023224D" w14:paraId="3ECC049C" w14:textId="77777777" w:rsidTr="00C91D4C">
        <w:trPr>
          <w:trHeight w:val="300"/>
          <w:tblHeader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D213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</w:tcPr>
          <w:p w14:paraId="46AB1205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  <w:t>L</w:t>
            </w:r>
            <w:r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vertAlign w:val="subscript"/>
                <w:lang w:val="lt-LT"/>
              </w:rPr>
              <w:t>j</w:t>
            </w:r>
            <w:proofErr w:type="spellEnd"/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31F8" w14:textId="636F1E2F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  <w:t>(</w:t>
            </w:r>
            <w:proofErr w:type="spellStart"/>
            <w:r w:rsidR="00DC757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  <w:t>B</w:t>
            </w:r>
            <w:r w:rsidRPr="002322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vertAlign w:val="subscript"/>
                <w:lang w:val="lt-LT" w:eastAsia="lt-LT"/>
              </w:rPr>
              <w:t>j</w:t>
            </w:r>
            <w:proofErr w:type="spellEnd"/>
            <w:r w:rsidRPr="0023224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 w:eastAsia="lt-LT"/>
              </w:rPr>
              <w:t>)</w:t>
            </w:r>
          </w:p>
          <w:p w14:paraId="2C8CBD01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  <w:t>Balai skiriami už: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B94E6" w14:textId="62F3E130" w:rsidR="00FC0AB7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DC757C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  <w:t>B</w:t>
            </w:r>
            <w:r w:rsidR="00FC0AB7"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vertAlign w:val="subscript"/>
                <w:lang w:val="lt-LT"/>
              </w:rPr>
              <w:t>j</w:t>
            </w:r>
            <w:proofErr w:type="spellEnd"/>
            <w:r w:rsidR="00FC0AB7"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  <w:t xml:space="preserve"> x </w:t>
            </w:r>
            <w:proofErr w:type="spellStart"/>
            <w:r w:rsidR="00FC0AB7"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lt-LT"/>
              </w:rPr>
              <w:t>L</w:t>
            </w:r>
            <w:r w:rsidR="00FC0AB7" w:rsidRPr="002322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vertAlign w:val="subscript"/>
                <w:lang w:val="lt-LT"/>
              </w:rPr>
              <w:t>j</w:t>
            </w:r>
            <w:proofErr w:type="spellEnd"/>
          </w:p>
        </w:tc>
      </w:tr>
      <w:tr w:rsidR="00FC0AB7" w:rsidRPr="0023224D" w14:paraId="362D648B" w14:textId="77777777" w:rsidTr="00C91D4C">
        <w:trPr>
          <w:trHeight w:val="300"/>
          <w:tblHeader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B255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/>
            <w:vAlign w:val="center"/>
          </w:tcPr>
          <w:p w14:paraId="419B42AB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6126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F681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4</w:t>
            </w:r>
          </w:p>
        </w:tc>
      </w:tr>
      <w:tr w:rsidR="00DC757C" w:rsidRPr="0023224D" w14:paraId="51738850" w14:textId="77777777" w:rsidTr="00C91D4C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FBE7D" w14:textId="64D2261C" w:rsidR="00DC757C" w:rsidRPr="00793540" w:rsidRDefault="00DC757C" w:rsidP="00C91D4C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Visi el. bilietų skaitytuvo 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išoriniai komponentai atitinka 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ne mažesnį nei 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IK8 atsparumo mechaniniam poveikiui lygį.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B8777" w14:textId="2439AB16" w:rsidR="00DC757C" w:rsidRPr="0023224D" w:rsidRDefault="00C31F59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DA11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0E327F24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44E10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C757C" w:rsidRPr="00162088" w14:paraId="7D7AE24E" w14:textId="77777777" w:rsidTr="00C91D4C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1505C" w14:textId="53124E30" w:rsidR="00DC757C" w:rsidRPr="0023224D" w:rsidRDefault="00DC757C" w:rsidP="00C91D4C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El. bilietų skaitytuvo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ekrano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įstrižainė didesnė kaip 4,5 colio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,  bet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ne didesnė nei 10 colių.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B4B775" w14:textId="2CD57BB7" w:rsidR="00DC757C" w:rsidRPr="0023224D" w:rsidRDefault="00C31F59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0,1</w:t>
            </w:r>
            <w:r w:rsidR="006E5CD8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DBC6" w14:textId="77777777" w:rsidR="00DC757C" w:rsidRPr="0023224D" w:rsidRDefault="00DC757C" w:rsidP="00C91D4C">
            <w:pPr>
              <w:shd w:val="clear" w:color="auto" w:fill="FFFFFF"/>
              <w:tabs>
                <w:tab w:val="left" w:pos="256"/>
                <w:tab w:val="left" w:pos="313"/>
                <w:tab w:val="left" w:pos="567"/>
                <w:tab w:val="left" w:pos="709"/>
                <w:tab w:val="left" w:pos="993"/>
              </w:tabs>
              <w:spacing w:after="0" w:line="233" w:lineRule="atLeast"/>
              <w:ind w:right="75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</w:p>
          <w:p w14:paraId="3571ED5B" w14:textId="066029EA" w:rsidR="00DC757C" w:rsidRPr="0023224D" w:rsidRDefault="00DC757C" w:rsidP="00C91D4C">
            <w:pPr>
              <w:shd w:val="clear" w:color="auto" w:fill="FFFFFF"/>
              <w:tabs>
                <w:tab w:val="left" w:pos="256"/>
                <w:tab w:val="left" w:pos="313"/>
                <w:tab w:val="left" w:pos="567"/>
                <w:tab w:val="left" w:pos="709"/>
                <w:tab w:val="left" w:pos="993"/>
              </w:tabs>
              <w:spacing w:after="0" w:line="233" w:lineRule="atLeast"/>
              <w:ind w:left="34" w:right="75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4,5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1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- 6,99 colio imtinai – 0,5 balo;</w:t>
            </w:r>
          </w:p>
          <w:p w14:paraId="6EAB9F43" w14:textId="5E07396E" w:rsidR="00DC757C" w:rsidRPr="0023224D" w:rsidRDefault="00DC757C" w:rsidP="00C91D4C">
            <w:pPr>
              <w:shd w:val="clear" w:color="auto" w:fill="FFFFFF"/>
              <w:tabs>
                <w:tab w:val="left" w:pos="256"/>
                <w:tab w:val="left" w:pos="313"/>
                <w:tab w:val="left" w:pos="567"/>
                <w:tab w:val="left" w:pos="709"/>
                <w:tab w:val="left" w:pos="993"/>
              </w:tabs>
              <w:spacing w:after="0" w:line="233" w:lineRule="atLeast"/>
              <w:ind w:left="34" w:right="75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7 - </w:t>
            </w:r>
            <w:r w:rsidR="006E5CD8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10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colio imtinai – 1 balas.</w:t>
            </w:r>
          </w:p>
          <w:p w14:paraId="4909BA10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C0DF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C757C" w:rsidRPr="0023224D" w14:paraId="71DF2BCA" w14:textId="77777777" w:rsidTr="00C91D4C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CC7C" w14:textId="55AC662C" w:rsidR="00DC757C" w:rsidRPr="0023224D" w:rsidRDefault="00DC757C" w:rsidP="00C91D4C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El. bilietų skaitytuvo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ekrano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raiška didesnė nei 800 x 4</w:t>
            </w:r>
            <w:r w:rsidR="006E5CD8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8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0</w:t>
            </w:r>
            <w:r w:rsidR="006E5CD8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6E5CD8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px</w:t>
            </w:r>
            <w:proofErr w:type="spellEnd"/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99E84" w14:textId="06A9557F" w:rsidR="00DC757C" w:rsidRPr="0023224D" w:rsidRDefault="00C31F59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1654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079C6F68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A8EC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C757C" w:rsidRPr="00162088" w14:paraId="7982338F" w14:textId="77777777" w:rsidTr="00C91D4C">
        <w:trPr>
          <w:trHeight w:val="1548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DE38" w14:textId="3EF8470A" w:rsidR="00DC757C" w:rsidRPr="0023224D" w:rsidRDefault="00DC757C" w:rsidP="00C91D4C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El. bilietų skaitytuvo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ekrano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ryškumas didesnis nei 600cd/m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vertAlign w:val="superscript"/>
                <w:lang w:val="lt-LT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,</w:t>
            </w:r>
            <w:r w:rsidRPr="00DC757C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bet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ne 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didesnis nei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1200 cd/m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vertAlign w:val="superscript"/>
                <w:lang w:val="lt-LT"/>
              </w:rPr>
              <w:t>2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CCB4F" w14:textId="1372C34C" w:rsidR="00DC757C" w:rsidRPr="0023224D" w:rsidRDefault="00C31F59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5BAE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601-1000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cd/m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vertAlign w:val="superscript"/>
                <w:lang w:val="lt-LT"/>
              </w:rPr>
              <w:t>2</w:t>
            </w: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 – 0,5 balo;</w:t>
            </w:r>
          </w:p>
          <w:p w14:paraId="74BA1513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1001-1200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cd/m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vertAlign w:val="superscript"/>
                <w:lang w:val="lt-LT"/>
              </w:rPr>
              <w:t xml:space="preserve">2 </w:t>
            </w: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– 1 balas.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6534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FC0AB7" w:rsidRPr="0023224D" w14:paraId="4EAC92E8" w14:textId="77777777" w:rsidTr="00C91D4C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6EC63" w14:textId="0BB609EB" w:rsidR="00FC0AB7" w:rsidRPr="0023224D" w:rsidRDefault="00FC0AB7" w:rsidP="00C91D4C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Tiekėjo siūloma</w:t>
            </w:r>
            <w:r w:rsidR="00DC757C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s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</w:t>
            </w:r>
            <w:r w:rsidR="00DC757C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sprendimas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užtikrina  apsaug</w:t>
            </w:r>
            <w:r w:rsidR="00DC757C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ą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nuo bilietų tiražavimo ir perdavimo </w:t>
            </w:r>
            <w:r w:rsidR="00DC757C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bilietus neteisėtai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naudoti kitiems asmenims.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5734CF" w14:textId="693D3105" w:rsidR="00FC0AB7" w:rsidRPr="0023224D" w:rsidRDefault="00C31F59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1AE6E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1EDDABDF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51DE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C757C" w:rsidRPr="0023224D" w14:paraId="28D9E264" w14:textId="77777777" w:rsidTr="00C91D4C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A6B2" w14:textId="77777777" w:rsidR="00DC757C" w:rsidRPr="0023224D" w:rsidRDefault="00DC757C" w:rsidP="00C91D4C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F458E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Tiekėjo siūloma sistema leidžia automatiškai kaupti lojalumo taškus, vykdyti jų panaudojimą, įgyvendinti išmokų mechanizmus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2B9FA" w14:textId="692C58CE" w:rsidR="00DC757C" w:rsidRPr="0023224D" w:rsidRDefault="00C31F59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9851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435135DD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4258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DC757C" w:rsidRPr="0023224D" w14:paraId="2875026E" w14:textId="77777777" w:rsidTr="00C91D4C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8DE2" w14:textId="3E87E45A" w:rsidR="00DC757C" w:rsidRPr="00793540" w:rsidRDefault="00DC757C" w:rsidP="00C91D4C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Tiekėjo siūloma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klientų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savitarna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turi integruotą pagalbinę 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D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I funkciją arba virtualų asistentą, kuris geba:</w:t>
            </w:r>
          </w:p>
          <w:p w14:paraId="14220759" w14:textId="77777777" w:rsidR="00DC757C" w:rsidRPr="00793540" w:rsidRDefault="00DC757C" w:rsidP="00C91D4C">
            <w:pPr>
              <w:numPr>
                <w:ilvl w:val="0"/>
                <w:numId w:val="5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atsakyti į naudotojo klausimus apie bilietų pirkimą, sąskaitas, paskyros valdymą;</w:t>
            </w:r>
          </w:p>
          <w:p w14:paraId="78695467" w14:textId="77777777" w:rsidR="00DC757C" w:rsidRPr="00793540" w:rsidRDefault="00DC757C" w:rsidP="00C91D4C">
            <w:pPr>
              <w:numPr>
                <w:ilvl w:val="0"/>
                <w:numId w:val="5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pateikti atsakymus realiuoju laik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u</w:t>
            </w:r>
            <w:r w:rsidRPr="00793540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7E4EE" w14:textId="6A90295C" w:rsidR="00DC757C" w:rsidRPr="0023224D" w:rsidRDefault="00C31F59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85DC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71FA0516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217BA" w14:textId="77777777" w:rsidR="00DC757C" w:rsidRPr="0023224D" w:rsidRDefault="00DC757C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FC0AB7" w:rsidRPr="0023224D" w14:paraId="38F986BF" w14:textId="77777777" w:rsidTr="00C91D4C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C9F47" w14:textId="2DC94367" w:rsidR="00FC0AB7" w:rsidRPr="0023224D" w:rsidRDefault="00FC0AB7" w:rsidP="00C91D4C">
            <w:pPr>
              <w:numPr>
                <w:ilvl w:val="0"/>
                <w:numId w:val="2"/>
              </w:numPr>
              <w:tabs>
                <w:tab w:val="left" w:pos="306"/>
                <w:tab w:val="left" w:pos="709"/>
                <w:tab w:val="left" w:pos="993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Tiekėjo siūloma</w:t>
            </w:r>
            <w:r w:rsidR="00DC757C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Sistema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aptarnauja dispečerinės balso pokalbius su konkreči</w:t>
            </w:r>
            <w:r w:rsidR="008212F5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u vairuotoju b</w:t>
            </w:r>
            <w:r w:rsidRPr="0023224D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orto kompiuterio pagalba.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C74E32" w14:textId="281C8E69" w:rsidR="00FC0AB7" w:rsidRPr="0023224D" w:rsidRDefault="00C31F59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0,1</w:t>
            </w:r>
            <w:r w:rsidR="0006435A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FA11E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3DA4C448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C376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  <w:tr w:rsidR="00FC0AB7" w:rsidRPr="0023224D" w14:paraId="49ECAB9A" w14:textId="77777777" w:rsidTr="00C91D4C">
        <w:trPr>
          <w:trHeight w:val="300"/>
        </w:trPr>
        <w:tc>
          <w:tcPr>
            <w:tcW w:w="2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ACD82" w14:textId="4A69F3F8" w:rsidR="00FC0AB7" w:rsidRDefault="00FC0AB7" w:rsidP="00C91D4C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3"/>
                <w:tab w:val="left" w:pos="567"/>
                <w:tab w:val="left" w:pos="709"/>
                <w:tab w:val="left" w:pos="993"/>
              </w:tabs>
              <w:spacing w:after="0" w:line="233" w:lineRule="atLeast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Tiekėjo siūloma</w:t>
            </w:r>
            <w:r w:rsidR="008212F5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Sistema 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gali išsiųsti realaus</w:t>
            </w:r>
            <w:r w:rsidRPr="00F458E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laiko pranešim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us</w:t>
            </w:r>
            <w:r w:rsidRPr="00F458E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apie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viešojo transporto </w:t>
            </w:r>
            <w:r w:rsidRPr="00F458E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sutrikimus, vėlavimus ar pakeitimus per el. paštą</w:t>
            </w:r>
            <w:r w:rsidR="00DC757C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ar</w:t>
            </w:r>
            <w:r w:rsidRPr="00F458EA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SMS</w:t>
            </w:r>
            <w:r w:rsidR="00DC757C"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 xml:space="preserve"> žinute</w:t>
            </w:r>
            <w:r>
              <w:rPr>
                <w:rFonts w:ascii="Times New Roman" w:eastAsia="Times New Roman" w:hAnsi="Times New Roman" w:cs="Times New Roman"/>
                <w:color w:val="222222"/>
                <w:sz w:val="22"/>
                <w:szCs w:val="22"/>
                <w:lang w:val="lt-LT"/>
              </w:rPr>
              <w:t>.</w:t>
            </w:r>
          </w:p>
        </w:tc>
        <w:tc>
          <w:tcPr>
            <w:tcW w:w="530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ADEED" w14:textId="1F43046D" w:rsidR="00FC0AB7" w:rsidRPr="0023224D" w:rsidRDefault="00C31F59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0,1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F6C1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Taip – 1;</w:t>
            </w:r>
          </w:p>
          <w:p w14:paraId="4AE4F69F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23224D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Ne – 0.</w:t>
            </w: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078E" w14:textId="77777777" w:rsidR="00FC0AB7" w:rsidRPr="0023224D" w:rsidRDefault="00FC0AB7" w:rsidP="00C91D4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34" w:right="-105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</w:p>
        </w:tc>
      </w:tr>
    </w:tbl>
    <w:p w14:paraId="10E5398A" w14:textId="77777777" w:rsidR="00FC0AB7" w:rsidRDefault="00FC0AB7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17FE106C" w14:textId="77777777" w:rsidR="004A6A91" w:rsidRDefault="004A6A91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4F99D186" w14:textId="0B910DE3" w:rsidR="004A6A91" w:rsidRDefault="004A6A91" w:rsidP="00EC5659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451B631A" w14:textId="13AFCE76" w:rsidR="00343FB1" w:rsidRDefault="0027688A" w:rsidP="00343FB1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7</w:t>
      </w:r>
      <w:r w:rsidR="00343FB1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lt-LT"/>
        </w:rPr>
        <w:t>Trečiojo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 xml:space="preserve"> k</w:t>
      </w:r>
      <w:r w:rsidR="00343FB1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riterijaus </w:t>
      </w:r>
      <w:r>
        <w:rPr>
          <w:rFonts w:ascii="Times New Roman" w:hAnsi="Times New Roman" w:cs="Times New Roman"/>
          <w:sz w:val="22"/>
          <w:szCs w:val="22"/>
          <w:lang w:val="lt-LT"/>
        </w:rPr>
        <w:t>P</w:t>
      </w:r>
      <w:r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2</w:t>
      </w:r>
      <w:r w:rsidR="00343FB1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 bal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>o reikšmė</w:t>
      </w:r>
      <w:r w:rsidR="00343FB1"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>P</w:t>
      </w:r>
      <w:r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2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apskaičiuojama vertinamo </w:t>
      </w:r>
      <w:r>
        <w:rPr>
          <w:rFonts w:ascii="Times New Roman" w:hAnsi="Times New Roman" w:cs="Times New Roman"/>
          <w:sz w:val="22"/>
          <w:szCs w:val="22"/>
          <w:lang w:val="lt-LT"/>
        </w:rPr>
        <w:t>Paslaugų įvedimo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 xml:space="preserve"> į eksploataciją termino </w:t>
      </w:r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V</w:t>
      </w:r>
      <w:r w:rsidR="00343FB1" w:rsidRPr="00795465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p</w:t>
      </w:r>
      <w:proofErr w:type="spellEnd"/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) ir 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>maksimalaus</w:t>
      </w:r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 priimtino 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 xml:space="preserve">Perkančiajai organizacijai </w:t>
      </w:r>
      <w:r>
        <w:rPr>
          <w:rFonts w:ascii="Times New Roman" w:hAnsi="Times New Roman" w:cs="Times New Roman"/>
          <w:sz w:val="22"/>
          <w:szCs w:val="22"/>
          <w:lang w:val="lt-LT"/>
        </w:rPr>
        <w:t>Paslaugų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 xml:space="preserve"> įvedimo į eksploataciją termino </w:t>
      </w:r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V</w:t>
      </w:r>
      <w:r w:rsidR="00343FB1" w:rsidRPr="009A4D8A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max</w:t>
      </w:r>
      <w:proofErr w:type="spellEnd"/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) santykį atimant iš 1 ir padauginant iš </w:t>
      </w:r>
      <w:r w:rsidR="00343FB1">
        <w:rPr>
          <w:rFonts w:ascii="Times New Roman" w:hAnsi="Times New Roman" w:cs="Times New Roman"/>
          <w:sz w:val="22"/>
          <w:szCs w:val="22"/>
          <w:lang w:val="lt-LT"/>
        </w:rPr>
        <w:t xml:space="preserve">kriterijaus </w:t>
      </w:r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>lyginamojo svorio (</w:t>
      </w:r>
      <w:r>
        <w:rPr>
          <w:rFonts w:ascii="Times New Roman" w:hAnsi="Times New Roman" w:cs="Times New Roman"/>
          <w:sz w:val="22"/>
          <w:szCs w:val="22"/>
          <w:lang w:val="lt-LT"/>
        </w:rPr>
        <w:t>P</w:t>
      </w:r>
      <w:r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2</w:t>
      </w:r>
      <w:r w:rsidR="00343FB1" w:rsidRPr="009A4D8A">
        <w:rPr>
          <w:rFonts w:ascii="Times New Roman" w:hAnsi="Times New Roman" w:cs="Times New Roman"/>
          <w:sz w:val="22"/>
          <w:szCs w:val="22"/>
          <w:lang w:val="lt-LT"/>
        </w:rPr>
        <w:t>):</w:t>
      </w:r>
    </w:p>
    <w:p w14:paraId="46B5A8A6" w14:textId="63070236" w:rsidR="00343FB1" w:rsidRPr="00EC5659" w:rsidRDefault="00343FB1" w:rsidP="00343FB1">
      <w:pPr>
        <w:tabs>
          <w:tab w:val="left" w:pos="1052"/>
        </w:tabs>
        <w:spacing w:before="240" w:line="360" w:lineRule="auto"/>
        <w:ind w:left="-284" w:firstLine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lastRenderedPageBreak/>
        <w:t>R</w:t>
      </w:r>
      <w:r w:rsidR="0027688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t-LT"/>
        </w:rPr>
        <w:t>2</w:t>
      </w:r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= (1 - </w:t>
      </w:r>
      <w:proofErr w:type="spellStart"/>
      <w:r w:rsidR="0027688A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V</w:t>
      </w:r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t-LT"/>
        </w:rPr>
        <w:t>p</w:t>
      </w:r>
      <w:proofErr w:type="spellEnd"/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/ </w:t>
      </w:r>
      <w:proofErr w:type="spellStart"/>
      <w:r w:rsidR="0027688A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V</w:t>
      </w:r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t-LT"/>
        </w:rPr>
        <w:t>max</w:t>
      </w:r>
      <w:proofErr w:type="spellEnd"/>
      <w:r w:rsidRPr="00EC565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) × </w:t>
      </w:r>
      <w:r w:rsidR="0027688A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P</w:t>
      </w:r>
      <w:r w:rsidR="0027688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  <w:lang w:val="lt-LT"/>
        </w:rPr>
        <w:t>2</w:t>
      </w:r>
    </w:p>
    <w:p w14:paraId="28AAC484" w14:textId="63C84903" w:rsidR="00877662" w:rsidRDefault="004A6A91" w:rsidP="004A6A91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27688A">
        <w:rPr>
          <w:rFonts w:ascii="Times New Roman" w:hAnsi="Times New Roman" w:cs="Times New Roman"/>
          <w:b/>
          <w:bCs/>
          <w:sz w:val="22"/>
          <w:szCs w:val="22"/>
          <w:lang w:val="lt-LT"/>
        </w:rPr>
        <w:t>PASTABA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: </w:t>
      </w:r>
      <w:r w:rsidRPr="00EC5659">
        <w:rPr>
          <w:rFonts w:ascii="Times New Roman" w:hAnsi="Times New Roman" w:cs="Times New Roman"/>
          <w:sz w:val="22"/>
          <w:szCs w:val="22"/>
          <w:lang w:val="lt-LT"/>
        </w:rPr>
        <w:t xml:space="preserve">Pasiūlyme nurodoma </w:t>
      </w:r>
      <w:r w:rsidR="0027688A">
        <w:rPr>
          <w:rFonts w:ascii="Times New Roman" w:hAnsi="Times New Roman" w:cs="Times New Roman"/>
          <w:sz w:val="22"/>
          <w:szCs w:val="22"/>
          <w:lang w:val="lt-LT"/>
        </w:rPr>
        <w:t>Paslaugų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įvedimo į eksploataciją trukmė</w:t>
      </w:r>
      <w:r w:rsidRPr="00EC5659">
        <w:rPr>
          <w:rFonts w:ascii="Times New Roman" w:hAnsi="Times New Roman" w:cs="Times New Roman"/>
          <w:sz w:val="22"/>
          <w:szCs w:val="22"/>
          <w:lang w:val="lt-LT"/>
        </w:rPr>
        <w:t xml:space="preserve"> negali būti trumpesnė nei </w:t>
      </w:r>
      <w:r w:rsidR="0027688A">
        <w:rPr>
          <w:rFonts w:ascii="Times New Roman" w:hAnsi="Times New Roman" w:cs="Times New Roman"/>
          <w:sz w:val="22"/>
          <w:szCs w:val="22"/>
          <w:lang w:val="lt-LT"/>
        </w:rPr>
        <w:t>10</w:t>
      </w:r>
      <w:r w:rsidRPr="00EC5659">
        <w:rPr>
          <w:rFonts w:ascii="Times New Roman" w:hAnsi="Times New Roman" w:cs="Times New Roman"/>
          <w:sz w:val="22"/>
          <w:szCs w:val="22"/>
          <w:lang w:val="lt-LT"/>
        </w:rPr>
        <w:t xml:space="preserve"> mėn.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ir negali būti ilgesnė nei </w:t>
      </w:r>
      <w:r w:rsidR="0027688A">
        <w:rPr>
          <w:rFonts w:ascii="Times New Roman" w:hAnsi="Times New Roman" w:cs="Times New Roman"/>
          <w:sz w:val="22"/>
          <w:szCs w:val="22"/>
          <w:lang w:val="lt-LT"/>
        </w:rPr>
        <w:t>1</w:t>
      </w:r>
      <w:r w:rsidR="00950AFB">
        <w:rPr>
          <w:rFonts w:ascii="Times New Roman" w:hAnsi="Times New Roman" w:cs="Times New Roman"/>
          <w:sz w:val="22"/>
          <w:szCs w:val="22"/>
          <w:lang w:val="lt-LT"/>
        </w:rPr>
        <w:t>8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mėn. nuo pirkimo sutarties įsigaliojimo dienos.</w:t>
      </w:r>
    </w:p>
    <w:p w14:paraId="6929BAE2" w14:textId="77777777" w:rsidR="0027688A" w:rsidRDefault="0027688A" w:rsidP="004A6A91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02971734" w14:textId="0ACB1179" w:rsidR="0027688A" w:rsidRDefault="0027688A" w:rsidP="0027688A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8</w:t>
      </w:r>
      <w:r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lt-LT"/>
        </w:rPr>
        <w:t>Ketvirtojo k</w:t>
      </w:r>
      <w:r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riterijaus </w:t>
      </w:r>
      <w:r>
        <w:rPr>
          <w:rFonts w:ascii="Times New Roman" w:hAnsi="Times New Roman" w:cs="Times New Roman"/>
          <w:sz w:val="22"/>
          <w:szCs w:val="22"/>
          <w:lang w:val="lt-LT"/>
        </w:rPr>
        <w:t>P</w:t>
      </w:r>
      <w:r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3</w:t>
      </w:r>
      <w:r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 bal</w:t>
      </w:r>
      <w:r>
        <w:rPr>
          <w:rFonts w:ascii="Times New Roman" w:hAnsi="Times New Roman" w:cs="Times New Roman"/>
          <w:sz w:val="22"/>
          <w:szCs w:val="22"/>
          <w:lang w:val="lt-LT"/>
        </w:rPr>
        <w:t>o reikšmė</w:t>
      </w:r>
      <w:r w:rsidRPr="007A7CE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>R</w:t>
      </w:r>
      <w:r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3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>apskaičiuojama vertinamo</w:t>
      </w:r>
      <w:r w:rsidR="00950AFB">
        <w:rPr>
          <w:rFonts w:ascii="Times New Roman" w:hAnsi="Times New Roman" w:cs="Times New Roman"/>
          <w:sz w:val="22"/>
          <w:szCs w:val="22"/>
          <w:lang w:val="lt-LT"/>
        </w:rPr>
        <w:t>s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950AFB">
        <w:rPr>
          <w:rFonts w:ascii="Times New Roman" w:hAnsi="Times New Roman" w:cs="Times New Roman"/>
          <w:sz w:val="22"/>
          <w:szCs w:val="22"/>
          <w:lang w:val="lt-LT"/>
        </w:rPr>
        <w:t>Techninės įrangos garantijos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950AFB">
        <w:rPr>
          <w:rFonts w:ascii="Times New Roman" w:hAnsi="Times New Roman" w:cs="Times New Roman"/>
          <w:sz w:val="22"/>
          <w:szCs w:val="22"/>
          <w:lang w:val="lt-LT"/>
        </w:rPr>
        <w:t xml:space="preserve">trukmės 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H</w:t>
      </w:r>
      <w:r w:rsidRPr="00795465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p</w:t>
      </w:r>
      <w:proofErr w:type="spellEnd"/>
      <w:r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) ir </w:t>
      </w:r>
      <w:r>
        <w:rPr>
          <w:rFonts w:ascii="Times New Roman" w:hAnsi="Times New Roman" w:cs="Times New Roman"/>
          <w:sz w:val="22"/>
          <w:szCs w:val="22"/>
          <w:lang w:val="lt-LT"/>
        </w:rPr>
        <w:t>maksimal</w:t>
      </w:r>
      <w:r w:rsidR="00950AFB">
        <w:rPr>
          <w:rFonts w:ascii="Times New Roman" w:hAnsi="Times New Roman" w:cs="Times New Roman"/>
          <w:sz w:val="22"/>
          <w:szCs w:val="22"/>
          <w:lang w:val="lt-LT"/>
        </w:rPr>
        <w:t>io</w:t>
      </w:r>
      <w:r>
        <w:rPr>
          <w:rFonts w:ascii="Times New Roman" w:hAnsi="Times New Roman" w:cs="Times New Roman"/>
          <w:sz w:val="22"/>
          <w:szCs w:val="22"/>
          <w:lang w:val="lt-LT"/>
        </w:rPr>
        <w:t>s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 priimtino</w:t>
      </w:r>
      <w:r w:rsidR="00950AFB">
        <w:rPr>
          <w:rFonts w:ascii="Times New Roman" w:hAnsi="Times New Roman" w:cs="Times New Roman"/>
          <w:sz w:val="22"/>
          <w:szCs w:val="22"/>
          <w:lang w:val="lt-LT"/>
        </w:rPr>
        <w:t>s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Perkančiajai organizacijai </w:t>
      </w:r>
      <w:r w:rsidR="00950AFB">
        <w:rPr>
          <w:rFonts w:ascii="Times New Roman" w:hAnsi="Times New Roman" w:cs="Times New Roman"/>
          <w:sz w:val="22"/>
          <w:szCs w:val="22"/>
          <w:lang w:val="lt-LT"/>
        </w:rPr>
        <w:t xml:space="preserve">Techninės įrangos garantijos trukmės 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  <w:lang w:val="lt-LT"/>
        </w:rPr>
        <w:t>H</w:t>
      </w:r>
      <w:r w:rsidRPr="009A4D8A"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max</w:t>
      </w:r>
      <w:proofErr w:type="spellEnd"/>
      <w:r w:rsidRPr="009A4D8A">
        <w:rPr>
          <w:rFonts w:ascii="Times New Roman" w:hAnsi="Times New Roman" w:cs="Times New Roman"/>
          <w:sz w:val="22"/>
          <w:szCs w:val="22"/>
          <w:lang w:val="lt-LT"/>
        </w:rPr>
        <w:t xml:space="preserve">) santykį padauginant iš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kriterijaus 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>lyginamojo svorio (</w:t>
      </w:r>
      <w:r>
        <w:rPr>
          <w:rFonts w:ascii="Times New Roman" w:hAnsi="Times New Roman" w:cs="Times New Roman"/>
          <w:sz w:val="22"/>
          <w:szCs w:val="22"/>
          <w:lang w:val="lt-LT"/>
        </w:rPr>
        <w:t>P</w:t>
      </w:r>
      <w:r>
        <w:rPr>
          <w:rFonts w:ascii="Times New Roman" w:hAnsi="Times New Roman" w:cs="Times New Roman"/>
          <w:sz w:val="22"/>
          <w:szCs w:val="22"/>
          <w:vertAlign w:val="subscript"/>
          <w:lang w:val="lt-LT"/>
        </w:rPr>
        <w:t>3</w:t>
      </w:r>
      <w:r w:rsidRPr="009A4D8A">
        <w:rPr>
          <w:rFonts w:ascii="Times New Roman" w:hAnsi="Times New Roman" w:cs="Times New Roman"/>
          <w:sz w:val="22"/>
          <w:szCs w:val="22"/>
          <w:lang w:val="lt-LT"/>
        </w:rPr>
        <w:t>):</w:t>
      </w:r>
    </w:p>
    <w:p w14:paraId="77586CDF" w14:textId="4BC120B9" w:rsidR="00950AFB" w:rsidRDefault="00863CA2" w:rsidP="0027688A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lang w:val="lt-LT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lang w:val="lt-LT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lang w:val="lt-LT"/>
                </w:rPr>
                <m:t>3</m:t>
              </m:r>
            </m:sub>
          </m:sSub>
          <m:r>
            <w:rPr>
              <w:rFonts w:ascii="Cambria Math" w:hAnsi="Cambria Math" w:cs="Times New Roman"/>
              <w:sz w:val="22"/>
              <w:szCs w:val="22"/>
              <w:lang w:val="lt-LT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2"/>
                  <w:szCs w:val="22"/>
                  <w:lang w:val="lt-LT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val="lt-LT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  <w:lang w:val="lt-LT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val="lt-LT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  <w:lang w:val="lt-LT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Times New Roman"/>
              <w:sz w:val="22"/>
              <w:szCs w:val="22"/>
              <w:lang w:val="lt-LT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2"/>
                  <w:szCs w:val="22"/>
                  <w:lang w:val="lt-LT"/>
                </w:rPr>
              </m:ctrlPr>
            </m:sSubPr>
            <m:e>
              <m:r>
                <w:rPr>
                  <w:rFonts w:ascii="Cambria Math" w:hAnsi="Cambria Math" w:cs="Times New Roman"/>
                  <w:sz w:val="22"/>
                  <w:szCs w:val="22"/>
                  <w:lang w:val="lt-LT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2"/>
                  <w:szCs w:val="22"/>
                  <w:lang w:val="lt-LT"/>
                </w:rPr>
                <m:t>3</m:t>
              </m:r>
            </m:sub>
          </m:sSub>
        </m:oMath>
      </m:oMathPara>
    </w:p>
    <w:p w14:paraId="3947438C" w14:textId="77777777" w:rsidR="0027688A" w:rsidRDefault="0027688A" w:rsidP="0027688A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i/>
          <w:iCs/>
          <w:sz w:val="20"/>
          <w:szCs w:val="20"/>
          <w:lang w:val="lt-LT"/>
        </w:rPr>
      </w:pPr>
    </w:p>
    <w:p w14:paraId="0477CA43" w14:textId="25060565" w:rsidR="0027688A" w:rsidRDefault="0027688A" w:rsidP="0027688A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PASTABA: </w:t>
      </w:r>
      <w:r w:rsidRPr="0027688A">
        <w:rPr>
          <w:rFonts w:ascii="Times New Roman" w:hAnsi="Times New Roman" w:cs="Times New Roman"/>
          <w:sz w:val="22"/>
          <w:szCs w:val="22"/>
          <w:lang w:val="lt-LT"/>
        </w:rPr>
        <w:t xml:space="preserve">Pagal Lietuvos Respublikos teisės aktus prekės įstatyminė garantija yra 2 metai, todėl Tiekėjas negali siūlyti trumpesnės garantinio aptarnavimo trukmės nei 24 mėnesiai. Maksimalus vertinamas garantinio aptarnavimo terminas – </w:t>
      </w:r>
      <w:r w:rsidR="00562BE9">
        <w:rPr>
          <w:rFonts w:ascii="Times New Roman" w:hAnsi="Times New Roman" w:cs="Times New Roman"/>
          <w:sz w:val="22"/>
          <w:szCs w:val="22"/>
          <w:lang w:val="lt-LT"/>
        </w:rPr>
        <w:t>72</w:t>
      </w:r>
      <w:r w:rsidRPr="0027688A">
        <w:rPr>
          <w:rFonts w:ascii="Times New Roman" w:hAnsi="Times New Roman" w:cs="Times New Roman"/>
          <w:sz w:val="22"/>
          <w:szCs w:val="22"/>
          <w:lang w:val="lt-LT"/>
        </w:rPr>
        <w:t xml:space="preserve"> mėnesi</w:t>
      </w:r>
      <w:r w:rsidR="00562BE9">
        <w:rPr>
          <w:rFonts w:ascii="Times New Roman" w:hAnsi="Times New Roman" w:cs="Times New Roman"/>
          <w:sz w:val="22"/>
          <w:szCs w:val="22"/>
          <w:lang w:val="lt-LT"/>
        </w:rPr>
        <w:t>ai</w:t>
      </w:r>
      <w:r w:rsidRPr="0027688A">
        <w:rPr>
          <w:rFonts w:ascii="Times New Roman" w:hAnsi="Times New Roman" w:cs="Times New Roman"/>
          <w:sz w:val="22"/>
          <w:szCs w:val="22"/>
          <w:lang w:val="lt-LT"/>
        </w:rPr>
        <w:t>. Už ilgesnį garantinio aptarnavimo terminą Tiekėjui papildomi balai neskiriami.</w:t>
      </w:r>
    </w:p>
    <w:p w14:paraId="3E3658B4" w14:textId="77777777" w:rsidR="0027688A" w:rsidRDefault="0027688A" w:rsidP="0027688A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1936172E" w14:textId="370245DA" w:rsidR="0023224D" w:rsidRPr="004A6A91" w:rsidRDefault="0027688A" w:rsidP="004A6A91">
      <w:pPr>
        <w:tabs>
          <w:tab w:val="left" w:pos="1052"/>
        </w:tabs>
        <w:spacing w:after="0" w:line="360" w:lineRule="auto"/>
        <w:ind w:left="-284" w:firstLine="142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9</w:t>
      </w:r>
      <w:r w:rsidR="0023224D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r w:rsidR="0023224D" w:rsidRPr="0027688A">
        <w:rPr>
          <w:rFonts w:ascii="Times New Roman" w:hAnsi="Times New Roman" w:cs="Times New Roman"/>
          <w:sz w:val="22"/>
          <w:szCs w:val="22"/>
          <w:lang w:val="lt-LT"/>
        </w:rPr>
        <w:t>Tais atvejais, jei kelių dalyvių pasiūlymų ekonominis naudingumas yra vienodas, nustatant pasiūlymų eilę, pirmesnis į eilę įrašomas dalyvis, kurio pasiūlymas pateiktas anksčiau.</w:t>
      </w:r>
    </w:p>
    <w:sectPr w:rsidR="0023224D" w:rsidRPr="004A6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4E0D"/>
    <w:multiLevelType w:val="hybridMultilevel"/>
    <w:tmpl w:val="698E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E70"/>
    <w:multiLevelType w:val="hybridMultilevel"/>
    <w:tmpl w:val="B698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26DFB"/>
    <w:multiLevelType w:val="hybridMultilevel"/>
    <w:tmpl w:val="7A42AF88"/>
    <w:lvl w:ilvl="0" w:tplc="38BC0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A73C9"/>
    <w:multiLevelType w:val="hybridMultilevel"/>
    <w:tmpl w:val="4E929E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0696E"/>
    <w:multiLevelType w:val="multilevel"/>
    <w:tmpl w:val="F8EE6332"/>
    <w:lvl w:ilvl="0">
      <w:start w:val="1"/>
      <w:numFmt w:val="decimal"/>
      <w:lvlText w:val="%1."/>
      <w:lvlJc w:val="left"/>
      <w:pPr>
        <w:ind w:left="1344" w:hanging="494"/>
      </w:pPr>
      <w:rPr>
        <w:rFonts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lvlText w:val="%1.%2."/>
      <w:lvlJc w:val="left"/>
      <w:pPr>
        <w:ind w:left="1067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72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5" w:hanging="1440"/>
      </w:pPr>
      <w:rPr>
        <w:rFonts w:hint="default"/>
      </w:rPr>
    </w:lvl>
  </w:abstractNum>
  <w:num w:numId="1" w16cid:durableId="137768266">
    <w:abstractNumId w:val="4"/>
  </w:num>
  <w:num w:numId="2" w16cid:durableId="1818447764">
    <w:abstractNumId w:val="2"/>
  </w:num>
  <w:num w:numId="3" w16cid:durableId="1615743259">
    <w:abstractNumId w:val="1"/>
  </w:num>
  <w:num w:numId="4" w16cid:durableId="894436464">
    <w:abstractNumId w:val="3"/>
  </w:num>
  <w:num w:numId="5" w16cid:durableId="18240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7A"/>
    <w:rsid w:val="00002044"/>
    <w:rsid w:val="0006435A"/>
    <w:rsid w:val="00081998"/>
    <w:rsid w:val="000A5C63"/>
    <w:rsid w:val="000A66AE"/>
    <w:rsid w:val="000E404D"/>
    <w:rsid w:val="0010653A"/>
    <w:rsid w:val="00162088"/>
    <w:rsid w:val="001A6C4C"/>
    <w:rsid w:val="0023224D"/>
    <w:rsid w:val="0024294F"/>
    <w:rsid w:val="0027688A"/>
    <w:rsid w:val="002C0069"/>
    <w:rsid w:val="003213BE"/>
    <w:rsid w:val="00343FB1"/>
    <w:rsid w:val="00407E0D"/>
    <w:rsid w:val="00410A7A"/>
    <w:rsid w:val="004A6A91"/>
    <w:rsid w:val="004D0454"/>
    <w:rsid w:val="004E0B18"/>
    <w:rsid w:val="00562BE9"/>
    <w:rsid w:val="00677D43"/>
    <w:rsid w:val="006C107D"/>
    <w:rsid w:val="006E5CD8"/>
    <w:rsid w:val="0078429C"/>
    <w:rsid w:val="00791303"/>
    <w:rsid w:val="00793540"/>
    <w:rsid w:val="007E2942"/>
    <w:rsid w:val="008212F5"/>
    <w:rsid w:val="00877662"/>
    <w:rsid w:val="008F7A69"/>
    <w:rsid w:val="00950AFB"/>
    <w:rsid w:val="009C43CD"/>
    <w:rsid w:val="00B43B84"/>
    <w:rsid w:val="00B8755A"/>
    <w:rsid w:val="00B91924"/>
    <w:rsid w:val="00BA68CB"/>
    <w:rsid w:val="00C31F59"/>
    <w:rsid w:val="00CD0092"/>
    <w:rsid w:val="00CD7D95"/>
    <w:rsid w:val="00D167B4"/>
    <w:rsid w:val="00D440DE"/>
    <w:rsid w:val="00D71B42"/>
    <w:rsid w:val="00D85DC9"/>
    <w:rsid w:val="00DC74B0"/>
    <w:rsid w:val="00DC757C"/>
    <w:rsid w:val="00DF222C"/>
    <w:rsid w:val="00E67449"/>
    <w:rsid w:val="00EA5A29"/>
    <w:rsid w:val="00EC5659"/>
    <w:rsid w:val="00ED49E4"/>
    <w:rsid w:val="00F360E5"/>
    <w:rsid w:val="00F458EA"/>
    <w:rsid w:val="00FC0AB7"/>
    <w:rsid w:val="00F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8A37"/>
  <w15:chartTrackingRefBased/>
  <w15:docId w15:val="{8410F4D0-1146-4F85-A6B3-919E18D0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7D95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1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0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0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0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0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0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0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0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0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0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0A7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0A7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0A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0A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0A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0A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0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0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0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0A7A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List Paragraph2,List Paragraph21,Lentele,Buletai,Bullet EY,List Paragraph1,lp1,Bullet 1,Use Case List Paragraph,List Paragraph111,Paragraph,List Paragraph Red,Table of contents number"/>
    <w:basedOn w:val="prastasis"/>
    <w:link w:val="SraopastraipaDiagrama"/>
    <w:uiPriority w:val="34"/>
    <w:qFormat/>
    <w:rsid w:val="00410A7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0A7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0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0A7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0A7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D7D9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C56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56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5659"/>
    <w:rPr>
      <w:rFonts w:eastAsiaTheme="minorEastAsia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56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5659"/>
    <w:rPr>
      <w:rFonts w:eastAsiaTheme="minorEastAsia"/>
      <w:b/>
      <w:bCs/>
      <w:kern w:val="0"/>
      <w:sz w:val="20"/>
      <w:szCs w:val="20"/>
      <w14:ligatures w14:val="none"/>
    </w:rPr>
  </w:style>
  <w:style w:type="character" w:styleId="Vietosrezervavimoenklotekstas">
    <w:name w:val="Placeholder Text"/>
    <w:basedOn w:val="Numatytasispastraiposriftas"/>
    <w:uiPriority w:val="99"/>
    <w:semiHidden/>
    <w:rsid w:val="004A6A91"/>
    <w:rPr>
      <w:color w:val="666666"/>
    </w:rPr>
  </w:style>
  <w:style w:type="character" w:customStyle="1" w:styleId="SraopastraipaDiagrama">
    <w:name w:val="Sąrašo pastraipa Diagrama"/>
    <w:aliases w:val="Numbering Diagrama,ERP-List Paragraph Diagrama,List Paragraph11 Diagrama,List Paragraph2 Diagrama,List Paragraph21 Diagrama,Lentele Diagrama,Buletai Diagrama,Bullet EY Diagrama,List Paragraph1 Diagrama,lp1 Diagrama"/>
    <w:link w:val="Sraopastraipa"/>
    <w:uiPriority w:val="34"/>
    <w:rsid w:val="0023224D"/>
  </w:style>
  <w:style w:type="paragraph" w:styleId="Pataisymai">
    <w:name w:val="Revision"/>
    <w:hidden/>
    <w:uiPriority w:val="99"/>
    <w:semiHidden/>
    <w:rsid w:val="0016208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Tuinylienė</dc:creator>
  <cp:keywords/>
  <dc:description/>
  <cp:lastModifiedBy>Aida Diržauskienė</cp:lastModifiedBy>
  <cp:revision>2</cp:revision>
  <dcterms:created xsi:type="dcterms:W3CDTF">2025-09-12T04:57:00Z</dcterms:created>
  <dcterms:modified xsi:type="dcterms:W3CDTF">2025-09-12T04:57:00Z</dcterms:modified>
</cp:coreProperties>
</file>