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FAB4" w14:textId="706D391C" w:rsidR="00705797" w:rsidRPr="00442692" w:rsidRDefault="00D4656E" w:rsidP="00705797">
      <w:pPr>
        <w:ind w:left="360"/>
        <w:jc w:val="right"/>
        <w:rPr>
          <w:bCs/>
          <w:color w:val="000000"/>
          <w:szCs w:val="24"/>
        </w:rPr>
      </w:pPr>
      <w:r>
        <w:rPr>
          <w:bCs/>
          <w:color w:val="000000"/>
          <w:szCs w:val="24"/>
        </w:rPr>
        <w:t>P</w:t>
      </w:r>
      <w:r w:rsidR="00705797" w:rsidRPr="00442692">
        <w:rPr>
          <w:bCs/>
          <w:color w:val="000000"/>
          <w:szCs w:val="24"/>
        </w:rPr>
        <w:t>riedas</w:t>
      </w:r>
      <w:r>
        <w:rPr>
          <w:bCs/>
          <w:color w:val="000000"/>
          <w:szCs w:val="24"/>
        </w:rPr>
        <w:t xml:space="preserve"> Nr.3</w:t>
      </w:r>
    </w:p>
    <w:p w14:paraId="5B01A270" w14:textId="77777777" w:rsidR="009A5BB6" w:rsidRDefault="009A5BB6" w:rsidP="00705797">
      <w:pPr>
        <w:ind w:left="360"/>
        <w:jc w:val="center"/>
        <w:rPr>
          <w:rStyle w:val="Hipersaitas"/>
          <w:b/>
          <w:bCs/>
          <w:color w:val="auto"/>
          <w:szCs w:val="24"/>
          <w:u w:val="none"/>
        </w:rPr>
      </w:pPr>
      <w:bookmarkStart w:id="0" w:name="_Hlk92445519"/>
    </w:p>
    <w:p w14:paraId="1F1AA30F" w14:textId="34CA96A2" w:rsidR="00705797" w:rsidRPr="00442692" w:rsidRDefault="00442692" w:rsidP="00705797">
      <w:pPr>
        <w:ind w:left="360"/>
        <w:jc w:val="center"/>
        <w:rPr>
          <w:rStyle w:val="Hipersaitas"/>
          <w:color w:val="auto"/>
          <w:szCs w:val="24"/>
          <w:u w:val="none"/>
        </w:rPr>
      </w:pPr>
      <w:r w:rsidRPr="00442692">
        <w:rPr>
          <w:rStyle w:val="Hipersaitas"/>
          <w:b/>
          <w:bCs/>
          <w:color w:val="auto"/>
          <w:szCs w:val="24"/>
          <w:u w:val="none"/>
        </w:rPr>
        <w:t>KVALIFIKACIJOS REIKALAVIMAI</w:t>
      </w:r>
    </w:p>
    <w:bookmarkEnd w:id="0"/>
    <w:p w14:paraId="62D01185" w14:textId="77777777" w:rsidR="00A32586" w:rsidRPr="00442692" w:rsidRDefault="00A32586" w:rsidP="00320D90">
      <w:pPr>
        <w:ind w:left="360" w:hanging="360"/>
        <w:rPr>
          <w:szCs w:val="24"/>
        </w:rPr>
      </w:pPr>
    </w:p>
    <w:p w14:paraId="0819CDC2" w14:textId="2153156A" w:rsidR="00482F57" w:rsidRPr="00442692" w:rsidRDefault="00482F57" w:rsidP="00277C47">
      <w:pPr>
        <w:ind w:left="-567" w:right="-755" w:firstLine="567"/>
        <w:jc w:val="both"/>
        <w:rPr>
          <w:rStyle w:val="Hipersaitas"/>
          <w:bCs/>
          <w:color w:val="auto"/>
          <w:szCs w:val="24"/>
          <w:u w:val="none"/>
        </w:rPr>
      </w:pPr>
      <w:r w:rsidRPr="00442692">
        <w:rPr>
          <w:rStyle w:val="Hipersaitas"/>
          <w:bCs/>
          <w:color w:val="auto"/>
          <w:szCs w:val="24"/>
          <w:u w:val="none"/>
        </w:rPr>
        <w:t>Perkantysis subjektas</w:t>
      </w:r>
      <w:r w:rsidR="009A5BB6">
        <w:rPr>
          <w:rStyle w:val="Hipersaitas"/>
          <w:bCs/>
          <w:color w:val="auto"/>
          <w:szCs w:val="24"/>
          <w:u w:val="none"/>
        </w:rPr>
        <w:t xml:space="preserve"> </w:t>
      </w:r>
      <w:r w:rsidRPr="00442692">
        <w:rPr>
          <w:rStyle w:val="Hipersaitas"/>
          <w:bCs/>
          <w:color w:val="auto"/>
          <w:szCs w:val="24"/>
          <w:u w:val="none"/>
        </w:rPr>
        <w:t xml:space="preserve">kelia šiuos </w:t>
      </w:r>
      <w:r w:rsidRPr="00442692">
        <w:rPr>
          <w:rStyle w:val="Hipersaitas"/>
          <w:b/>
          <w:bCs/>
          <w:color w:val="auto"/>
          <w:szCs w:val="24"/>
          <w:u w:val="none"/>
        </w:rPr>
        <w:t>kvalifikacijos reikalavimus</w:t>
      </w:r>
      <w:r w:rsidRPr="00442692">
        <w:rPr>
          <w:rStyle w:val="Hipersaitas"/>
          <w:bCs/>
          <w:color w:val="auto"/>
          <w:szCs w:val="24"/>
          <w:u w:val="none"/>
        </w:rPr>
        <w:t>:</w:t>
      </w:r>
    </w:p>
    <w:p w14:paraId="4E96A8EC" w14:textId="02121849" w:rsidR="00B05D5B" w:rsidRPr="00442692" w:rsidRDefault="00B05D5B" w:rsidP="00FD0B73">
      <w:pPr>
        <w:ind w:left="-567" w:right="-143" w:firstLine="567"/>
        <w:jc w:val="both"/>
        <w:rPr>
          <w:rStyle w:val="Hipersaitas"/>
          <w:bCs/>
          <w:color w:val="auto"/>
          <w:szCs w:val="24"/>
          <w:u w:val="none"/>
        </w:rPr>
      </w:pPr>
      <w:r w:rsidRPr="00442692">
        <w:rPr>
          <w:rStyle w:val="Hipersaitas"/>
          <w:bCs/>
          <w:color w:val="auto"/>
          <w:szCs w:val="24"/>
          <w:u w:val="none"/>
        </w:rPr>
        <w:t>Kvalifikacijos reikalavimai – reikalavimai tiekėjui, nustatomi dėl teisės verstis veikla turėjimo, techninio ir profesinio pajėgumo</w:t>
      </w:r>
      <w:r w:rsidR="008D0926" w:rsidRPr="00442692">
        <w:rPr>
          <w:rStyle w:val="Hipersaitas"/>
          <w:bCs/>
          <w:color w:val="auto"/>
          <w:szCs w:val="24"/>
          <w:u w:val="none"/>
        </w:rPr>
        <w:t>:</w:t>
      </w:r>
    </w:p>
    <w:p w14:paraId="174F017F" w14:textId="77777777" w:rsidR="00C66F7F" w:rsidRPr="00442692" w:rsidRDefault="00C66F7F" w:rsidP="00A32586">
      <w:pPr>
        <w:ind w:left="360" w:hanging="360"/>
        <w:rPr>
          <w:rStyle w:val="Hipersaitas"/>
          <w:color w:val="auto"/>
          <w:szCs w:val="24"/>
          <w:u w:val="none"/>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4253"/>
        <w:gridCol w:w="5670"/>
      </w:tblGrid>
      <w:tr w:rsidR="00FD0B73" w:rsidRPr="00442692" w14:paraId="03D7003E" w14:textId="77777777" w:rsidTr="006742AE">
        <w:tc>
          <w:tcPr>
            <w:tcW w:w="567" w:type="dxa"/>
            <w:vAlign w:val="center"/>
          </w:tcPr>
          <w:p w14:paraId="78F725D7" w14:textId="77777777" w:rsidR="00C66F7F" w:rsidRPr="00442692" w:rsidRDefault="00C66F7F" w:rsidP="003E4072">
            <w:pPr>
              <w:contextualSpacing/>
              <w:jc w:val="center"/>
              <w:rPr>
                <w:rStyle w:val="Hipersaitas"/>
                <w:b/>
                <w:color w:val="auto"/>
                <w:szCs w:val="24"/>
                <w:u w:val="none"/>
              </w:rPr>
            </w:pPr>
            <w:bookmarkStart w:id="1" w:name="_Hlk124845713"/>
            <w:r w:rsidRPr="00442692">
              <w:rPr>
                <w:rStyle w:val="Hipersaitas"/>
                <w:b/>
                <w:color w:val="auto"/>
                <w:szCs w:val="24"/>
                <w:u w:val="none"/>
              </w:rPr>
              <w:t>Eil. Nr.</w:t>
            </w:r>
          </w:p>
        </w:tc>
        <w:tc>
          <w:tcPr>
            <w:tcW w:w="4253" w:type="dxa"/>
            <w:vAlign w:val="center"/>
          </w:tcPr>
          <w:p w14:paraId="3C73A590" w14:textId="7FED83D5" w:rsidR="00C66F7F" w:rsidRPr="00442692" w:rsidRDefault="00AA0E3B" w:rsidP="003E4072">
            <w:pPr>
              <w:contextualSpacing/>
              <w:jc w:val="center"/>
              <w:rPr>
                <w:rStyle w:val="Hipersaitas"/>
                <w:b/>
                <w:color w:val="auto"/>
                <w:szCs w:val="24"/>
                <w:u w:val="none"/>
              </w:rPr>
            </w:pPr>
            <w:r w:rsidRPr="00442692">
              <w:rPr>
                <w:rStyle w:val="Hipersaitas"/>
                <w:b/>
                <w:color w:val="auto"/>
                <w:szCs w:val="24"/>
                <w:u w:val="none"/>
              </w:rPr>
              <w:t>Tiekėjų kvalifikacijos reikalavimai (ir jų reikšm</w:t>
            </w:r>
            <w:r w:rsidR="00320D90" w:rsidRPr="00442692">
              <w:rPr>
                <w:rStyle w:val="Hipersaitas"/>
                <w:b/>
                <w:color w:val="auto"/>
                <w:szCs w:val="24"/>
                <w:u w:val="none"/>
              </w:rPr>
              <w:t>ė</w:t>
            </w:r>
            <w:r w:rsidRPr="00442692">
              <w:rPr>
                <w:rStyle w:val="Hipersaitas"/>
                <w:b/>
                <w:color w:val="auto"/>
                <w:szCs w:val="24"/>
                <w:u w:val="none"/>
              </w:rPr>
              <w:t>s)</w:t>
            </w:r>
          </w:p>
        </w:tc>
        <w:tc>
          <w:tcPr>
            <w:tcW w:w="5670" w:type="dxa"/>
            <w:vAlign w:val="center"/>
          </w:tcPr>
          <w:p w14:paraId="3BA353EA" w14:textId="7E5FCCB7" w:rsidR="00C66F7F" w:rsidRPr="00442692" w:rsidRDefault="00AA0E3B" w:rsidP="003E4072">
            <w:pPr>
              <w:contextualSpacing/>
              <w:jc w:val="center"/>
              <w:rPr>
                <w:rStyle w:val="Hipersaitas"/>
                <w:b/>
                <w:color w:val="auto"/>
                <w:szCs w:val="24"/>
                <w:u w:val="none"/>
              </w:rPr>
            </w:pPr>
            <w:r w:rsidRPr="00442692">
              <w:rPr>
                <w:rStyle w:val="Hipersaitas"/>
                <w:b/>
                <w:color w:val="auto"/>
                <w:szCs w:val="24"/>
                <w:u w:val="none"/>
              </w:rPr>
              <w:t>Atitiktį patvirtinantys dokumentai ar informacija</w:t>
            </w:r>
          </w:p>
        </w:tc>
      </w:tr>
      <w:tr w:rsidR="00FD0B73" w:rsidRPr="00442692" w14:paraId="752290F2" w14:textId="77777777" w:rsidTr="00586DCB">
        <w:tc>
          <w:tcPr>
            <w:tcW w:w="10490" w:type="dxa"/>
            <w:gridSpan w:val="3"/>
            <w:vAlign w:val="center"/>
          </w:tcPr>
          <w:p w14:paraId="6A3101E5" w14:textId="35B925A5" w:rsidR="00C66F7F" w:rsidRPr="00442692" w:rsidRDefault="00C66F7F" w:rsidP="00277C47">
            <w:pPr>
              <w:contextualSpacing/>
              <w:jc w:val="center"/>
              <w:rPr>
                <w:rFonts w:eastAsia="Calibri"/>
                <w:b/>
                <w:bCs/>
                <w:i/>
                <w:szCs w:val="24"/>
                <w:lang w:val="en-US" w:eastAsia="en-US"/>
              </w:rPr>
            </w:pPr>
            <w:r w:rsidRPr="00442692">
              <w:rPr>
                <w:b/>
                <w:bCs/>
                <w:szCs w:val="24"/>
              </w:rPr>
              <w:t>Teisė verstis atitinkama veikla</w:t>
            </w:r>
          </w:p>
        </w:tc>
      </w:tr>
      <w:tr w:rsidR="0083075F" w:rsidRPr="00442692" w14:paraId="6447A7AE" w14:textId="77777777" w:rsidTr="006742AE">
        <w:tc>
          <w:tcPr>
            <w:tcW w:w="567" w:type="dxa"/>
          </w:tcPr>
          <w:p w14:paraId="44B6B581" w14:textId="32767921" w:rsidR="0083075F" w:rsidRPr="00442692" w:rsidRDefault="0083075F" w:rsidP="0083075F">
            <w:pPr>
              <w:contextualSpacing/>
              <w:jc w:val="right"/>
              <w:rPr>
                <w:szCs w:val="24"/>
              </w:rPr>
            </w:pPr>
            <w:r w:rsidRPr="00442692">
              <w:rPr>
                <w:szCs w:val="24"/>
              </w:rPr>
              <w:t>1.</w:t>
            </w:r>
          </w:p>
        </w:tc>
        <w:tc>
          <w:tcPr>
            <w:tcW w:w="4253" w:type="dxa"/>
          </w:tcPr>
          <w:p w14:paraId="305DEC7B" w14:textId="65360622" w:rsidR="0083075F" w:rsidRPr="00442692" w:rsidRDefault="0083075F" w:rsidP="0083075F">
            <w:pPr>
              <w:jc w:val="both"/>
              <w:rPr>
                <w:szCs w:val="24"/>
                <w:lang w:eastAsia="en-US"/>
              </w:rPr>
            </w:pPr>
            <w:r w:rsidRPr="00442692">
              <w:rPr>
                <w:szCs w:val="24"/>
                <w:lang w:eastAsia="en-US"/>
              </w:rPr>
              <w:t>Tiekėjas turi turėti teisę verstis audito paslaugų teikimo veikla Lietuvoje.</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A0E57" w14:textId="48F7EBD0" w:rsidR="0083075F" w:rsidRDefault="0083075F" w:rsidP="0083075F">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Lietuvos auditorių rūmų (toliau – LAR) išduotas auditoriaus pažymėjimas ar kiti lygiaverčiai dokumentai, patvirtinantys tiekėjo teisę verstis</w:t>
            </w:r>
            <w:r w:rsidR="00D67116">
              <w:rPr>
                <w:szCs w:val="24"/>
              </w:rPr>
              <w:t xml:space="preserve"> audito paslaugų teikimo veikla.</w:t>
            </w:r>
          </w:p>
          <w:p w14:paraId="3D14DACD" w14:textId="77777777" w:rsidR="0083075F" w:rsidRDefault="0083075F" w:rsidP="0083075F">
            <w:pPr>
              <w:jc w:val="both"/>
              <w:rPr>
                <w:iCs/>
                <w:szCs w:val="24"/>
              </w:rPr>
            </w:pPr>
            <w:r>
              <w:rPr>
                <w:iCs/>
                <w:szCs w:val="24"/>
                <w:u w:val="single"/>
              </w:rPr>
              <w:t>Jei pasiūlymą teikia Lietuvos Respublikoje registruotas juridinis asmuo, tiekėjo nereikalaujama pateikti LAR išduoto pažymėjimo.</w:t>
            </w:r>
            <w:r>
              <w:rPr>
                <w:iCs/>
                <w:szCs w:val="24"/>
              </w:rPr>
              <w:t xml:space="preserve"> </w:t>
            </w:r>
          </w:p>
          <w:p w14:paraId="641AB0FA" w14:textId="7A1D0565" w:rsidR="0083075F" w:rsidRDefault="0083075F" w:rsidP="0083075F">
            <w:pPr>
              <w:jc w:val="both"/>
              <w:rPr>
                <w:szCs w:val="24"/>
              </w:rPr>
            </w:pPr>
            <w:r>
              <w:rPr>
                <w:szCs w:val="24"/>
              </w:rPr>
              <w:t xml:space="preserve">Jei pasiūlymą teikia ne Lietuvos Respublikoje registruotas juridinis asmuo, tiekėjo reikalaujama pateikti dokumentą, patvirtinantį teisę teikti  nurodytas veiklas. Taip pat laisvos formos deklaraciją, kad dėl tiekėjo nėra priimtas spendimas ar imtasi veiksmų siekiant sustabdyti teisę verstis </w:t>
            </w:r>
            <w:r w:rsidR="000300EB">
              <w:rPr>
                <w:szCs w:val="24"/>
              </w:rPr>
              <w:t>audito paslaugų teikimo veikla.</w:t>
            </w:r>
          </w:p>
          <w:p w14:paraId="6F046419" w14:textId="7D6CBB63" w:rsidR="0083075F" w:rsidRDefault="0083075F" w:rsidP="0083075F">
            <w:pPr>
              <w:jc w:val="both"/>
              <w:rPr>
                <w:iCs/>
                <w:szCs w:val="24"/>
              </w:rPr>
            </w:pPr>
            <w:r>
              <w:rPr>
                <w:iCs/>
                <w:szCs w:val="24"/>
              </w:rPr>
              <w:t>Perkan</w:t>
            </w:r>
            <w:r w:rsidR="000300EB">
              <w:rPr>
                <w:iCs/>
                <w:szCs w:val="24"/>
              </w:rPr>
              <w:t>tysis subjektas</w:t>
            </w:r>
            <w:r>
              <w:rPr>
                <w:iCs/>
                <w:szCs w:val="24"/>
              </w:rPr>
              <w:t xml:space="preserve"> pat</w:t>
            </w:r>
            <w:r w:rsidR="000300EB">
              <w:rPr>
                <w:iCs/>
                <w:szCs w:val="24"/>
              </w:rPr>
              <w:t>s</w:t>
            </w:r>
            <w:r>
              <w:rPr>
                <w:iCs/>
                <w:szCs w:val="24"/>
              </w:rPr>
              <w:t xml:space="preserve"> tikrina duomenis LAR interneto svetainėje pateikiamame audito įmonių sąraše:</w:t>
            </w:r>
          </w:p>
          <w:p w14:paraId="168107E6" w14:textId="07E5D4F5" w:rsidR="0083075F" w:rsidRDefault="0083075F" w:rsidP="0083075F">
            <w:pPr>
              <w:jc w:val="both"/>
              <w:rPr>
                <w:iCs/>
                <w:szCs w:val="24"/>
              </w:rPr>
            </w:pPr>
            <w:r>
              <w:rPr>
                <w:iCs/>
                <w:szCs w:val="24"/>
              </w:rPr>
              <w:t>(</w:t>
            </w:r>
            <w:r w:rsidR="000300EB" w:rsidRPr="000300EB">
              <w:rPr>
                <w:iCs/>
                <w:szCs w:val="24"/>
              </w:rPr>
              <w:t>https://lar.lt/www/new/Docs/FrmImones.pdf</w:t>
            </w:r>
            <w:r w:rsidR="000300EB">
              <w:rPr>
                <w:iCs/>
                <w:szCs w:val="24"/>
              </w:rPr>
              <w:t>)</w:t>
            </w:r>
          </w:p>
          <w:p w14:paraId="6F18BCEC" w14:textId="24AAFDAC" w:rsidR="0083075F" w:rsidRDefault="0083075F" w:rsidP="0083075F">
            <w:pPr>
              <w:jc w:val="both"/>
              <w:rPr>
                <w:iCs/>
                <w:szCs w:val="24"/>
              </w:rPr>
            </w:pPr>
            <w:r>
              <w:rPr>
                <w:iCs/>
                <w:szCs w:val="24"/>
              </w:rPr>
              <w:t>Perkan</w:t>
            </w:r>
            <w:r w:rsidR="000300EB">
              <w:rPr>
                <w:iCs/>
                <w:szCs w:val="24"/>
              </w:rPr>
              <w:t>tysis subjektas</w:t>
            </w:r>
            <w:r>
              <w:rPr>
                <w:iCs/>
                <w:szCs w:val="24"/>
              </w:rPr>
              <w:t xml:space="preserve">  pasilieka teisę iš galimo laimėtojo pareikalauti pateikti LAR išduoto audito įmonės pažymėjimo kopiją (tiekėjo fizinio asmens atveju – auditoriaus pažymėjimo kopiją).</w:t>
            </w:r>
          </w:p>
          <w:p w14:paraId="720FD412" w14:textId="67E99C26" w:rsidR="0083075F" w:rsidRPr="00442692" w:rsidRDefault="0083075F" w:rsidP="0083075F">
            <w:pPr>
              <w:contextualSpacing/>
              <w:jc w:val="both"/>
              <w:rPr>
                <w:rFonts w:eastAsia="Calibri"/>
                <w:szCs w:val="24"/>
                <w:lang w:eastAsia="en-US"/>
              </w:rPr>
            </w:pPr>
            <w:r>
              <w:rPr>
                <w:b/>
                <w:bCs/>
                <w:i/>
                <w:iCs/>
                <w:color w:val="000000" w:themeColor="text1"/>
                <w:szCs w:val="24"/>
                <w:lang w:eastAsia="ar-SA"/>
              </w:rPr>
              <w:t>CVP IS priemonėmis pateikiami dokumentai elektroninėje formoje.</w:t>
            </w:r>
          </w:p>
        </w:tc>
      </w:tr>
      <w:tr w:rsidR="0083075F" w:rsidRPr="00442692" w14:paraId="6E4B1C07" w14:textId="77777777" w:rsidTr="0062619F">
        <w:tc>
          <w:tcPr>
            <w:tcW w:w="10490" w:type="dxa"/>
            <w:gridSpan w:val="3"/>
          </w:tcPr>
          <w:p w14:paraId="7C86EB0B" w14:textId="77777777" w:rsidR="0083075F" w:rsidRDefault="0083075F" w:rsidP="0083075F">
            <w:pPr>
              <w:jc w:val="both"/>
              <w:rPr>
                <w:rStyle w:val="Hipersaitas"/>
                <w:bCs/>
                <w:color w:val="auto"/>
                <w:szCs w:val="24"/>
                <w:u w:val="none"/>
              </w:rPr>
            </w:pPr>
            <w:bookmarkStart w:id="2" w:name="_Hlk131508935"/>
            <w:r w:rsidRPr="00442692">
              <w:rPr>
                <w:rStyle w:val="Hipersaitas"/>
                <w:bCs/>
                <w:color w:val="auto"/>
                <w:szCs w:val="24"/>
                <w:u w:val="none"/>
              </w:rPr>
              <w:t xml:space="preserve">Pastabos: </w:t>
            </w:r>
            <w:r>
              <w:rPr>
                <w:rStyle w:val="Hipersaitas"/>
                <w:bCs/>
                <w:color w:val="auto"/>
                <w:szCs w:val="24"/>
                <w:u w:val="none"/>
              </w:rPr>
              <w:t xml:space="preserve">1) </w:t>
            </w:r>
            <w:r w:rsidRPr="00442692">
              <w:rPr>
                <w:rStyle w:val="Hipersaitas"/>
                <w:bCs/>
                <w:color w:val="auto"/>
                <w:szCs w:val="24"/>
                <w:u w:val="none"/>
              </w:rPr>
              <w:t>jeigu pasiūlymą teikia ūkio subjektų grupė – reikalavimą turi atitikti kiekvienas ūkio subjektų grupės narys (-iai), pagal jų prisiimamus įsipareigojimus pirkimo sutarčiai vykdyti;</w:t>
            </w:r>
          </w:p>
          <w:p w14:paraId="1ED670DB" w14:textId="1AC85F0E" w:rsidR="0083075F" w:rsidRPr="00442692" w:rsidRDefault="0083075F" w:rsidP="0083075F">
            <w:pPr>
              <w:jc w:val="both"/>
              <w:rPr>
                <w:rStyle w:val="Hipersaitas"/>
                <w:bCs/>
                <w:color w:val="auto"/>
                <w:szCs w:val="24"/>
                <w:u w:val="none"/>
              </w:rPr>
            </w:pPr>
            <w:r>
              <w:rPr>
                <w:rStyle w:val="Hipersaitas"/>
                <w:bCs/>
                <w:color w:val="auto"/>
                <w:szCs w:val="24"/>
                <w:u w:val="none"/>
              </w:rPr>
              <w:t xml:space="preserve">2) </w:t>
            </w:r>
            <w:r w:rsidRPr="00442692">
              <w:rPr>
                <w:rStyle w:val="Hipersaitas"/>
                <w:bCs/>
                <w:color w:val="auto"/>
                <w:szCs w:val="24"/>
                <w:u w:val="none"/>
              </w:rPr>
              <w:t>tiekėjas gali remtis kitų ūkio subjektų pajėgumais tik tuo atveju, jeigu tie subjektai patys vykdys tą pirkimo sutarties dalį, kuriai reikia jų turimų pajėgumų;</w:t>
            </w:r>
          </w:p>
          <w:p w14:paraId="21344BC2" w14:textId="5B5C1637" w:rsidR="0083075F" w:rsidRPr="00442692" w:rsidRDefault="0083075F" w:rsidP="0083075F">
            <w:pPr>
              <w:contextualSpacing/>
              <w:jc w:val="both"/>
              <w:rPr>
                <w:rFonts w:eastAsia="Calibri"/>
                <w:szCs w:val="24"/>
                <w:lang w:eastAsia="en-US"/>
              </w:rPr>
            </w:pPr>
            <w:r w:rsidRPr="00442692">
              <w:rPr>
                <w:rFonts w:eastAsia="Calibri"/>
                <w:szCs w:val="24"/>
                <w:lang w:eastAsia="en-US"/>
              </w:rPr>
              <w:t>3) subtiekėjams šis reikalavimas nenustatomas.</w:t>
            </w:r>
          </w:p>
        </w:tc>
      </w:tr>
      <w:bookmarkEnd w:id="2"/>
      <w:tr w:rsidR="0083075F" w:rsidRPr="00442692" w14:paraId="24A7DE09" w14:textId="77777777" w:rsidTr="00586DCB">
        <w:tc>
          <w:tcPr>
            <w:tcW w:w="10490" w:type="dxa"/>
            <w:gridSpan w:val="3"/>
          </w:tcPr>
          <w:p w14:paraId="19A68779" w14:textId="7FD14304" w:rsidR="0083075F" w:rsidRPr="00442692" w:rsidRDefault="0083075F" w:rsidP="0083075F">
            <w:pPr>
              <w:contextualSpacing/>
              <w:jc w:val="center"/>
              <w:rPr>
                <w:rFonts w:eastAsia="Calibri"/>
                <w:b/>
                <w:szCs w:val="24"/>
                <w:lang w:eastAsia="en-US"/>
              </w:rPr>
            </w:pPr>
            <w:r w:rsidRPr="00442692">
              <w:rPr>
                <w:rStyle w:val="Hipersaitas"/>
                <w:b/>
                <w:color w:val="auto"/>
                <w:szCs w:val="24"/>
                <w:u w:val="none"/>
              </w:rPr>
              <w:t>Techninis ir profesinis pajėgumas</w:t>
            </w:r>
          </w:p>
        </w:tc>
      </w:tr>
      <w:tr w:rsidR="0083075F" w:rsidRPr="00442692" w14:paraId="75CDD1DC" w14:textId="77777777" w:rsidTr="006742AE">
        <w:tc>
          <w:tcPr>
            <w:tcW w:w="567" w:type="dxa"/>
          </w:tcPr>
          <w:p w14:paraId="6924336E" w14:textId="5A61515C" w:rsidR="0083075F" w:rsidRPr="00442692" w:rsidRDefault="0083075F" w:rsidP="0083075F">
            <w:pPr>
              <w:contextualSpacing/>
              <w:jc w:val="right"/>
              <w:rPr>
                <w:szCs w:val="24"/>
              </w:rPr>
            </w:pPr>
            <w:bookmarkStart w:id="3" w:name="_Hlk139368140"/>
            <w:r w:rsidRPr="00442692">
              <w:rPr>
                <w:szCs w:val="24"/>
              </w:rPr>
              <w:t>2.</w:t>
            </w:r>
          </w:p>
        </w:tc>
        <w:tc>
          <w:tcPr>
            <w:tcW w:w="4253" w:type="dxa"/>
            <w:tcBorders>
              <w:top w:val="nil"/>
              <w:left w:val="nil"/>
              <w:bottom w:val="single" w:sz="8" w:space="0" w:color="auto"/>
              <w:right w:val="single" w:sz="8" w:space="0" w:color="auto"/>
            </w:tcBorders>
          </w:tcPr>
          <w:p w14:paraId="2CD5FA40" w14:textId="4CEA631B" w:rsidR="0083075F" w:rsidRPr="00442692" w:rsidRDefault="0083075F" w:rsidP="0083075F">
            <w:pPr>
              <w:spacing w:line="252" w:lineRule="auto"/>
              <w:jc w:val="both"/>
              <w:rPr>
                <w:szCs w:val="24"/>
              </w:rPr>
            </w:pPr>
            <w:r w:rsidRPr="00442692">
              <w:rPr>
                <w:szCs w:val="24"/>
              </w:rPr>
              <w:t xml:space="preserve">Tiekėjas, per paskutinius 3 metus iki pasiūlymo pateikimo termino pabaigos yra tinkamai įvykdęs bent vieną su pirkimo objektu susijusią paslaugų sutartį (savo jėgomis yra tinkamai suteikęs </w:t>
            </w:r>
            <w:r w:rsidRPr="00442692">
              <w:rPr>
                <w:b/>
                <w:szCs w:val="24"/>
              </w:rPr>
              <w:t xml:space="preserve">finansinės atskaitomybės, metinio pranešimo audito ir </w:t>
            </w:r>
            <w:r w:rsidRPr="00442692">
              <w:rPr>
                <w:b/>
                <w:bCs/>
                <w:szCs w:val="24"/>
              </w:rPr>
              <w:t>reguliuojamosios veiklos</w:t>
            </w:r>
            <w:r w:rsidRPr="00442692">
              <w:rPr>
                <w:b/>
                <w:szCs w:val="24"/>
              </w:rPr>
              <w:t xml:space="preserve"> patikros paslaugas</w:t>
            </w:r>
            <w:r w:rsidRPr="00442692">
              <w:rPr>
                <w:szCs w:val="24"/>
              </w:rPr>
              <w:t xml:space="preserve"> ne mažiau kaip 1 (vienai) </w:t>
            </w:r>
            <w:r w:rsidRPr="00442692">
              <w:rPr>
                <w:b/>
                <w:szCs w:val="24"/>
              </w:rPr>
              <w:t>komunalinių paslaugų sektoriaus</w:t>
            </w:r>
            <w:r w:rsidRPr="00442692">
              <w:rPr>
                <w:szCs w:val="24"/>
              </w:rPr>
              <w:t xml:space="preserve"> (įskaitant vandentvarkos, energetikos, transporto ar pašto paslaugų srities perkančiuosius subjektus) </w:t>
            </w:r>
            <w:r w:rsidRPr="00442692">
              <w:rPr>
                <w:b/>
                <w:szCs w:val="24"/>
              </w:rPr>
              <w:t>įmonei</w:t>
            </w:r>
            <w:r w:rsidRPr="00442692">
              <w:rPr>
                <w:szCs w:val="24"/>
              </w:rPr>
              <w:t>)</w:t>
            </w:r>
            <w:r w:rsidR="004875D1">
              <w:rPr>
                <w:szCs w:val="24"/>
              </w:rPr>
              <w:t>.</w:t>
            </w:r>
          </w:p>
        </w:tc>
        <w:tc>
          <w:tcPr>
            <w:tcW w:w="5670" w:type="dxa"/>
            <w:tcBorders>
              <w:top w:val="nil"/>
              <w:left w:val="nil"/>
              <w:bottom w:val="single" w:sz="8" w:space="0" w:color="auto"/>
              <w:right w:val="single" w:sz="8" w:space="0" w:color="auto"/>
            </w:tcBorders>
          </w:tcPr>
          <w:p w14:paraId="56854E60" w14:textId="5DF34C61" w:rsidR="0083075F" w:rsidRPr="00442692" w:rsidRDefault="0083075F" w:rsidP="0083075F">
            <w:pPr>
              <w:contextualSpacing/>
              <w:jc w:val="both"/>
              <w:rPr>
                <w:rFonts w:eastAsia="Calibri"/>
                <w:szCs w:val="24"/>
                <w:lang w:eastAsia="en-US"/>
              </w:rPr>
            </w:pPr>
            <w:r w:rsidRPr="00442692">
              <w:rPr>
                <w:rFonts w:eastAsia="Calibri"/>
                <w:szCs w:val="24"/>
                <w:lang w:eastAsia="en-US"/>
              </w:rPr>
              <w:t>1) Per paskutinius 3 metus įvykdytų su pirkimo objektu susijusių sutarčių sąrašas, nurodant sutarties (-čių) pavadinimą (-us) ar trumpą paslaugų aprašymą, paslaugų gavėją (-us), jo (-ų) adresą ir kontaktinius duomenis, sutarties vertę (-es) (Eur be PVM).</w:t>
            </w:r>
          </w:p>
          <w:p w14:paraId="531C8E11" w14:textId="57A05815" w:rsidR="0083075F" w:rsidRPr="00442692" w:rsidRDefault="0083075F" w:rsidP="0083075F">
            <w:pPr>
              <w:contextualSpacing/>
              <w:jc w:val="both"/>
              <w:rPr>
                <w:rFonts w:eastAsia="Calibri"/>
                <w:szCs w:val="24"/>
                <w:lang w:eastAsia="en-US"/>
              </w:rPr>
            </w:pPr>
            <w:r w:rsidRPr="00442692">
              <w:rPr>
                <w:rFonts w:eastAsia="Calibri"/>
                <w:szCs w:val="24"/>
                <w:lang w:eastAsia="en-US"/>
              </w:rPr>
              <w:t>2) Įrodymui apie tinkamai atliktas paslaugas reikalinga pateikti paslaugų gavėjo išduotą pažymą arba kitą lygiavertį dokumentą apie tai, kad sutartis buvo įvykdyta tinkamai ar paslaugų atlikimas ir galutiniai rezultatai buvo tinkami.</w:t>
            </w:r>
          </w:p>
          <w:p w14:paraId="27EE2352" w14:textId="5BB85AED" w:rsidR="0083075F" w:rsidRPr="00442692" w:rsidRDefault="0083075F" w:rsidP="0083075F">
            <w:pPr>
              <w:contextualSpacing/>
              <w:jc w:val="both"/>
              <w:rPr>
                <w:rFonts w:eastAsia="Calibri"/>
                <w:szCs w:val="24"/>
                <w:lang w:eastAsia="en-US"/>
              </w:rPr>
            </w:pPr>
            <w:r w:rsidRPr="00442692">
              <w:rPr>
                <w:rFonts w:eastAsia="Calibri"/>
                <w:szCs w:val="24"/>
                <w:lang w:eastAsia="en-US"/>
              </w:rPr>
              <w:t>Jei nėra galimybės gauti paslaugų gavėjo pažymos, pateikiama tiekėjo deklaracija.</w:t>
            </w:r>
            <w:r w:rsidR="006742AE">
              <w:t xml:space="preserve"> </w:t>
            </w:r>
            <w:r w:rsidR="006742AE" w:rsidRPr="006742AE">
              <w:rPr>
                <w:rFonts w:eastAsia="Calibri"/>
                <w:szCs w:val="24"/>
                <w:lang w:eastAsia="en-US"/>
              </w:rPr>
              <w:t>Jei tiekėjas teikia deklaraciją, jis turi nurodyti pagrįstas priežastis, kodėl negali pateikti pažymos, ir deklaruoti, kad sutartis buvo įvykdyta sėkmingai.</w:t>
            </w:r>
          </w:p>
        </w:tc>
      </w:tr>
      <w:bookmarkEnd w:id="3"/>
      <w:tr w:rsidR="0083075F" w:rsidRPr="00442692" w14:paraId="3F476068" w14:textId="77777777" w:rsidTr="002B5AB6">
        <w:tc>
          <w:tcPr>
            <w:tcW w:w="10490" w:type="dxa"/>
            <w:gridSpan w:val="3"/>
          </w:tcPr>
          <w:p w14:paraId="4DD0A494" w14:textId="2CFDBB84" w:rsidR="0083075F" w:rsidRPr="00442692" w:rsidRDefault="0083075F" w:rsidP="0083075F">
            <w:pPr>
              <w:contextualSpacing/>
              <w:jc w:val="both"/>
              <w:rPr>
                <w:rFonts w:eastAsia="Calibri"/>
                <w:szCs w:val="24"/>
                <w:lang w:eastAsia="en-US"/>
              </w:rPr>
            </w:pPr>
            <w:r w:rsidRPr="00442692">
              <w:rPr>
                <w:rFonts w:eastAsia="Calibri"/>
                <w:szCs w:val="24"/>
                <w:lang w:eastAsia="en-US"/>
              </w:rPr>
              <w:lastRenderedPageBreak/>
              <w:t>Pastabos: 1) jeigu pasiūlymą teikia ūkio subjektų grupė – reikalavimą turi atitikti visi ūkio subjektų grupės nariai kartu (ūkio subjektų grupės narių turima patirtis sumuojama);</w:t>
            </w:r>
          </w:p>
          <w:p w14:paraId="46B2DE22" w14:textId="08013486" w:rsidR="0083075F" w:rsidRPr="00442692" w:rsidRDefault="0083075F" w:rsidP="0083075F">
            <w:pPr>
              <w:contextualSpacing/>
              <w:jc w:val="both"/>
              <w:rPr>
                <w:rFonts w:eastAsia="Calibri"/>
                <w:szCs w:val="24"/>
                <w:lang w:eastAsia="en-US"/>
              </w:rPr>
            </w:pPr>
            <w:r w:rsidRPr="00442692">
              <w:rPr>
                <w:rFonts w:eastAsia="Calibri"/>
                <w:szCs w:val="24"/>
                <w:lang w:eastAsia="en-US"/>
              </w:rPr>
              <w:t>2) subtiekėjams šis reikalavimas nenustatomas;</w:t>
            </w:r>
          </w:p>
          <w:p w14:paraId="04334E16" w14:textId="2B1E4934" w:rsidR="0083075F" w:rsidRPr="00442692" w:rsidRDefault="0083075F" w:rsidP="0083075F">
            <w:pPr>
              <w:contextualSpacing/>
              <w:jc w:val="both"/>
              <w:rPr>
                <w:rFonts w:eastAsia="Calibri"/>
                <w:szCs w:val="24"/>
                <w:lang w:eastAsia="en-US"/>
              </w:rPr>
            </w:pPr>
            <w:r w:rsidRPr="00442692">
              <w:rPr>
                <w:rFonts w:eastAsia="Calibri"/>
                <w:szCs w:val="24"/>
                <w:lang w:eastAsia="en-US"/>
              </w:rPr>
              <w:t>3) tiekėjui nedraudžiama remtis sutartimi, kurią tiekėjas vykdė ne vienas, bet kartu su kitais ūkio subjektais. Tačiau tokiu atveju bus vertinami būtent konkretaus ūkio subjekto, dalyvaujančio viešajame pirkime, atliktos paslaugos, jų apimtis, vertė, o ne visas vykdytos sutarties objektas.</w:t>
            </w:r>
          </w:p>
        </w:tc>
      </w:tr>
      <w:tr w:rsidR="0083075F" w:rsidRPr="00442692" w14:paraId="511AD706" w14:textId="77777777" w:rsidTr="006742AE">
        <w:tc>
          <w:tcPr>
            <w:tcW w:w="567" w:type="dxa"/>
          </w:tcPr>
          <w:p w14:paraId="6FAF318A" w14:textId="6BB969F8" w:rsidR="0083075F" w:rsidRPr="00442692" w:rsidRDefault="0083075F" w:rsidP="0083075F">
            <w:pPr>
              <w:contextualSpacing/>
              <w:jc w:val="right"/>
              <w:rPr>
                <w:szCs w:val="24"/>
              </w:rPr>
            </w:pPr>
            <w:bookmarkStart w:id="4" w:name="_Hlk131518133"/>
            <w:r w:rsidRPr="00442692">
              <w:rPr>
                <w:szCs w:val="24"/>
              </w:rPr>
              <w:t xml:space="preserve">3. </w:t>
            </w:r>
          </w:p>
        </w:tc>
        <w:tc>
          <w:tcPr>
            <w:tcW w:w="4253" w:type="dxa"/>
          </w:tcPr>
          <w:p w14:paraId="0D480857" w14:textId="0A55FB0F" w:rsidR="0083075F" w:rsidRPr="00442692" w:rsidRDefault="0083075F" w:rsidP="0083075F">
            <w:pPr>
              <w:jc w:val="both"/>
              <w:rPr>
                <w:szCs w:val="24"/>
                <w:lang w:eastAsia="en-US"/>
              </w:rPr>
            </w:pPr>
            <w:r w:rsidRPr="00442692">
              <w:rPr>
                <w:szCs w:val="24"/>
                <w:lang w:eastAsia="en-US"/>
              </w:rPr>
              <w:t>Siekiant įsitikinti, kad pirkimo sutarties vykdymas bus pavestas kvalifikuotam tiekėjo, atliekančio paslaugas, personalui, ar jo vadovaujančiam personalui, kuris yra tiesiogiai susijęs (ar atsakingas) už konkrečių paslaugų atlikimą nustatomi reikalavimai tiekėjo personalo išsilavinimui ir (ar) profesinei kvalifikacijai:</w:t>
            </w:r>
          </w:p>
          <w:p w14:paraId="12243EB4" w14:textId="32617066" w:rsidR="0083075F" w:rsidRPr="00442692" w:rsidRDefault="0083075F" w:rsidP="0083075F">
            <w:pPr>
              <w:jc w:val="both"/>
              <w:rPr>
                <w:szCs w:val="24"/>
                <w:lang w:eastAsia="en-US"/>
              </w:rPr>
            </w:pPr>
            <w:r w:rsidRPr="00442692">
              <w:rPr>
                <w:szCs w:val="24"/>
                <w:lang w:eastAsia="en-US"/>
              </w:rPr>
              <w:t>Tiekėjas turi turėti ne mažiau vieną atestuotą auditorių, kuris:</w:t>
            </w:r>
          </w:p>
          <w:p w14:paraId="4DAEB8D0" w14:textId="47F2EC5E" w:rsidR="0083075F" w:rsidRPr="00442692" w:rsidRDefault="0083075F" w:rsidP="0083075F">
            <w:pPr>
              <w:spacing w:line="252" w:lineRule="auto"/>
              <w:jc w:val="both"/>
              <w:rPr>
                <w:rFonts w:eastAsia="Calibri"/>
                <w:szCs w:val="24"/>
                <w:lang w:val="en-US" w:eastAsia="en-US"/>
              </w:rPr>
            </w:pPr>
            <w:r w:rsidRPr="00442692">
              <w:rPr>
                <w:rFonts w:eastAsia="Calibri"/>
                <w:szCs w:val="24"/>
                <w:lang w:val="en-US" w:eastAsia="en-US"/>
              </w:rPr>
              <w:t>1) yra įrašytas į Lietuvos auditorių rūmų atestuotų auditorių sąrašą;</w:t>
            </w:r>
          </w:p>
          <w:p w14:paraId="19826470" w14:textId="4D90185E" w:rsidR="0083075F" w:rsidRPr="00442692" w:rsidRDefault="0083075F" w:rsidP="0083075F">
            <w:pPr>
              <w:spacing w:line="252" w:lineRule="auto"/>
              <w:jc w:val="both"/>
              <w:rPr>
                <w:rFonts w:eastAsia="Calibri"/>
                <w:szCs w:val="24"/>
                <w:lang w:val="en-US" w:eastAsia="en-US"/>
              </w:rPr>
            </w:pPr>
            <w:r w:rsidRPr="00442692">
              <w:rPr>
                <w:rFonts w:eastAsia="Calibri"/>
                <w:szCs w:val="24"/>
                <w:lang w:val="en-US" w:eastAsia="en-US"/>
              </w:rPr>
              <w:t>2) turi ne mažesnį kaip 3 (trijų) metų kvalifikuoto auditoriaus darbo stažą;</w:t>
            </w:r>
          </w:p>
          <w:p w14:paraId="727A48F4" w14:textId="15925C7C" w:rsidR="0083075F" w:rsidRPr="00442692" w:rsidRDefault="0083075F" w:rsidP="0083075F">
            <w:pPr>
              <w:spacing w:line="252" w:lineRule="auto"/>
              <w:jc w:val="both"/>
              <w:rPr>
                <w:rFonts w:eastAsia="Calibri"/>
                <w:szCs w:val="24"/>
                <w:lang w:val="en-US" w:eastAsia="en-US"/>
              </w:rPr>
            </w:pPr>
            <w:r w:rsidRPr="00442692">
              <w:rPr>
                <w:rFonts w:eastAsia="Calibri"/>
                <w:szCs w:val="24"/>
                <w:lang w:val="en-US" w:eastAsia="en-US"/>
              </w:rPr>
              <w:t>3) turi patirtį audituojant ne mažiau kaip 1 (vieną)</w:t>
            </w:r>
            <w:r w:rsidRPr="00442692">
              <w:rPr>
                <w:szCs w:val="24"/>
              </w:rPr>
              <w:t xml:space="preserve"> </w:t>
            </w:r>
            <w:r w:rsidRPr="00442692">
              <w:rPr>
                <w:rFonts w:eastAsia="Calibri"/>
                <w:szCs w:val="24"/>
                <w:lang w:val="en-US" w:eastAsia="en-US"/>
              </w:rPr>
              <w:t>įmonę, kuri rengia finansinės atskaitomybės ataskaitas pagal Verslo apskaitos standartus bei rengia metinį pranešimą;</w:t>
            </w:r>
          </w:p>
          <w:p w14:paraId="2F0C5D71" w14:textId="3A4348DA" w:rsidR="0083075F" w:rsidRPr="00442692" w:rsidRDefault="0083075F" w:rsidP="0083075F">
            <w:pPr>
              <w:spacing w:line="252" w:lineRule="auto"/>
              <w:jc w:val="both"/>
              <w:rPr>
                <w:rFonts w:eastAsia="Calibri"/>
                <w:szCs w:val="24"/>
                <w:lang w:val="en-US" w:eastAsia="en-US"/>
              </w:rPr>
            </w:pPr>
            <w:r w:rsidRPr="00442692">
              <w:rPr>
                <w:rFonts w:eastAsia="Calibri"/>
                <w:szCs w:val="24"/>
                <w:lang w:val="en-US" w:eastAsia="en-US"/>
              </w:rPr>
              <w:t xml:space="preserve">4) </w:t>
            </w:r>
            <w:r w:rsidRPr="00442692">
              <w:rPr>
                <w:rFonts w:eastAsia="Calibri"/>
                <w:bCs/>
                <w:szCs w:val="24"/>
                <w:lang w:val="en-US" w:eastAsia="en-US"/>
              </w:rPr>
              <w:t>turi patirtį atliekant ne mažiau kaip 1 (vieną) reguliuojamosios veiklos patikrą</w:t>
            </w:r>
            <w:r w:rsidRPr="00442692">
              <w:rPr>
                <w:rFonts w:eastAsia="Calibri"/>
                <w:szCs w:val="24"/>
                <w:lang w:val="en-US" w:eastAsia="en-US"/>
              </w:rPr>
              <w:t>.</w:t>
            </w:r>
          </w:p>
        </w:tc>
        <w:tc>
          <w:tcPr>
            <w:tcW w:w="5670" w:type="dxa"/>
          </w:tcPr>
          <w:p w14:paraId="1780AD30" w14:textId="34CCF756" w:rsidR="0083075F" w:rsidRPr="00442692" w:rsidRDefault="0083075F" w:rsidP="0083075F">
            <w:pPr>
              <w:contextualSpacing/>
              <w:jc w:val="both"/>
              <w:rPr>
                <w:bCs/>
                <w:color w:val="000000"/>
                <w:szCs w:val="24"/>
              </w:rPr>
            </w:pPr>
            <w:r w:rsidRPr="00442692">
              <w:rPr>
                <w:bCs/>
                <w:color w:val="000000"/>
                <w:szCs w:val="24"/>
              </w:rPr>
              <w:t xml:space="preserve">1) Informacija neatlygintinai bus tikrinama </w:t>
            </w:r>
            <w:r w:rsidR="000300EB" w:rsidRPr="000300EB">
              <w:rPr>
                <w:bCs/>
                <w:color w:val="000000"/>
                <w:szCs w:val="24"/>
              </w:rPr>
              <w:t>(https://lar.lt/www/new/Docs/FrmImones.pdf)</w:t>
            </w:r>
            <w:r w:rsidR="000300EB">
              <w:rPr>
                <w:bCs/>
                <w:color w:val="000000"/>
                <w:szCs w:val="24"/>
              </w:rPr>
              <w:t>.</w:t>
            </w:r>
          </w:p>
          <w:p w14:paraId="700E77CE" w14:textId="4889A834" w:rsidR="0083075F" w:rsidRPr="00442692" w:rsidRDefault="0083075F" w:rsidP="0083075F">
            <w:pPr>
              <w:contextualSpacing/>
              <w:jc w:val="both"/>
              <w:rPr>
                <w:bCs/>
                <w:color w:val="000000"/>
                <w:szCs w:val="24"/>
              </w:rPr>
            </w:pPr>
            <w:r w:rsidRPr="00442692">
              <w:rPr>
                <w:bCs/>
                <w:color w:val="000000"/>
                <w:szCs w:val="24"/>
              </w:rPr>
              <w:t>Prireikus, P</w:t>
            </w:r>
            <w:r>
              <w:rPr>
                <w:bCs/>
                <w:color w:val="000000"/>
                <w:szCs w:val="24"/>
              </w:rPr>
              <w:t>erkantysis subjektas</w:t>
            </w:r>
            <w:r w:rsidRPr="00442692">
              <w:rPr>
                <w:bCs/>
                <w:color w:val="000000"/>
                <w:szCs w:val="24"/>
              </w:rPr>
              <w:t xml:space="preserve"> turi teisę prašyti pateikti Lietuvos auditorių rūmų išduoto pažymėjimo, patvirtinančio, kad auditorius yra įrašytas į Lietuvos auditorių rūmų atestuotų auditorių sąrašą, kopiją arba nuorodą į nacionalines duomenų bazes bet kurioje valstybėje narėje, prie kurių P</w:t>
            </w:r>
            <w:r>
              <w:rPr>
                <w:bCs/>
                <w:color w:val="000000"/>
                <w:szCs w:val="24"/>
              </w:rPr>
              <w:t>erkantysis subjektas</w:t>
            </w:r>
            <w:r w:rsidRPr="00442692">
              <w:rPr>
                <w:bCs/>
                <w:color w:val="000000"/>
                <w:szCs w:val="24"/>
              </w:rPr>
              <w:t xml:space="preserve"> turės galimybę tiesiogiai ir neatlygintinai prisijungti ir susipažinti su reikalaujamais dokumentais ir (ar) informacija.</w:t>
            </w:r>
          </w:p>
          <w:p w14:paraId="2C6EE587" w14:textId="15739508" w:rsidR="0083075F" w:rsidRPr="00442692" w:rsidRDefault="0083075F" w:rsidP="0083075F">
            <w:pPr>
              <w:contextualSpacing/>
              <w:jc w:val="both"/>
              <w:rPr>
                <w:bCs/>
                <w:color w:val="000000"/>
                <w:szCs w:val="24"/>
              </w:rPr>
            </w:pPr>
            <w:r w:rsidRPr="00442692">
              <w:rPr>
                <w:bCs/>
                <w:color w:val="000000"/>
                <w:szCs w:val="24"/>
              </w:rPr>
              <w:t>2) siūlomo auditoriaus gyvenimo aprašymas (CV);</w:t>
            </w:r>
          </w:p>
          <w:p w14:paraId="35683181" w14:textId="0CE33A14" w:rsidR="0083075F" w:rsidRPr="00442692" w:rsidRDefault="0083075F" w:rsidP="0083075F">
            <w:pPr>
              <w:contextualSpacing/>
              <w:jc w:val="both"/>
              <w:rPr>
                <w:bCs/>
                <w:color w:val="000000"/>
                <w:szCs w:val="24"/>
              </w:rPr>
            </w:pPr>
            <w:r w:rsidRPr="00442692">
              <w:rPr>
                <w:bCs/>
                <w:color w:val="000000"/>
                <w:szCs w:val="24"/>
              </w:rPr>
              <w:t>3) siūlomo auditoriaus sutikimas sutarties vykdymo metu atlikti</w:t>
            </w:r>
            <w:r>
              <w:rPr>
                <w:bCs/>
                <w:color w:val="000000"/>
                <w:szCs w:val="24"/>
              </w:rPr>
              <w:t xml:space="preserve"> specifikacijoje</w:t>
            </w:r>
            <w:r w:rsidRPr="00442692">
              <w:rPr>
                <w:bCs/>
                <w:color w:val="000000"/>
                <w:szCs w:val="24"/>
              </w:rPr>
              <w:t xml:space="preserve"> nurodytas funkcijas Perkančiajame subjekte.</w:t>
            </w:r>
          </w:p>
          <w:p w14:paraId="5C1DC8CC" w14:textId="6C3282C4" w:rsidR="0083075F" w:rsidRDefault="0083075F" w:rsidP="0083075F">
            <w:pPr>
              <w:contextualSpacing/>
              <w:jc w:val="both"/>
              <w:rPr>
                <w:bCs/>
                <w:color w:val="000000"/>
                <w:szCs w:val="24"/>
              </w:rPr>
            </w:pPr>
            <w:r w:rsidRPr="00442692">
              <w:rPr>
                <w:bCs/>
                <w:color w:val="000000"/>
                <w:szCs w:val="24"/>
              </w:rPr>
              <w:t xml:space="preserve">Jei siūlomas auditorius nesusijęs su </w:t>
            </w:r>
            <w:r>
              <w:rPr>
                <w:bCs/>
                <w:color w:val="000000"/>
                <w:szCs w:val="24"/>
              </w:rPr>
              <w:t>t</w:t>
            </w:r>
            <w:r w:rsidRPr="00442692">
              <w:rPr>
                <w:bCs/>
                <w:color w:val="000000"/>
                <w:szCs w:val="24"/>
              </w:rPr>
              <w:t xml:space="preserve">iekėju darbo sutartimi, pateikiami įrodymai, kad nurodytas auditorius pirkimo sutarties vykdymo metu bus prieinamas </w:t>
            </w:r>
            <w:r>
              <w:rPr>
                <w:bCs/>
                <w:color w:val="000000"/>
                <w:szCs w:val="24"/>
              </w:rPr>
              <w:t>tie</w:t>
            </w:r>
            <w:r w:rsidRPr="00442692">
              <w:rPr>
                <w:bCs/>
                <w:color w:val="000000"/>
                <w:szCs w:val="24"/>
              </w:rPr>
              <w:t>kėjui ir atliks funkcijas, kurioms jis yra siūlomas (pvz. ketinimų protokolas, sudarytas su nurodytu auditoriumi, kuris nėra įmonės darbuotojas, ir kuri</w:t>
            </w:r>
            <w:r>
              <w:rPr>
                <w:bCs/>
                <w:color w:val="000000"/>
                <w:szCs w:val="24"/>
              </w:rPr>
              <w:t xml:space="preserve">s </w:t>
            </w:r>
            <w:r w:rsidRPr="00442692">
              <w:rPr>
                <w:bCs/>
                <w:color w:val="000000"/>
                <w:szCs w:val="24"/>
              </w:rPr>
              <w:t>laimėjimo atveju bus įdarbintas).</w:t>
            </w:r>
          </w:p>
          <w:p w14:paraId="08697785" w14:textId="73480E41" w:rsidR="0083075F" w:rsidRPr="00442692" w:rsidRDefault="0083075F" w:rsidP="0083075F">
            <w:pPr>
              <w:contextualSpacing/>
              <w:jc w:val="both"/>
              <w:rPr>
                <w:rFonts w:eastAsia="Calibri"/>
                <w:szCs w:val="24"/>
                <w:lang w:eastAsia="en-US"/>
              </w:rPr>
            </w:pPr>
            <w:r>
              <w:rPr>
                <w:rFonts w:eastAsia="Calibri"/>
                <w:szCs w:val="24"/>
                <w:lang w:eastAsia="en-US"/>
              </w:rPr>
              <w:t xml:space="preserve">4) laisvos formos deklaracija apie siūlomo auditoriaus patirtį </w:t>
            </w:r>
            <w:r w:rsidRPr="00442692">
              <w:rPr>
                <w:rFonts w:eastAsia="Calibri"/>
                <w:szCs w:val="24"/>
                <w:lang w:eastAsia="en-US"/>
              </w:rPr>
              <w:t>rengia</w:t>
            </w:r>
            <w:r>
              <w:rPr>
                <w:rFonts w:eastAsia="Calibri"/>
                <w:szCs w:val="24"/>
                <w:lang w:eastAsia="en-US"/>
              </w:rPr>
              <w:t>nt</w:t>
            </w:r>
            <w:r w:rsidRPr="00442692">
              <w:rPr>
                <w:rFonts w:eastAsia="Calibri"/>
                <w:szCs w:val="24"/>
                <w:lang w:eastAsia="en-US"/>
              </w:rPr>
              <w:t xml:space="preserve"> finansinės atskaitomybės ataskaitas pagal Verslo apskaitos standartus bei metinį pranešimą</w:t>
            </w:r>
            <w:r>
              <w:rPr>
                <w:rFonts w:eastAsia="Calibri"/>
                <w:szCs w:val="24"/>
                <w:lang w:eastAsia="en-US"/>
              </w:rPr>
              <w:t xml:space="preserve"> ir</w:t>
            </w:r>
            <w:r w:rsidRPr="00442692">
              <w:rPr>
                <w:rFonts w:eastAsia="Calibri"/>
                <w:szCs w:val="24"/>
                <w:lang w:eastAsia="en-US"/>
              </w:rPr>
              <w:t xml:space="preserve"> reguliuojamosios veiklos patikrą.</w:t>
            </w:r>
          </w:p>
        </w:tc>
      </w:tr>
      <w:bookmarkEnd w:id="4"/>
      <w:tr w:rsidR="0083075F" w:rsidRPr="00442692" w14:paraId="6EE975DD" w14:textId="77777777" w:rsidTr="009B73D3">
        <w:tc>
          <w:tcPr>
            <w:tcW w:w="10490" w:type="dxa"/>
            <w:gridSpan w:val="3"/>
          </w:tcPr>
          <w:p w14:paraId="4B8FC825" w14:textId="097CC0E7" w:rsidR="0083075F" w:rsidRPr="00442692" w:rsidRDefault="0083075F" w:rsidP="0083075F">
            <w:pPr>
              <w:contextualSpacing/>
              <w:jc w:val="both"/>
              <w:rPr>
                <w:bCs/>
                <w:color w:val="000000"/>
                <w:szCs w:val="24"/>
              </w:rPr>
            </w:pPr>
            <w:r w:rsidRPr="00442692">
              <w:rPr>
                <w:bCs/>
                <w:color w:val="000000"/>
                <w:szCs w:val="24"/>
              </w:rPr>
              <w:t>Pastabos: 1) jeigu pasiūlymą teikia ūkio subjektų grupė – reikalavimą turi atitikti ūkio subjektų grupės nario (-ių) specialistai, atsižvelgiant į jų prisiimamus įsipareigojimus pirkimo sutarčiai vykdyti;</w:t>
            </w:r>
          </w:p>
          <w:p w14:paraId="044BE6FF" w14:textId="2979A698" w:rsidR="0083075F" w:rsidRPr="00442692" w:rsidRDefault="0083075F" w:rsidP="0083075F">
            <w:pPr>
              <w:contextualSpacing/>
              <w:jc w:val="both"/>
              <w:rPr>
                <w:bCs/>
                <w:color w:val="000000"/>
                <w:szCs w:val="24"/>
              </w:rPr>
            </w:pPr>
            <w:r w:rsidRPr="00442692">
              <w:rPr>
                <w:bCs/>
                <w:color w:val="000000"/>
                <w:szCs w:val="24"/>
              </w:rPr>
              <w:t>2 ) subtiekėjams šis reikalavimas nenustatomas.</w:t>
            </w:r>
          </w:p>
        </w:tc>
      </w:tr>
    </w:tbl>
    <w:bookmarkEnd w:id="1"/>
    <w:p w14:paraId="2ED90268" w14:textId="02D40487" w:rsidR="005130E1" w:rsidRPr="00442692" w:rsidRDefault="00FD0B73" w:rsidP="00FD0B73">
      <w:pPr>
        <w:ind w:left="-567" w:right="-755" w:firstLine="567"/>
        <w:jc w:val="center"/>
        <w:rPr>
          <w:rStyle w:val="Hipersaitas"/>
          <w:bCs/>
          <w:color w:val="auto"/>
          <w:szCs w:val="24"/>
          <w:u w:val="none"/>
        </w:rPr>
      </w:pPr>
      <w:r w:rsidRPr="00442692">
        <w:rPr>
          <w:rStyle w:val="Hipersaitas"/>
          <w:bCs/>
          <w:color w:val="auto"/>
          <w:szCs w:val="24"/>
          <w:u w:val="none"/>
        </w:rPr>
        <w:t>________________</w:t>
      </w:r>
    </w:p>
    <w:sectPr w:rsidR="005130E1" w:rsidRPr="00442692" w:rsidSect="006742AE">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3318A"/>
    <w:multiLevelType w:val="hybridMultilevel"/>
    <w:tmpl w:val="744C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7101AA"/>
    <w:multiLevelType w:val="hybridMultilevel"/>
    <w:tmpl w:val="29A8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425B1E"/>
    <w:multiLevelType w:val="hybridMultilevel"/>
    <w:tmpl w:val="BDD660DC"/>
    <w:lvl w:ilvl="0" w:tplc="04270001">
      <w:start w:val="1"/>
      <w:numFmt w:val="bullet"/>
      <w:lvlText w:val=""/>
      <w:lvlJc w:val="left"/>
      <w:pPr>
        <w:ind w:left="849" w:hanging="360"/>
      </w:pPr>
      <w:rPr>
        <w:rFonts w:ascii="Symbol" w:hAnsi="Symbol" w:hint="default"/>
      </w:rPr>
    </w:lvl>
    <w:lvl w:ilvl="1" w:tplc="04270003" w:tentative="1">
      <w:start w:val="1"/>
      <w:numFmt w:val="bullet"/>
      <w:lvlText w:val="o"/>
      <w:lvlJc w:val="left"/>
      <w:pPr>
        <w:ind w:left="1569" w:hanging="360"/>
      </w:pPr>
      <w:rPr>
        <w:rFonts w:ascii="Courier New" w:hAnsi="Courier New" w:cs="Courier New" w:hint="default"/>
      </w:rPr>
    </w:lvl>
    <w:lvl w:ilvl="2" w:tplc="04270005" w:tentative="1">
      <w:start w:val="1"/>
      <w:numFmt w:val="bullet"/>
      <w:lvlText w:val=""/>
      <w:lvlJc w:val="left"/>
      <w:pPr>
        <w:ind w:left="2289" w:hanging="360"/>
      </w:pPr>
      <w:rPr>
        <w:rFonts w:ascii="Wingdings" w:hAnsi="Wingdings" w:hint="default"/>
      </w:rPr>
    </w:lvl>
    <w:lvl w:ilvl="3" w:tplc="04270001" w:tentative="1">
      <w:start w:val="1"/>
      <w:numFmt w:val="bullet"/>
      <w:lvlText w:val=""/>
      <w:lvlJc w:val="left"/>
      <w:pPr>
        <w:ind w:left="3009" w:hanging="360"/>
      </w:pPr>
      <w:rPr>
        <w:rFonts w:ascii="Symbol" w:hAnsi="Symbol" w:hint="default"/>
      </w:rPr>
    </w:lvl>
    <w:lvl w:ilvl="4" w:tplc="04270003" w:tentative="1">
      <w:start w:val="1"/>
      <w:numFmt w:val="bullet"/>
      <w:lvlText w:val="o"/>
      <w:lvlJc w:val="left"/>
      <w:pPr>
        <w:ind w:left="3729" w:hanging="360"/>
      </w:pPr>
      <w:rPr>
        <w:rFonts w:ascii="Courier New" w:hAnsi="Courier New" w:cs="Courier New" w:hint="default"/>
      </w:rPr>
    </w:lvl>
    <w:lvl w:ilvl="5" w:tplc="04270005" w:tentative="1">
      <w:start w:val="1"/>
      <w:numFmt w:val="bullet"/>
      <w:lvlText w:val=""/>
      <w:lvlJc w:val="left"/>
      <w:pPr>
        <w:ind w:left="4449" w:hanging="360"/>
      </w:pPr>
      <w:rPr>
        <w:rFonts w:ascii="Wingdings" w:hAnsi="Wingdings" w:hint="default"/>
      </w:rPr>
    </w:lvl>
    <w:lvl w:ilvl="6" w:tplc="04270001" w:tentative="1">
      <w:start w:val="1"/>
      <w:numFmt w:val="bullet"/>
      <w:lvlText w:val=""/>
      <w:lvlJc w:val="left"/>
      <w:pPr>
        <w:ind w:left="5169" w:hanging="360"/>
      </w:pPr>
      <w:rPr>
        <w:rFonts w:ascii="Symbol" w:hAnsi="Symbol" w:hint="default"/>
      </w:rPr>
    </w:lvl>
    <w:lvl w:ilvl="7" w:tplc="04270003" w:tentative="1">
      <w:start w:val="1"/>
      <w:numFmt w:val="bullet"/>
      <w:lvlText w:val="o"/>
      <w:lvlJc w:val="left"/>
      <w:pPr>
        <w:ind w:left="5889" w:hanging="360"/>
      </w:pPr>
      <w:rPr>
        <w:rFonts w:ascii="Courier New" w:hAnsi="Courier New" w:cs="Courier New" w:hint="default"/>
      </w:rPr>
    </w:lvl>
    <w:lvl w:ilvl="8" w:tplc="04270005" w:tentative="1">
      <w:start w:val="1"/>
      <w:numFmt w:val="bullet"/>
      <w:lvlText w:val=""/>
      <w:lvlJc w:val="left"/>
      <w:pPr>
        <w:ind w:left="6609" w:hanging="360"/>
      </w:pPr>
      <w:rPr>
        <w:rFonts w:ascii="Wingdings" w:hAnsi="Wingdings" w:hint="default"/>
      </w:rPr>
    </w:lvl>
  </w:abstractNum>
  <w:abstractNum w:abstractNumId="3" w15:restartNumberingAfterBreak="0">
    <w:nsid w:val="5C881B08"/>
    <w:multiLevelType w:val="hybridMultilevel"/>
    <w:tmpl w:val="25720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230C35"/>
    <w:multiLevelType w:val="hybridMultilevel"/>
    <w:tmpl w:val="D68414B6"/>
    <w:lvl w:ilvl="0" w:tplc="0C4643D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9944FF"/>
    <w:multiLevelType w:val="hybridMultilevel"/>
    <w:tmpl w:val="49E4FE86"/>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18217679">
    <w:abstractNumId w:val="5"/>
  </w:num>
  <w:num w:numId="2" w16cid:durableId="2136487758">
    <w:abstractNumId w:val="2"/>
  </w:num>
  <w:num w:numId="3" w16cid:durableId="919828962">
    <w:abstractNumId w:val="1"/>
  </w:num>
  <w:num w:numId="4" w16cid:durableId="1049258552">
    <w:abstractNumId w:val="0"/>
  </w:num>
  <w:num w:numId="5" w16cid:durableId="558787227">
    <w:abstractNumId w:val="3"/>
  </w:num>
  <w:num w:numId="6" w16cid:durableId="1504510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8D6"/>
    <w:rsid w:val="000300EB"/>
    <w:rsid w:val="00030AE5"/>
    <w:rsid w:val="00061FDC"/>
    <w:rsid w:val="000738EA"/>
    <w:rsid w:val="00081D2F"/>
    <w:rsid w:val="0008610E"/>
    <w:rsid w:val="000A1E7A"/>
    <w:rsid w:val="000C3263"/>
    <w:rsid w:val="000D02ED"/>
    <w:rsid w:val="000F31DD"/>
    <w:rsid w:val="000F5DF9"/>
    <w:rsid w:val="00134051"/>
    <w:rsid w:val="00211D5A"/>
    <w:rsid w:val="00251C8F"/>
    <w:rsid w:val="00263FEB"/>
    <w:rsid w:val="00276761"/>
    <w:rsid w:val="00277C47"/>
    <w:rsid w:val="002C1DA8"/>
    <w:rsid w:val="002E54D1"/>
    <w:rsid w:val="00320D90"/>
    <w:rsid w:val="0032539C"/>
    <w:rsid w:val="00340F5E"/>
    <w:rsid w:val="00377420"/>
    <w:rsid w:val="003827B0"/>
    <w:rsid w:val="003A2127"/>
    <w:rsid w:val="003A72F5"/>
    <w:rsid w:val="003B4139"/>
    <w:rsid w:val="003F3FE2"/>
    <w:rsid w:val="004109D1"/>
    <w:rsid w:val="00442692"/>
    <w:rsid w:val="00480A56"/>
    <w:rsid w:val="00481FCE"/>
    <w:rsid w:val="00482F57"/>
    <w:rsid w:val="004875D1"/>
    <w:rsid w:val="00492271"/>
    <w:rsid w:val="004A7F64"/>
    <w:rsid w:val="004C1954"/>
    <w:rsid w:val="004E6F24"/>
    <w:rsid w:val="004F132D"/>
    <w:rsid w:val="004F5107"/>
    <w:rsid w:val="005027AA"/>
    <w:rsid w:val="005130E1"/>
    <w:rsid w:val="00523BF4"/>
    <w:rsid w:val="00532880"/>
    <w:rsid w:val="00533AF2"/>
    <w:rsid w:val="00546DC7"/>
    <w:rsid w:val="00585960"/>
    <w:rsid w:val="00586DCB"/>
    <w:rsid w:val="00594F3F"/>
    <w:rsid w:val="005A5BC5"/>
    <w:rsid w:val="005D3D97"/>
    <w:rsid w:val="0062125D"/>
    <w:rsid w:val="006218FA"/>
    <w:rsid w:val="006251C1"/>
    <w:rsid w:val="006253DF"/>
    <w:rsid w:val="006742AE"/>
    <w:rsid w:val="00674EC1"/>
    <w:rsid w:val="006A5CD3"/>
    <w:rsid w:val="006C15F9"/>
    <w:rsid w:val="00705797"/>
    <w:rsid w:val="00732AC5"/>
    <w:rsid w:val="00743C21"/>
    <w:rsid w:val="0076546C"/>
    <w:rsid w:val="007A3317"/>
    <w:rsid w:val="007A3425"/>
    <w:rsid w:val="007B0159"/>
    <w:rsid w:val="008130EA"/>
    <w:rsid w:val="0083075F"/>
    <w:rsid w:val="00855FC4"/>
    <w:rsid w:val="008600D2"/>
    <w:rsid w:val="00866AF2"/>
    <w:rsid w:val="008736FA"/>
    <w:rsid w:val="00876BFA"/>
    <w:rsid w:val="00886A94"/>
    <w:rsid w:val="008D0926"/>
    <w:rsid w:val="008E73DB"/>
    <w:rsid w:val="008F5888"/>
    <w:rsid w:val="009136B6"/>
    <w:rsid w:val="009157AD"/>
    <w:rsid w:val="00957333"/>
    <w:rsid w:val="009A5A66"/>
    <w:rsid w:val="009A5BB6"/>
    <w:rsid w:val="00A277A1"/>
    <w:rsid w:val="00A32586"/>
    <w:rsid w:val="00A52F15"/>
    <w:rsid w:val="00A55AA7"/>
    <w:rsid w:val="00A73D1F"/>
    <w:rsid w:val="00A975BA"/>
    <w:rsid w:val="00AA0E3B"/>
    <w:rsid w:val="00AC6A0F"/>
    <w:rsid w:val="00AC72C0"/>
    <w:rsid w:val="00B03496"/>
    <w:rsid w:val="00B05D5B"/>
    <w:rsid w:val="00B344BB"/>
    <w:rsid w:val="00B81C0A"/>
    <w:rsid w:val="00B85E55"/>
    <w:rsid w:val="00B96B73"/>
    <w:rsid w:val="00BA0F6A"/>
    <w:rsid w:val="00BE22BB"/>
    <w:rsid w:val="00C05D86"/>
    <w:rsid w:val="00C429B9"/>
    <w:rsid w:val="00C44458"/>
    <w:rsid w:val="00C66F7F"/>
    <w:rsid w:val="00C72142"/>
    <w:rsid w:val="00C85F8A"/>
    <w:rsid w:val="00C93349"/>
    <w:rsid w:val="00D14542"/>
    <w:rsid w:val="00D4652D"/>
    <w:rsid w:val="00D4656E"/>
    <w:rsid w:val="00D67116"/>
    <w:rsid w:val="00D842A5"/>
    <w:rsid w:val="00DB76D1"/>
    <w:rsid w:val="00DC08D6"/>
    <w:rsid w:val="00DC2146"/>
    <w:rsid w:val="00DF751D"/>
    <w:rsid w:val="00E3065B"/>
    <w:rsid w:val="00E33502"/>
    <w:rsid w:val="00E3534F"/>
    <w:rsid w:val="00E47599"/>
    <w:rsid w:val="00F105CE"/>
    <w:rsid w:val="00F16A67"/>
    <w:rsid w:val="00F227DF"/>
    <w:rsid w:val="00F41E7F"/>
    <w:rsid w:val="00F84F59"/>
    <w:rsid w:val="00F97995"/>
    <w:rsid w:val="00FC1A80"/>
    <w:rsid w:val="00FD0B73"/>
    <w:rsid w:val="00FF4E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D9FA"/>
  <w15:chartTrackingRefBased/>
  <w15:docId w15:val="{4BB491C3-EE68-4232-B388-BC4A98D4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0D90"/>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705797"/>
    <w:rPr>
      <w:color w:val="0000FF"/>
      <w:u w:val="single"/>
    </w:rPr>
  </w:style>
  <w:style w:type="paragraph" w:styleId="Sraopastraipa">
    <w:name w:val="List Paragraph"/>
    <w:basedOn w:val="prastasis"/>
    <w:uiPriority w:val="34"/>
    <w:qFormat/>
    <w:rsid w:val="00B03496"/>
    <w:pPr>
      <w:ind w:left="720"/>
      <w:contextualSpacing/>
    </w:pPr>
  </w:style>
  <w:style w:type="character" w:styleId="Neapdorotaspaminjimas">
    <w:name w:val="Unresolved Mention"/>
    <w:basedOn w:val="Numatytasispastraiposriftas"/>
    <w:uiPriority w:val="99"/>
    <w:semiHidden/>
    <w:unhideWhenUsed/>
    <w:rsid w:val="00481FCE"/>
    <w:rPr>
      <w:color w:val="605E5C"/>
      <w:shd w:val="clear" w:color="auto" w:fill="E1DFDD"/>
    </w:rPr>
  </w:style>
  <w:style w:type="character" w:styleId="Komentaronuoroda">
    <w:name w:val="annotation reference"/>
    <w:basedOn w:val="Numatytasispastraiposriftas"/>
    <w:uiPriority w:val="99"/>
    <w:semiHidden/>
    <w:unhideWhenUsed/>
    <w:rsid w:val="004F132D"/>
    <w:rPr>
      <w:sz w:val="16"/>
      <w:szCs w:val="16"/>
    </w:rPr>
  </w:style>
  <w:style w:type="paragraph" w:styleId="Komentarotekstas">
    <w:name w:val="annotation text"/>
    <w:basedOn w:val="prastasis"/>
    <w:link w:val="KomentarotekstasDiagrama"/>
    <w:uiPriority w:val="99"/>
    <w:semiHidden/>
    <w:unhideWhenUsed/>
    <w:rsid w:val="004F132D"/>
    <w:rPr>
      <w:sz w:val="20"/>
    </w:rPr>
  </w:style>
  <w:style w:type="character" w:customStyle="1" w:styleId="KomentarotekstasDiagrama">
    <w:name w:val="Komentaro tekstas Diagrama"/>
    <w:basedOn w:val="Numatytasispastraiposriftas"/>
    <w:link w:val="Komentarotekstas"/>
    <w:uiPriority w:val="99"/>
    <w:semiHidden/>
    <w:rsid w:val="004F132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F132D"/>
    <w:rPr>
      <w:b/>
      <w:bCs/>
    </w:rPr>
  </w:style>
  <w:style w:type="character" w:customStyle="1" w:styleId="KomentarotemaDiagrama">
    <w:name w:val="Komentaro tema Diagrama"/>
    <w:basedOn w:val="KomentarotekstasDiagrama"/>
    <w:link w:val="Komentarotema"/>
    <w:uiPriority w:val="99"/>
    <w:semiHidden/>
    <w:rsid w:val="004F132D"/>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F132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132D"/>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37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5A060-FC1D-4391-950C-763733A10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3792</Words>
  <Characters>2163</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Škrabienė</dc:creator>
  <cp:keywords/>
  <dc:description/>
  <cp:lastModifiedBy>Laima Bernotienė</cp:lastModifiedBy>
  <cp:revision>14</cp:revision>
  <dcterms:created xsi:type="dcterms:W3CDTF">2023-10-03T13:07:00Z</dcterms:created>
  <dcterms:modified xsi:type="dcterms:W3CDTF">2025-09-12T09:51:00Z</dcterms:modified>
</cp:coreProperties>
</file>