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177B" w14:textId="46502609" w:rsidR="00756662" w:rsidRPr="000C1A92" w:rsidRDefault="000C1A92" w:rsidP="00756662">
      <w:pPr>
        <w:jc w:val="right"/>
        <w:outlineLvl w:val="0"/>
        <w:rPr>
          <w:lang w:val="lt-LT"/>
        </w:rPr>
      </w:pPr>
      <w:bookmarkStart w:id="0" w:name="_Toc86135564"/>
      <w:r>
        <w:rPr>
          <w:lang w:val="lt-LT"/>
        </w:rPr>
        <w:t>4</w:t>
      </w:r>
      <w:r w:rsidR="00756662" w:rsidRPr="000C1A92">
        <w:rPr>
          <w:lang w:val="lt-LT"/>
        </w:rPr>
        <w:t xml:space="preserve"> priedas</w:t>
      </w:r>
    </w:p>
    <w:p w14:paraId="1C0461DB" w14:textId="77777777" w:rsidR="00756662" w:rsidRPr="000C1A92" w:rsidRDefault="00756662" w:rsidP="00756662">
      <w:pPr>
        <w:jc w:val="right"/>
        <w:outlineLvl w:val="0"/>
        <w:rPr>
          <w:lang w:val="lt-LT"/>
        </w:rPr>
      </w:pPr>
    </w:p>
    <w:p w14:paraId="54660522" w14:textId="0EA80CE7" w:rsidR="000C1A92" w:rsidRDefault="000C1A92" w:rsidP="00C22030">
      <w:pPr>
        <w:jc w:val="center"/>
        <w:outlineLvl w:val="0"/>
        <w:rPr>
          <w:b/>
          <w:caps/>
          <w:lang w:val="lt-LT"/>
        </w:rPr>
      </w:pPr>
      <w:r w:rsidRPr="002D7EC4">
        <w:rPr>
          <w:b/>
        </w:rPr>
        <w:t>FINANSINIŲ ATASKAITŲ RINKINI</w:t>
      </w:r>
      <w:r w:rsidR="00541510">
        <w:rPr>
          <w:b/>
        </w:rPr>
        <w:t>Ų</w:t>
      </w:r>
      <w:r w:rsidRPr="002D7EC4">
        <w:rPr>
          <w:b/>
        </w:rPr>
        <w:t xml:space="preserve"> BEI REGULIUOJAMOSIOS VEIKLOS ATASKAITŲ AUDITO PASLAUGOS</w:t>
      </w:r>
    </w:p>
    <w:p w14:paraId="6A2DAD88" w14:textId="77777777" w:rsidR="000C1A92" w:rsidRDefault="000C1A92" w:rsidP="00C22030">
      <w:pPr>
        <w:jc w:val="center"/>
        <w:outlineLvl w:val="0"/>
        <w:rPr>
          <w:b/>
          <w:caps/>
          <w:lang w:val="lt-LT"/>
        </w:rPr>
      </w:pPr>
    </w:p>
    <w:p w14:paraId="5B8A65CC" w14:textId="68DFBB9F" w:rsidR="00C22030" w:rsidRPr="000C1A92" w:rsidRDefault="00C22030" w:rsidP="00C22030">
      <w:pPr>
        <w:jc w:val="center"/>
        <w:outlineLvl w:val="0"/>
        <w:rPr>
          <w:b/>
          <w:lang w:val="lt-LT"/>
        </w:rPr>
      </w:pPr>
      <w:r w:rsidRPr="000C1A92">
        <w:rPr>
          <w:b/>
          <w:caps/>
          <w:lang w:val="lt-LT"/>
        </w:rPr>
        <w:t>pirkimo</w:t>
      </w:r>
      <w:r w:rsidR="00B52380" w:rsidRPr="000C1A92">
        <w:rPr>
          <w:b/>
          <w:caps/>
          <w:lang w:val="lt-LT"/>
        </w:rPr>
        <w:t xml:space="preserve"> </w:t>
      </w:r>
      <w:r w:rsidRPr="000C1A92">
        <w:rPr>
          <w:b/>
          <w:lang w:val="lt-LT"/>
        </w:rPr>
        <w:t>–</w:t>
      </w:r>
      <w:r w:rsidR="00B52380" w:rsidRPr="000C1A92">
        <w:rPr>
          <w:b/>
          <w:lang w:val="lt-LT"/>
        </w:rPr>
        <w:t xml:space="preserve"> </w:t>
      </w:r>
      <w:r w:rsidRPr="000C1A92">
        <w:rPr>
          <w:b/>
          <w:lang w:val="lt-LT"/>
        </w:rPr>
        <w:t>PARDAVIMO SUTARTIS Nr. ________</w:t>
      </w:r>
    </w:p>
    <w:p w14:paraId="562CC441" w14:textId="0E3E8AA8" w:rsidR="00C22030" w:rsidRPr="000C1A92" w:rsidRDefault="00756662" w:rsidP="00C22030">
      <w:pPr>
        <w:jc w:val="center"/>
        <w:outlineLvl w:val="0"/>
        <w:rPr>
          <w:b/>
          <w:i/>
          <w:color w:val="FF0000"/>
          <w:lang w:val="lt-LT"/>
        </w:rPr>
      </w:pPr>
      <w:r w:rsidRPr="000C1A92">
        <w:rPr>
          <w:b/>
          <w:i/>
          <w:color w:val="FF0000"/>
          <w:lang w:val="lt-LT"/>
        </w:rPr>
        <w:t>PROJEKTAS</w:t>
      </w:r>
    </w:p>
    <w:p w14:paraId="6AF6462D" w14:textId="77777777" w:rsidR="00756662" w:rsidRPr="000C1A92" w:rsidRDefault="00756662" w:rsidP="00C22030">
      <w:pPr>
        <w:jc w:val="center"/>
        <w:rPr>
          <w:b/>
          <w:lang w:val="lt-LT"/>
        </w:rPr>
      </w:pPr>
    </w:p>
    <w:p w14:paraId="33C9E7EE" w14:textId="3ADDF9DE" w:rsidR="00C22030" w:rsidRPr="000C1A92" w:rsidRDefault="00C22030" w:rsidP="00C22030">
      <w:pPr>
        <w:jc w:val="center"/>
        <w:rPr>
          <w:b/>
          <w:lang w:val="lt-LT"/>
        </w:rPr>
      </w:pPr>
      <w:r w:rsidRPr="000C1A92">
        <w:rPr>
          <w:b/>
          <w:lang w:val="lt-LT"/>
        </w:rPr>
        <w:t xml:space="preserve">Du tūkstančiai </w:t>
      </w:r>
      <w:r w:rsidR="00FC0AC7" w:rsidRPr="000C1A92">
        <w:rPr>
          <w:b/>
          <w:lang w:val="lt-LT"/>
        </w:rPr>
        <w:t xml:space="preserve">dvidešimt </w:t>
      </w:r>
      <w:r w:rsidR="00C47D24">
        <w:rPr>
          <w:b/>
          <w:lang w:val="lt-LT"/>
        </w:rPr>
        <w:t>penktų</w:t>
      </w:r>
      <w:r w:rsidRPr="000C1A92">
        <w:rPr>
          <w:b/>
          <w:lang w:val="lt-LT"/>
        </w:rPr>
        <w:t xml:space="preserve"> metų </w:t>
      </w:r>
      <w:r w:rsidR="00E5092B" w:rsidRPr="000C1A92">
        <w:rPr>
          <w:b/>
          <w:lang w:val="lt-LT"/>
        </w:rPr>
        <w:t>__________</w:t>
      </w:r>
      <w:r w:rsidRPr="000C1A92">
        <w:rPr>
          <w:b/>
          <w:lang w:val="lt-LT"/>
        </w:rPr>
        <w:t xml:space="preserve"> mėnesio _______ diena</w:t>
      </w:r>
    </w:p>
    <w:p w14:paraId="63D35825" w14:textId="77777777" w:rsidR="00C22030" w:rsidRPr="000C1A92" w:rsidRDefault="00C22030" w:rsidP="00C22030">
      <w:pPr>
        <w:jc w:val="both"/>
        <w:rPr>
          <w:i/>
          <w:lang w:val="lt-LT"/>
        </w:rPr>
      </w:pPr>
    </w:p>
    <w:p w14:paraId="559CC173" w14:textId="30883D71" w:rsidR="005D4463" w:rsidRPr="000C1A92" w:rsidRDefault="00FC0AC7" w:rsidP="007E5063">
      <w:pPr>
        <w:ind w:firstLine="567"/>
        <w:jc w:val="both"/>
        <w:rPr>
          <w:lang w:val="lt-LT"/>
        </w:rPr>
      </w:pPr>
      <w:r w:rsidRPr="000C1A92">
        <w:rPr>
          <w:lang w:val="lt-LT"/>
        </w:rPr>
        <w:t>UAB „</w:t>
      </w:r>
      <w:r w:rsidR="00C47D24">
        <w:rPr>
          <w:lang w:val="lt-LT"/>
        </w:rPr>
        <w:t>Pakruojo vandentiekis</w:t>
      </w:r>
      <w:r w:rsidRPr="000C1A92">
        <w:rPr>
          <w:lang w:val="lt-LT"/>
        </w:rPr>
        <w:t>“, atstovaujama</w:t>
      </w:r>
      <w:r w:rsidR="00C47D24">
        <w:rPr>
          <w:lang w:val="lt-LT"/>
        </w:rPr>
        <w:t xml:space="preserve"> </w:t>
      </w:r>
      <w:r w:rsidR="00DA1952">
        <w:rPr>
          <w:lang w:val="lt-LT"/>
        </w:rPr>
        <w:t>direktoriaus</w:t>
      </w:r>
      <w:r w:rsidR="00C47D24">
        <w:rPr>
          <w:lang w:val="lt-LT"/>
        </w:rPr>
        <w:t xml:space="preserve"> Dainiaus Jurgaičio</w:t>
      </w:r>
      <w:r w:rsidRPr="000C1A92">
        <w:rPr>
          <w:lang w:val="lt-LT"/>
        </w:rPr>
        <w:t xml:space="preserve"> (toliau </w:t>
      </w:r>
      <w:r w:rsidR="00E5092B" w:rsidRPr="000C1A92">
        <w:rPr>
          <w:lang w:val="lt-LT"/>
        </w:rPr>
        <w:t>vadinamas</w:t>
      </w:r>
      <w:r w:rsidRPr="000C1A92">
        <w:rPr>
          <w:lang w:val="lt-LT"/>
        </w:rPr>
        <w:t xml:space="preserve"> Pirkėj</w:t>
      </w:r>
      <w:r w:rsidR="00E5092B" w:rsidRPr="000C1A92">
        <w:rPr>
          <w:lang w:val="lt-LT"/>
        </w:rPr>
        <w:t>u</w:t>
      </w:r>
      <w:r w:rsidRPr="000C1A92">
        <w:rPr>
          <w:lang w:val="lt-LT"/>
        </w:rPr>
        <w:t>), ir</w:t>
      </w:r>
      <w:r w:rsidR="007E5063" w:rsidRPr="000C1A92">
        <w:rPr>
          <w:lang w:val="lt-LT"/>
        </w:rPr>
        <w:t xml:space="preserve"> </w:t>
      </w:r>
      <w:r w:rsidR="000A32B4" w:rsidRPr="000C1A92">
        <w:rPr>
          <w:lang w:val="lt-LT"/>
        </w:rPr>
        <w:t xml:space="preserve">..................................................., atstovaujama ............................................................ </w:t>
      </w:r>
      <w:r w:rsidR="005B0DE1" w:rsidRPr="000C1A92">
        <w:rPr>
          <w:lang w:val="lt-LT"/>
        </w:rPr>
        <w:t xml:space="preserve">(toliau </w:t>
      </w:r>
      <w:r w:rsidR="00E5092B" w:rsidRPr="000C1A92">
        <w:rPr>
          <w:lang w:val="lt-LT"/>
        </w:rPr>
        <w:t>vadinamas</w:t>
      </w:r>
      <w:r w:rsidR="005B0DE1" w:rsidRPr="000C1A92">
        <w:rPr>
          <w:lang w:val="lt-LT"/>
        </w:rPr>
        <w:t xml:space="preserve"> Ti</w:t>
      </w:r>
      <w:r w:rsidR="00B87500" w:rsidRPr="000C1A92">
        <w:rPr>
          <w:lang w:val="lt-LT"/>
        </w:rPr>
        <w:t>ek</w:t>
      </w:r>
      <w:r w:rsidR="005B0DE1" w:rsidRPr="000C1A92">
        <w:rPr>
          <w:lang w:val="lt-LT"/>
        </w:rPr>
        <w:t>ėj</w:t>
      </w:r>
      <w:r w:rsidR="00E5092B" w:rsidRPr="000C1A92">
        <w:rPr>
          <w:lang w:val="lt-LT"/>
        </w:rPr>
        <w:t>u</w:t>
      </w:r>
      <w:r w:rsidR="005B0DE1" w:rsidRPr="000C1A92">
        <w:rPr>
          <w:lang w:val="lt-LT"/>
        </w:rPr>
        <w:t xml:space="preserve">), </w:t>
      </w:r>
    </w:p>
    <w:p w14:paraId="79B6328A" w14:textId="77777777" w:rsidR="005B0DE1" w:rsidRPr="000C1A92" w:rsidRDefault="005D4463" w:rsidP="005B0DE1">
      <w:pPr>
        <w:jc w:val="both"/>
        <w:rPr>
          <w:i/>
          <w:color w:val="0070C0"/>
          <w:lang w:val="lt-LT"/>
        </w:rPr>
      </w:pPr>
      <w:r w:rsidRPr="000C1A92">
        <w:rPr>
          <w:color w:val="0070C0"/>
          <w:lang w:val="lt-LT"/>
        </w:rPr>
        <w:t>(</w:t>
      </w:r>
      <w:r w:rsidR="005B0DE1" w:rsidRPr="000C1A92">
        <w:rPr>
          <w:i/>
          <w:color w:val="0070C0"/>
          <w:lang w:val="lt-LT"/>
        </w:rPr>
        <w:t>jei tai ūkio subjektų grupė –atitinkami duomenys apie kiekvieną partnerį)</w:t>
      </w:r>
    </w:p>
    <w:p w14:paraId="67C40D1A" w14:textId="5ED3A539" w:rsidR="00E5092B" w:rsidRPr="000C1A92" w:rsidRDefault="00C22030" w:rsidP="00C22030">
      <w:pPr>
        <w:jc w:val="both"/>
        <w:rPr>
          <w:lang w:val="lt-LT"/>
        </w:rPr>
      </w:pPr>
      <w:r w:rsidRPr="000C1A92">
        <w:rPr>
          <w:lang w:val="lt-LT"/>
        </w:rPr>
        <w:t xml:space="preserve">toliau kartu vadinami „Šalimis“, o </w:t>
      </w:r>
      <w:r w:rsidR="000A32B4" w:rsidRPr="000C1A92">
        <w:rPr>
          <w:lang w:val="lt-LT"/>
        </w:rPr>
        <w:t>kiekvienas atskirai – „Šalimi“,</w:t>
      </w:r>
      <w:r w:rsidR="007E5063" w:rsidRPr="000C1A92">
        <w:rPr>
          <w:lang w:val="lt-LT"/>
        </w:rPr>
        <w:t xml:space="preserve"> </w:t>
      </w:r>
      <w:r w:rsidR="009214CE" w:rsidRPr="000C1A92">
        <w:rPr>
          <w:lang w:val="lt-LT"/>
        </w:rPr>
        <w:t xml:space="preserve">vadovaudamiesi </w:t>
      </w:r>
      <w:r w:rsidR="000C1A92">
        <w:rPr>
          <w:lang w:val="lt-LT"/>
        </w:rPr>
        <w:t>mažos vertės paslaugų pirkimo</w:t>
      </w:r>
      <w:r w:rsidR="009214CE" w:rsidRPr="000C1A92">
        <w:rPr>
          <w:lang w:val="lt-LT"/>
        </w:rPr>
        <w:t xml:space="preserve"> </w:t>
      </w:r>
      <w:r w:rsidR="00E5092B" w:rsidRPr="000C1A92">
        <w:rPr>
          <w:lang w:val="lt-LT"/>
        </w:rPr>
        <w:t>„</w:t>
      </w:r>
      <w:r w:rsidR="0055430F">
        <w:rPr>
          <w:lang w:val="lt-LT"/>
        </w:rPr>
        <w:t>F</w:t>
      </w:r>
      <w:r w:rsidR="000C1A92" w:rsidRPr="000C1A92">
        <w:rPr>
          <w:lang w:val="lt-LT"/>
        </w:rPr>
        <w:t>inansinių ataskaitų rinkinių bei reguliuojamosios veiklos ataskaitų audito paslaugos</w:t>
      </w:r>
      <w:r w:rsidR="00E5092B" w:rsidRPr="000C1A92">
        <w:rPr>
          <w:lang w:val="lt-LT"/>
        </w:rPr>
        <w:t>“</w:t>
      </w:r>
      <w:r w:rsidR="00981C90" w:rsidRPr="000C1A92">
        <w:rPr>
          <w:lang w:val="lt-LT"/>
        </w:rPr>
        <w:t xml:space="preserve"> (CVP IS pirkimo Nr. </w:t>
      </w:r>
      <w:r w:rsidR="00981C90" w:rsidRPr="000C1A92">
        <w:rPr>
          <w:i/>
          <w:color w:val="0070C0"/>
          <w:lang w:val="lt-LT"/>
        </w:rPr>
        <w:t>_________</w:t>
      </w:r>
      <w:r w:rsidR="00981C90" w:rsidRPr="000C1A92">
        <w:rPr>
          <w:lang w:val="lt-LT"/>
        </w:rPr>
        <w:t>)</w:t>
      </w:r>
      <w:r w:rsidR="000C1A92">
        <w:rPr>
          <w:lang w:val="lt-LT"/>
        </w:rPr>
        <w:t>, vykdyto skelbiamos apklausos būdu,</w:t>
      </w:r>
      <w:r w:rsidR="00E5092B" w:rsidRPr="000C1A92">
        <w:rPr>
          <w:lang w:val="lt-LT"/>
        </w:rPr>
        <w:t xml:space="preserve"> sąlygomis, </w:t>
      </w:r>
      <w:r w:rsidRPr="000C1A92">
        <w:rPr>
          <w:lang w:val="lt-LT"/>
        </w:rPr>
        <w:t>sudar</w:t>
      </w:r>
      <w:r w:rsidR="00E5092B" w:rsidRPr="000C1A92">
        <w:rPr>
          <w:lang w:val="lt-LT"/>
        </w:rPr>
        <w:t>ome</w:t>
      </w:r>
      <w:r w:rsidRPr="000C1A92">
        <w:rPr>
          <w:lang w:val="lt-LT"/>
        </w:rPr>
        <w:t xml:space="preserve"> šią </w:t>
      </w:r>
      <w:r w:rsidR="000A32B4" w:rsidRPr="000C1A92">
        <w:rPr>
          <w:lang w:val="lt-LT"/>
        </w:rPr>
        <w:t>p</w:t>
      </w:r>
      <w:r w:rsidRPr="000C1A92">
        <w:rPr>
          <w:lang w:val="lt-LT"/>
        </w:rPr>
        <w:t>irkimo</w:t>
      </w:r>
      <w:r w:rsidR="00B52380" w:rsidRPr="000C1A92">
        <w:rPr>
          <w:lang w:val="lt-LT"/>
        </w:rPr>
        <w:t xml:space="preserve"> </w:t>
      </w:r>
      <w:r w:rsidRPr="000C1A92">
        <w:rPr>
          <w:lang w:val="lt-LT"/>
        </w:rPr>
        <w:t>–</w:t>
      </w:r>
      <w:r w:rsidR="00B52380" w:rsidRPr="000C1A92">
        <w:rPr>
          <w:lang w:val="lt-LT"/>
        </w:rPr>
        <w:t xml:space="preserve"> </w:t>
      </w:r>
      <w:r w:rsidRPr="000C1A92">
        <w:rPr>
          <w:lang w:val="lt-LT"/>
        </w:rPr>
        <w:t>pardavimo sutartį</w:t>
      </w:r>
      <w:r w:rsidR="00384513" w:rsidRPr="000C1A92">
        <w:rPr>
          <w:lang w:val="lt-LT"/>
        </w:rPr>
        <w:t xml:space="preserve"> (toliau vadinama Sutartimi)</w:t>
      </w:r>
      <w:r w:rsidR="00063CFF" w:rsidRPr="000C1A92">
        <w:t xml:space="preserve"> </w:t>
      </w:r>
      <w:r w:rsidR="00063CFF" w:rsidRPr="000C1A92">
        <w:rPr>
          <w:lang w:val="lt-LT"/>
        </w:rPr>
        <w:t>ir susitar</w:t>
      </w:r>
      <w:r w:rsidR="000C1A92">
        <w:rPr>
          <w:lang w:val="lt-LT"/>
        </w:rPr>
        <w:t>iame</w:t>
      </w:r>
      <w:r w:rsidR="00063CFF" w:rsidRPr="000C1A92">
        <w:rPr>
          <w:lang w:val="lt-LT"/>
        </w:rPr>
        <w:t xml:space="preserve"> dėl toliau išvardytų sąlygų</w:t>
      </w:r>
      <w:r w:rsidR="00E5092B" w:rsidRPr="000C1A92">
        <w:rPr>
          <w:lang w:val="lt-LT"/>
        </w:rPr>
        <w:t>:</w:t>
      </w:r>
    </w:p>
    <w:p w14:paraId="187EE694" w14:textId="77777777" w:rsidR="00C22030" w:rsidRPr="000C1A92" w:rsidRDefault="00C22030" w:rsidP="00F07B9C">
      <w:pPr>
        <w:jc w:val="both"/>
        <w:rPr>
          <w:lang w:val="lt-LT"/>
        </w:rPr>
      </w:pPr>
    </w:p>
    <w:p w14:paraId="576070E4" w14:textId="77777777" w:rsidR="00C22030" w:rsidRPr="000C1A92" w:rsidRDefault="00C22030" w:rsidP="00C22030">
      <w:pPr>
        <w:jc w:val="center"/>
        <w:outlineLvl w:val="0"/>
        <w:rPr>
          <w:lang w:val="lt-LT"/>
        </w:rPr>
      </w:pPr>
      <w:r w:rsidRPr="000C1A92">
        <w:rPr>
          <w:b/>
          <w:lang w:val="lt-LT"/>
        </w:rPr>
        <w:t>1. Sutarties dalykas</w:t>
      </w:r>
    </w:p>
    <w:p w14:paraId="29D7AC5A" w14:textId="77777777" w:rsidR="00C22030" w:rsidRPr="000C1A92" w:rsidRDefault="00C22030" w:rsidP="00F07B9C">
      <w:pPr>
        <w:jc w:val="both"/>
        <w:rPr>
          <w:lang w:val="lt-LT"/>
        </w:rPr>
      </w:pPr>
    </w:p>
    <w:p w14:paraId="0E2AC4FA" w14:textId="7C4FA7BA" w:rsidR="00981C90" w:rsidRPr="000C1A92" w:rsidRDefault="00C22030" w:rsidP="005A1EB9">
      <w:pPr>
        <w:ind w:firstLine="567"/>
        <w:jc w:val="both"/>
        <w:rPr>
          <w:lang w:val="lt-LT"/>
        </w:rPr>
      </w:pPr>
      <w:r w:rsidRPr="000C1A92">
        <w:rPr>
          <w:lang w:val="lt-LT"/>
        </w:rPr>
        <w:t xml:space="preserve">1.1. </w:t>
      </w:r>
      <w:r w:rsidR="00981C90" w:rsidRPr="000C1A92">
        <w:rPr>
          <w:lang w:val="lt-LT"/>
        </w:rPr>
        <w:t xml:space="preserve">Sutarties dalykas yra </w:t>
      </w:r>
      <w:r w:rsidR="000C1A92" w:rsidRPr="000C1A92">
        <w:rPr>
          <w:lang w:val="lt-LT"/>
        </w:rPr>
        <w:t xml:space="preserve">finansinių ataskaitų rinkinių bei reguliuojamosios veiklos ataskaitų audito paslaugos </w:t>
      </w:r>
      <w:r w:rsidR="009214CE" w:rsidRPr="000C1A92">
        <w:rPr>
          <w:lang w:val="lt-LT"/>
        </w:rPr>
        <w:t>(toliau - Paslaugos)</w:t>
      </w:r>
      <w:r w:rsidR="000C1A92">
        <w:rPr>
          <w:lang w:val="lt-LT"/>
        </w:rPr>
        <w:t>.</w:t>
      </w:r>
    </w:p>
    <w:p w14:paraId="245CE196" w14:textId="1CE34836" w:rsidR="000C1A92" w:rsidRDefault="00981C90" w:rsidP="00981C90">
      <w:pPr>
        <w:ind w:firstLine="567"/>
        <w:jc w:val="both"/>
        <w:rPr>
          <w:lang w:val="lt-LT"/>
        </w:rPr>
      </w:pPr>
      <w:r w:rsidRPr="000C1A92">
        <w:rPr>
          <w:lang w:val="lt-LT"/>
        </w:rPr>
        <w:t xml:space="preserve">1.2. </w:t>
      </w:r>
      <w:r w:rsidR="000C1A92" w:rsidRPr="000C1A92">
        <w:rPr>
          <w:lang w:val="lt-LT"/>
        </w:rPr>
        <w:t xml:space="preserve">Reikalavimai </w:t>
      </w:r>
      <w:r w:rsidR="00B76179" w:rsidRPr="008203E9">
        <w:rPr>
          <w:lang w:val="lt-LT"/>
        </w:rPr>
        <w:t>Paslaugoms, jų kiekis (apimtys)</w:t>
      </w:r>
      <w:r w:rsidR="000C1A92" w:rsidRPr="008203E9">
        <w:rPr>
          <w:lang w:val="lt-LT"/>
        </w:rPr>
        <w:t xml:space="preserve"> nurodyti techninėje specifikacijoje, pateiktoje sutarties</w:t>
      </w:r>
      <w:r w:rsidR="00541510">
        <w:rPr>
          <w:lang w:val="lt-LT"/>
        </w:rPr>
        <w:t xml:space="preserve"> </w:t>
      </w:r>
      <w:r w:rsidR="000C1A92" w:rsidRPr="008203E9">
        <w:rPr>
          <w:lang w:val="lt-LT"/>
        </w:rPr>
        <w:t>priede Nr. 1.</w:t>
      </w:r>
    </w:p>
    <w:p w14:paraId="6C21568D" w14:textId="2DD3630F" w:rsidR="00B76179" w:rsidRDefault="000C1A92" w:rsidP="00981C90">
      <w:pPr>
        <w:ind w:firstLine="567"/>
        <w:jc w:val="both"/>
        <w:rPr>
          <w:lang w:val="lt-LT"/>
        </w:rPr>
      </w:pPr>
      <w:r>
        <w:rPr>
          <w:lang w:val="lt-LT"/>
        </w:rPr>
        <w:t xml:space="preserve">1.3. </w:t>
      </w:r>
      <w:r w:rsidR="00B76179" w:rsidRPr="00B76179">
        <w:rPr>
          <w:lang w:val="lt-LT"/>
        </w:rPr>
        <w:t xml:space="preserve">Paslaugų atlikimo /suteikimo vieta - </w:t>
      </w:r>
      <w:r w:rsidR="00D674D7" w:rsidRPr="00D674D7">
        <w:rPr>
          <w:lang w:val="lt-LT"/>
        </w:rPr>
        <w:t xml:space="preserve">Pramonės g. </w:t>
      </w:r>
      <w:r w:rsidR="00C47D24">
        <w:rPr>
          <w:lang w:val="lt-LT"/>
        </w:rPr>
        <w:t>1</w:t>
      </w:r>
      <w:r w:rsidR="00D674D7" w:rsidRPr="00D674D7">
        <w:rPr>
          <w:lang w:val="lt-LT"/>
        </w:rPr>
        <w:t>, LT-</w:t>
      </w:r>
      <w:r w:rsidR="00C47D24">
        <w:rPr>
          <w:lang w:val="lt-LT"/>
        </w:rPr>
        <w:t>83163 Pakruojis</w:t>
      </w:r>
      <w:r w:rsidR="00D674D7">
        <w:rPr>
          <w:lang w:val="lt-LT"/>
        </w:rPr>
        <w:t xml:space="preserve">, </w:t>
      </w:r>
      <w:r w:rsidR="00C47D24">
        <w:rPr>
          <w:lang w:val="lt-LT"/>
        </w:rPr>
        <w:t>Pakruojo</w:t>
      </w:r>
      <w:r w:rsidR="00B76179" w:rsidRPr="00B76179">
        <w:rPr>
          <w:lang w:val="lt-LT"/>
        </w:rPr>
        <w:t xml:space="preserve"> r. sav.</w:t>
      </w:r>
    </w:p>
    <w:p w14:paraId="4B0BA956" w14:textId="24EB083C" w:rsidR="00981C90" w:rsidRPr="000C1A92" w:rsidRDefault="00B76179" w:rsidP="00981C90">
      <w:pPr>
        <w:ind w:firstLine="567"/>
        <w:jc w:val="both"/>
        <w:rPr>
          <w:lang w:val="lt-LT"/>
        </w:rPr>
      </w:pPr>
      <w:r>
        <w:rPr>
          <w:lang w:val="lt-LT"/>
        </w:rPr>
        <w:t xml:space="preserve">1.4. </w:t>
      </w:r>
      <w:r w:rsidR="00981C90" w:rsidRPr="000C1A92">
        <w:rPr>
          <w:lang w:val="lt-LT"/>
        </w:rPr>
        <w:t xml:space="preserve">Tiekėjas įsipareigoja </w:t>
      </w:r>
      <w:r>
        <w:rPr>
          <w:lang w:val="lt-LT"/>
        </w:rPr>
        <w:t xml:space="preserve">tinkamai ir kokybiškai </w:t>
      </w:r>
      <w:r w:rsidR="00981C90" w:rsidRPr="000C1A92">
        <w:rPr>
          <w:lang w:val="lt-LT"/>
        </w:rPr>
        <w:t>atlikti Sutarties</w:t>
      </w:r>
      <w:r w:rsidR="00FE30E5">
        <w:rPr>
          <w:lang w:val="lt-LT"/>
        </w:rPr>
        <w:t xml:space="preserve"> </w:t>
      </w:r>
      <w:r w:rsidR="00981C90" w:rsidRPr="00B55FCC">
        <w:rPr>
          <w:lang w:val="lt-LT"/>
        </w:rPr>
        <w:t>sąlygų 1.1</w:t>
      </w:r>
      <w:r w:rsidR="000C1A92" w:rsidRPr="00B55FCC">
        <w:rPr>
          <w:lang w:val="lt-LT"/>
        </w:rPr>
        <w:t>-1.2</w:t>
      </w:r>
      <w:r w:rsidR="00981C90" w:rsidRPr="000C1A92">
        <w:rPr>
          <w:lang w:val="lt-LT"/>
        </w:rPr>
        <w:t xml:space="preserve"> nurodytas </w:t>
      </w:r>
      <w:r w:rsidR="00A754F8" w:rsidRPr="000C1A92">
        <w:rPr>
          <w:lang w:val="lt-LT"/>
        </w:rPr>
        <w:t>P</w:t>
      </w:r>
      <w:r w:rsidR="00981C90" w:rsidRPr="000C1A92">
        <w:rPr>
          <w:lang w:val="lt-LT"/>
        </w:rPr>
        <w:t xml:space="preserve">aslaugas, o Pirkėjas įsipareigoja priimti tinkamai </w:t>
      </w:r>
      <w:r>
        <w:rPr>
          <w:lang w:val="lt-LT"/>
        </w:rPr>
        <w:t xml:space="preserve">ir kokybiškai </w:t>
      </w:r>
      <w:r w:rsidR="00981C90" w:rsidRPr="000C1A92">
        <w:rPr>
          <w:lang w:val="lt-LT"/>
        </w:rPr>
        <w:t xml:space="preserve">suteiktas Paslaugas ir sumokėti </w:t>
      </w:r>
      <w:r>
        <w:rPr>
          <w:lang w:val="lt-LT"/>
        </w:rPr>
        <w:t>Tie</w:t>
      </w:r>
      <w:r w:rsidRPr="00B76179">
        <w:rPr>
          <w:lang w:val="lt-LT"/>
        </w:rPr>
        <w:t>kėjui Sutartyje numatytą kainą</w:t>
      </w:r>
      <w:r w:rsidR="00981C90" w:rsidRPr="000C1A92">
        <w:rPr>
          <w:lang w:val="lt-LT"/>
        </w:rPr>
        <w:t xml:space="preserve"> </w:t>
      </w:r>
      <w:r>
        <w:rPr>
          <w:lang w:val="lt-LT"/>
        </w:rPr>
        <w:t>S</w:t>
      </w:r>
      <w:r w:rsidR="00981C90" w:rsidRPr="000C1A92">
        <w:rPr>
          <w:lang w:val="lt-LT"/>
        </w:rPr>
        <w:t>utartyje nustatytomis sąlygomis</w:t>
      </w:r>
      <w:r>
        <w:rPr>
          <w:lang w:val="lt-LT"/>
        </w:rPr>
        <w:t xml:space="preserve">, </w:t>
      </w:r>
      <w:r w:rsidR="00981C90" w:rsidRPr="000C1A92">
        <w:rPr>
          <w:lang w:val="lt-LT"/>
        </w:rPr>
        <w:t>tvarka</w:t>
      </w:r>
      <w:r>
        <w:rPr>
          <w:lang w:val="lt-LT"/>
        </w:rPr>
        <w:t xml:space="preserve"> ir terminais</w:t>
      </w:r>
      <w:r w:rsidR="00981C90" w:rsidRPr="000C1A92">
        <w:rPr>
          <w:lang w:val="lt-LT"/>
        </w:rPr>
        <w:t>.</w:t>
      </w:r>
    </w:p>
    <w:p w14:paraId="2B63946F" w14:textId="77777777" w:rsidR="00C22030" w:rsidRPr="000C1A92" w:rsidRDefault="00C22030" w:rsidP="00F07B9C">
      <w:pPr>
        <w:jc w:val="both"/>
        <w:rPr>
          <w:lang w:val="lt-LT"/>
        </w:rPr>
      </w:pPr>
    </w:p>
    <w:p w14:paraId="26423959" w14:textId="77777777" w:rsidR="00C22030" w:rsidRPr="000C1A92" w:rsidRDefault="00C22030" w:rsidP="00C22030">
      <w:pPr>
        <w:jc w:val="center"/>
        <w:outlineLvl w:val="0"/>
        <w:rPr>
          <w:b/>
          <w:lang w:val="lt-LT"/>
        </w:rPr>
      </w:pPr>
      <w:r w:rsidRPr="000C1A92">
        <w:rPr>
          <w:b/>
          <w:lang w:val="lt-LT"/>
        </w:rPr>
        <w:t>2. Sutarties galiojimas, vykdymo pradžia, trukmė ir terminai</w:t>
      </w:r>
    </w:p>
    <w:p w14:paraId="559EC8B3" w14:textId="77777777" w:rsidR="000F74DB" w:rsidRPr="000C1A92" w:rsidRDefault="000F74DB" w:rsidP="00F07B9C">
      <w:pPr>
        <w:jc w:val="both"/>
        <w:rPr>
          <w:lang w:val="lt-LT"/>
        </w:rPr>
      </w:pPr>
    </w:p>
    <w:p w14:paraId="26BA6B95" w14:textId="218C0128" w:rsidR="009214CE" w:rsidRPr="000C1A92" w:rsidRDefault="00A03A1E" w:rsidP="007E5063">
      <w:pPr>
        <w:pStyle w:val="Pagrindinistekstas"/>
        <w:ind w:firstLine="567"/>
        <w:jc w:val="both"/>
        <w:rPr>
          <w:szCs w:val="24"/>
        </w:rPr>
      </w:pPr>
      <w:bookmarkStart w:id="1" w:name="_Hlk67759857"/>
      <w:r w:rsidRPr="000C1A92">
        <w:rPr>
          <w:szCs w:val="24"/>
        </w:rPr>
        <w:t xml:space="preserve">2.1. </w:t>
      </w:r>
      <w:bookmarkStart w:id="2" w:name="_Hlk139016590"/>
      <w:bookmarkEnd w:id="1"/>
      <w:r w:rsidR="009214CE" w:rsidRPr="000C1A92">
        <w:rPr>
          <w:szCs w:val="24"/>
        </w:rPr>
        <w:t>Sutartis įsigalioja, kai Sutartį pasirašo abi Sutarties Šalys ir galioja iki visiško šalių įsipareigojimo pagal šią Sutartį įvykdymo arba Sutarties nutraukimo dienos.</w:t>
      </w:r>
    </w:p>
    <w:p w14:paraId="1591C92E" w14:textId="2F01B803" w:rsidR="007835F3" w:rsidRDefault="00A03A1E" w:rsidP="00687D79">
      <w:pPr>
        <w:pStyle w:val="Pagrindinistekstas"/>
        <w:ind w:firstLine="567"/>
        <w:jc w:val="both"/>
        <w:rPr>
          <w:szCs w:val="24"/>
        </w:rPr>
      </w:pPr>
      <w:bookmarkStart w:id="3" w:name="_Hlk67759890"/>
      <w:bookmarkEnd w:id="2"/>
      <w:r w:rsidRPr="000C1A92">
        <w:rPr>
          <w:szCs w:val="24"/>
        </w:rPr>
        <w:t xml:space="preserve">2.2. </w:t>
      </w:r>
      <w:bookmarkStart w:id="4" w:name="_Hlk130291934"/>
      <w:bookmarkEnd w:id="3"/>
      <w:r w:rsidR="000C1A92" w:rsidRPr="000C1A92">
        <w:rPr>
          <w:szCs w:val="24"/>
        </w:rPr>
        <w:t>Sutartinių įsipareigojimų įvykdymo terminai (Paslaugų atlikimas) nurodyti techninėje specifikacijoje, pateiktoje sutarties</w:t>
      </w:r>
      <w:r w:rsidR="00541510">
        <w:rPr>
          <w:szCs w:val="24"/>
        </w:rPr>
        <w:t xml:space="preserve"> </w:t>
      </w:r>
      <w:r w:rsidR="000C1A92" w:rsidRPr="000C1A92">
        <w:rPr>
          <w:szCs w:val="24"/>
        </w:rPr>
        <w:t xml:space="preserve">priede Nr. </w:t>
      </w:r>
      <w:r w:rsidR="000C1A92" w:rsidRPr="008203E9">
        <w:rPr>
          <w:szCs w:val="24"/>
        </w:rPr>
        <w:t>1.</w:t>
      </w:r>
    </w:p>
    <w:p w14:paraId="5179A616" w14:textId="0398966A" w:rsidR="00C03760" w:rsidRDefault="0055430F" w:rsidP="00C03760">
      <w:pPr>
        <w:pStyle w:val="Pagrindinistekstas"/>
        <w:ind w:firstLine="567"/>
        <w:jc w:val="both"/>
        <w:rPr>
          <w:szCs w:val="24"/>
        </w:rPr>
      </w:pPr>
      <w:r>
        <w:rPr>
          <w:szCs w:val="24"/>
        </w:rPr>
        <w:t>2.</w:t>
      </w:r>
      <w:r w:rsidR="00C47D24">
        <w:rPr>
          <w:szCs w:val="24"/>
        </w:rPr>
        <w:t>3</w:t>
      </w:r>
      <w:r>
        <w:rPr>
          <w:szCs w:val="24"/>
        </w:rPr>
        <w:t xml:space="preserve">. </w:t>
      </w:r>
      <w:r w:rsidR="00C03760" w:rsidRPr="00C03760">
        <w:rPr>
          <w:szCs w:val="24"/>
        </w:rPr>
        <w:t>Nutraukus Sutartį ar jai pasibaigus, lieka galioti Sutarties nuostatos, susijusios su atsakomybe bei atsiskaitymais tarp Šalių</w:t>
      </w:r>
      <w:r w:rsidR="00C03760">
        <w:rPr>
          <w:szCs w:val="24"/>
        </w:rPr>
        <w:t xml:space="preserve"> </w:t>
      </w:r>
      <w:r w:rsidR="00C03760" w:rsidRPr="00C03760">
        <w:rPr>
          <w:szCs w:val="24"/>
        </w:rPr>
        <w:t>pagal šią Sutartį, taip pat visos kitos šios Sutarties nuostatos, kurios išlieka arba turi išlikti.</w:t>
      </w:r>
    </w:p>
    <w:p w14:paraId="3BC1C8EE" w14:textId="60312E69" w:rsidR="00C03760" w:rsidRPr="000C1A92" w:rsidRDefault="00C03760" w:rsidP="00C03760">
      <w:pPr>
        <w:pStyle w:val="Pagrindinistekstas"/>
        <w:ind w:firstLine="567"/>
        <w:jc w:val="both"/>
        <w:rPr>
          <w:szCs w:val="24"/>
        </w:rPr>
      </w:pPr>
      <w:r>
        <w:rPr>
          <w:szCs w:val="24"/>
        </w:rPr>
        <w:t>2.</w:t>
      </w:r>
      <w:r w:rsidR="00C47D24">
        <w:rPr>
          <w:szCs w:val="24"/>
        </w:rPr>
        <w:t>4</w:t>
      </w:r>
      <w:r>
        <w:rPr>
          <w:szCs w:val="24"/>
        </w:rPr>
        <w:t xml:space="preserve">. </w:t>
      </w:r>
      <w:r w:rsidRPr="00C03760">
        <w:rPr>
          <w:szCs w:val="24"/>
        </w:rPr>
        <w:t>Jei bet kuri Sutarties nuostata tampa ar pripažįstama visiškai ar iš dalies negaliojančia, tai neturi įtakos kitų Sutarties nuostatų</w:t>
      </w:r>
      <w:r>
        <w:rPr>
          <w:szCs w:val="24"/>
        </w:rPr>
        <w:t xml:space="preserve"> </w:t>
      </w:r>
      <w:r w:rsidRPr="00C03760">
        <w:rPr>
          <w:szCs w:val="24"/>
        </w:rPr>
        <w:t>galiojimui.</w:t>
      </w:r>
    </w:p>
    <w:bookmarkEnd w:id="4"/>
    <w:p w14:paraId="4DB762D2" w14:textId="77777777" w:rsidR="005012ED" w:rsidRPr="000C1A92" w:rsidRDefault="005012ED" w:rsidP="005012ED">
      <w:pPr>
        <w:jc w:val="both"/>
        <w:rPr>
          <w:lang w:val="lt-LT"/>
        </w:rPr>
      </w:pPr>
    </w:p>
    <w:p w14:paraId="64029AE5" w14:textId="54CB4346" w:rsidR="00C22030" w:rsidRPr="000C1A92" w:rsidRDefault="00C22030" w:rsidP="00C22030">
      <w:pPr>
        <w:widowControl w:val="0"/>
        <w:jc w:val="center"/>
        <w:rPr>
          <w:b/>
          <w:lang w:val="lt-LT"/>
        </w:rPr>
      </w:pPr>
      <w:r w:rsidRPr="000C1A92">
        <w:rPr>
          <w:b/>
          <w:lang w:val="lt-LT"/>
        </w:rPr>
        <w:t>3. Sutarties kaina</w:t>
      </w:r>
      <w:r w:rsidR="001B5597" w:rsidRPr="000C1A92">
        <w:rPr>
          <w:b/>
          <w:lang w:val="lt-LT"/>
        </w:rPr>
        <w:t>, atsiskaitymo</w:t>
      </w:r>
      <w:r w:rsidRPr="000C1A92">
        <w:rPr>
          <w:b/>
          <w:lang w:val="lt-LT"/>
        </w:rPr>
        <w:t xml:space="preserve"> sąlygos</w:t>
      </w:r>
      <w:r w:rsidR="00372E67" w:rsidRPr="000C1A92">
        <w:rPr>
          <w:b/>
          <w:lang w:val="lt-LT"/>
        </w:rPr>
        <w:t>, paslaugų perdavimas ir priėmimas</w:t>
      </w:r>
    </w:p>
    <w:p w14:paraId="52FD2A5E" w14:textId="77777777" w:rsidR="00C22030" w:rsidRPr="000C1A92" w:rsidRDefault="00C22030" w:rsidP="00F07B9C">
      <w:pPr>
        <w:jc w:val="both"/>
        <w:rPr>
          <w:lang w:val="lt-LT"/>
        </w:rPr>
      </w:pPr>
    </w:p>
    <w:p w14:paraId="10653232" w14:textId="3D37D414" w:rsidR="00981C90" w:rsidRPr="000C1A92" w:rsidRDefault="00C22030" w:rsidP="00384513">
      <w:pPr>
        <w:widowControl w:val="0"/>
        <w:ind w:firstLine="567"/>
        <w:jc w:val="both"/>
        <w:rPr>
          <w:lang w:val="lt-LT"/>
        </w:rPr>
      </w:pPr>
      <w:r w:rsidRPr="000C1A92">
        <w:rPr>
          <w:lang w:val="lt-LT"/>
        </w:rPr>
        <w:t xml:space="preserve">3.1. </w:t>
      </w:r>
      <w:bookmarkStart w:id="5" w:name="_Hlk139016986"/>
      <w:r w:rsidR="0062184C" w:rsidRPr="000C1A92">
        <w:rPr>
          <w:lang w:val="lt-LT"/>
        </w:rPr>
        <w:t>Sutart</w:t>
      </w:r>
      <w:r w:rsidR="00405629" w:rsidRPr="000C1A92">
        <w:rPr>
          <w:lang w:val="lt-LT"/>
        </w:rPr>
        <w:t>yje taikomas f</w:t>
      </w:r>
      <w:r w:rsidR="00CA49CE" w:rsidRPr="000C1A92">
        <w:rPr>
          <w:lang w:val="lt-LT"/>
        </w:rPr>
        <w:t>iksuoto</w:t>
      </w:r>
      <w:r w:rsidR="000C1A92">
        <w:rPr>
          <w:lang w:val="lt-LT"/>
        </w:rPr>
        <w:t>s</w:t>
      </w:r>
      <w:r w:rsidR="00CA49CE" w:rsidRPr="000C1A92">
        <w:rPr>
          <w:lang w:val="lt-LT"/>
        </w:rPr>
        <w:t xml:space="preserve"> </w:t>
      </w:r>
      <w:r w:rsidR="0062184C" w:rsidRPr="000C1A92">
        <w:rPr>
          <w:lang w:val="lt-LT"/>
        </w:rPr>
        <w:t>kainos apskaičiavimo būd</w:t>
      </w:r>
      <w:r w:rsidR="00981C90" w:rsidRPr="000C1A92">
        <w:rPr>
          <w:lang w:val="lt-LT"/>
        </w:rPr>
        <w:t>as.</w:t>
      </w:r>
    </w:p>
    <w:bookmarkEnd w:id="5"/>
    <w:p w14:paraId="72C3F2BD" w14:textId="12F232C5" w:rsidR="007835F3" w:rsidRPr="000C1A92" w:rsidRDefault="00384513" w:rsidP="00384513">
      <w:pPr>
        <w:widowControl w:val="0"/>
        <w:ind w:firstLine="567"/>
        <w:jc w:val="both"/>
        <w:rPr>
          <w:lang w:val="lt-LT"/>
        </w:rPr>
      </w:pPr>
      <w:r w:rsidRPr="000C1A92">
        <w:rPr>
          <w:lang w:val="lt-LT"/>
        </w:rPr>
        <w:t xml:space="preserve">3.2. </w:t>
      </w:r>
      <w:bookmarkStart w:id="6" w:name="_Hlk139017006"/>
      <w:r w:rsidR="00541510">
        <w:rPr>
          <w:lang w:val="lt-LT"/>
        </w:rPr>
        <w:t>S</w:t>
      </w:r>
      <w:r w:rsidRPr="000C1A92">
        <w:rPr>
          <w:lang w:val="lt-LT"/>
        </w:rPr>
        <w:t xml:space="preserve">utarties vertė – </w:t>
      </w:r>
      <w:r w:rsidR="000C1A92" w:rsidRPr="000C1A92">
        <w:rPr>
          <w:i/>
          <w:color w:val="0070C0"/>
          <w:lang w:val="lt-LT"/>
        </w:rPr>
        <w:t>_____</w:t>
      </w:r>
      <w:r w:rsidR="000C1A92">
        <w:rPr>
          <w:i/>
          <w:color w:val="0070C0"/>
          <w:u w:val="single"/>
          <w:lang w:val="lt-LT"/>
        </w:rPr>
        <w:t>(nurodyti)</w:t>
      </w:r>
      <w:r w:rsidR="000C1A92" w:rsidRPr="000C1A92">
        <w:rPr>
          <w:i/>
          <w:color w:val="0070C0"/>
          <w:lang w:val="lt-LT"/>
        </w:rPr>
        <w:t>_______</w:t>
      </w:r>
      <w:r w:rsidRPr="000C1A92">
        <w:rPr>
          <w:i/>
          <w:color w:val="0070C0"/>
          <w:lang w:val="lt-LT"/>
        </w:rPr>
        <w:t xml:space="preserve"> (</w:t>
      </w:r>
      <w:r w:rsidR="000C1A92" w:rsidRPr="000C1A92">
        <w:rPr>
          <w:i/>
          <w:color w:val="0070C0"/>
          <w:lang w:val="lt-LT"/>
        </w:rPr>
        <w:t>laimėjusio dalyvio pasiūlyta kaina</w:t>
      </w:r>
      <w:r w:rsidR="007017D1" w:rsidRPr="000C1A92">
        <w:rPr>
          <w:i/>
          <w:color w:val="0070C0"/>
          <w:lang w:val="lt-LT"/>
        </w:rPr>
        <w:t>.</w:t>
      </w:r>
      <w:r w:rsidRPr="000C1A92">
        <w:rPr>
          <w:i/>
          <w:color w:val="0070C0"/>
          <w:lang w:val="lt-LT"/>
        </w:rPr>
        <w:t>)</w:t>
      </w:r>
      <w:r w:rsidRPr="000C1A92">
        <w:rPr>
          <w:lang w:val="lt-LT"/>
        </w:rPr>
        <w:t xml:space="preserve"> </w:t>
      </w:r>
      <w:r w:rsidR="000C1A92">
        <w:rPr>
          <w:lang w:val="lt-LT"/>
        </w:rPr>
        <w:t>Eur be PVM</w:t>
      </w:r>
      <w:r w:rsidR="007835F3" w:rsidRPr="000C1A92">
        <w:rPr>
          <w:lang w:val="lt-LT"/>
        </w:rPr>
        <w:t>.</w:t>
      </w:r>
    </w:p>
    <w:bookmarkEnd w:id="6"/>
    <w:p w14:paraId="04FCC4DB" w14:textId="6258EF5B" w:rsidR="00A754F8" w:rsidRPr="000C1A92" w:rsidRDefault="00384513" w:rsidP="00384513">
      <w:pPr>
        <w:widowControl w:val="0"/>
        <w:ind w:firstLine="567"/>
        <w:jc w:val="both"/>
        <w:rPr>
          <w:lang w:val="lt-LT"/>
        </w:rPr>
      </w:pPr>
      <w:r w:rsidRPr="000C1A92">
        <w:rPr>
          <w:lang w:val="lt-LT"/>
        </w:rPr>
        <w:t>3.3. Sutarties kain</w:t>
      </w:r>
      <w:r w:rsidR="000F6241">
        <w:rPr>
          <w:lang w:val="lt-LT"/>
        </w:rPr>
        <w:t>os detalizavimas</w:t>
      </w:r>
      <w:r w:rsidR="00A754F8" w:rsidRPr="000C1A92">
        <w:rPr>
          <w:lang w:val="lt-LT"/>
        </w:rPr>
        <w:t>:</w:t>
      </w:r>
    </w:p>
    <w:tbl>
      <w:tblPr>
        <w:tblW w:w="10071" w:type="dxa"/>
        <w:jc w:val="center"/>
        <w:tblLayout w:type="fixed"/>
        <w:tblLook w:val="04A0" w:firstRow="1" w:lastRow="0" w:firstColumn="1" w:lastColumn="0" w:noHBand="0" w:noVBand="1"/>
      </w:tblPr>
      <w:tblGrid>
        <w:gridCol w:w="4967"/>
        <w:gridCol w:w="1276"/>
        <w:gridCol w:w="1276"/>
        <w:gridCol w:w="1276"/>
        <w:gridCol w:w="1276"/>
      </w:tblGrid>
      <w:tr w:rsidR="000F6241" w:rsidRPr="000C1A92" w14:paraId="29D13B24" w14:textId="096B1692" w:rsidTr="000F6241">
        <w:trPr>
          <w:trHeight w:val="705"/>
          <w:jc w:val="center"/>
        </w:trPr>
        <w:tc>
          <w:tcPr>
            <w:tcW w:w="4967" w:type="dxa"/>
            <w:tcBorders>
              <w:top w:val="single" w:sz="4" w:space="0" w:color="auto"/>
              <w:left w:val="single" w:sz="4" w:space="0" w:color="auto"/>
              <w:bottom w:val="single" w:sz="4" w:space="0" w:color="auto"/>
              <w:right w:val="single" w:sz="4" w:space="0" w:color="auto"/>
            </w:tcBorders>
            <w:vAlign w:val="center"/>
            <w:hideMark/>
          </w:tcPr>
          <w:p w14:paraId="5AA216F5" w14:textId="77777777" w:rsidR="000F6241" w:rsidRPr="000C1A92" w:rsidRDefault="000F6241" w:rsidP="000F6241">
            <w:pPr>
              <w:jc w:val="center"/>
              <w:rPr>
                <w:b/>
                <w:bCs/>
                <w:color w:val="000000"/>
              </w:rPr>
            </w:pPr>
            <w:proofErr w:type="spellStart"/>
            <w:r w:rsidRPr="000C1A92">
              <w:rPr>
                <w:b/>
                <w:bCs/>
                <w:color w:val="000000"/>
              </w:rPr>
              <w:t>Pavadinimas</w:t>
            </w:r>
            <w:proofErr w:type="spellEnd"/>
          </w:p>
        </w:tc>
        <w:tc>
          <w:tcPr>
            <w:tcW w:w="1276" w:type="dxa"/>
            <w:tcBorders>
              <w:top w:val="single" w:sz="4" w:space="0" w:color="auto"/>
              <w:left w:val="nil"/>
              <w:bottom w:val="single" w:sz="4" w:space="0" w:color="auto"/>
              <w:right w:val="single" w:sz="4" w:space="0" w:color="auto"/>
            </w:tcBorders>
            <w:vAlign w:val="center"/>
            <w:hideMark/>
          </w:tcPr>
          <w:p w14:paraId="17579EBB" w14:textId="77777777" w:rsidR="000F6241" w:rsidRPr="000C1A92" w:rsidRDefault="000F6241" w:rsidP="000F6241">
            <w:pPr>
              <w:jc w:val="center"/>
              <w:rPr>
                <w:b/>
                <w:bCs/>
                <w:color w:val="000000"/>
              </w:rPr>
            </w:pPr>
            <w:r w:rsidRPr="000C1A92">
              <w:rPr>
                <w:b/>
                <w:bCs/>
                <w:color w:val="000000"/>
              </w:rPr>
              <w:t xml:space="preserve">Mato </w:t>
            </w:r>
            <w:proofErr w:type="spellStart"/>
            <w:r w:rsidRPr="000C1A92">
              <w:rPr>
                <w:b/>
                <w:bCs/>
                <w:color w:val="000000"/>
              </w:rPr>
              <w:t>vnt</w:t>
            </w:r>
            <w:proofErr w:type="spellEnd"/>
            <w:r w:rsidRPr="000C1A92">
              <w:rPr>
                <w:b/>
                <w:bCs/>
                <w:color w:val="000000"/>
              </w:rPr>
              <w:t>.</w:t>
            </w:r>
          </w:p>
        </w:tc>
        <w:tc>
          <w:tcPr>
            <w:tcW w:w="1276" w:type="dxa"/>
            <w:tcBorders>
              <w:top w:val="single" w:sz="4" w:space="0" w:color="auto"/>
              <w:left w:val="nil"/>
              <w:bottom w:val="single" w:sz="4" w:space="0" w:color="auto"/>
              <w:right w:val="single" w:sz="4" w:space="0" w:color="auto"/>
            </w:tcBorders>
            <w:vAlign w:val="center"/>
            <w:hideMark/>
          </w:tcPr>
          <w:p w14:paraId="17712ABA" w14:textId="6DCE8A2D" w:rsidR="000F6241" w:rsidRPr="000C1A92" w:rsidRDefault="000F6241" w:rsidP="000F6241">
            <w:pPr>
              <w:jc w:val="center"/>
              <w:rPr>
                <w:b/>
              </w:rPr>
            </w:pPr>
            <w:proofErr w:type="spellStart"/>
            <w:r w:rsidRPr="000C1A92">
              <w:rPr>
                <w:b/>
              </w:rPr>
              <w:t>Įkainis</w:t>
            </w:r>
            <w:proofErr w:type="spellEnd"/>
            <w:r w:rsidRPr="000C1A92">
              <w:rPr>
                <w:b/>
              </w:rPr>
              <w:t xml:space="preserve"> </w:t>
            </w:r>
            <w:proofErr w:type="spellStart"/>
            <w:r w:rsidRPr="000C1A92">
              <w:rPr>
                <w:b/>
              </w:rPr>
              <w:t>vienam</w:t>
            </w:r>
            <w:proofErr w:type="spellEnd"/>
            <w:r w:rsidRPr="000C1A92">
              <w:rPr>
                <w:b/>
              </w:rPr>
              <w:t xml:space="preserve"> </w:t>
            </w:r>
            <w:proofErr w:type="spellStart"/>
            <w:r w:rsidRPr="000C1A92">
              <w:rPr>
                <w:b/>
              </w:rPr>
              <w:t>mato</w:t>
            </w:r>
            <w:proofErr w:type="spellEnd"/>
            <w:r w:rsidRPr="000C1A92">
              <w:rPr>
                <w:b/>
              </w:rPr>
              <w:t xml:space="preserve"> </w:t>
            </w:r>
            <w:proofErr w:type="spellStart"/>
            <w:r w:rsidRPr="000C1A92">
              <w:rPr>
                <w:b/>
              </w:rPr>
              <w:t>vienetui</w:t>
            </w:r>
            <w:proofErr w:type="spellEnd"/>
            <w:r w:rsidRPr="000C1A92">
              <w:rPr>
                <w:b/>
              </w:rPr>
              <w:t xml:space="preserve">, </w:t>
            </w:r>
            <w:proofErr w:type="spellStart"/>
            <w:r w:rsidRPr="000C1A92">
              <w:rPr>
                <w:b/>
              </w:rPr>
              <w:lastRenderedPageBreak/>
              <w:t>Eur</w:t>
            </w:r>
            <w:proofErr w:type="spellEnd"/>
            <w:r w:rsidRPr="000C1A92">
              <w:rPr>
                <w:b/>
              </w:rPr>
              <w:t xml:space="preserve"> be PVM</w:t>
            </w:r>
          </w:p>
        </w:tc>
        <w:tc>
          <w:tcPr>
            <w:tcW w:w="1276" w:type="dxa"/>
            <w:tcBorders>
              <w:top w:val="single" w:sz="4" w:space="0" w:color="auto"/>
              <w:left w:val="nil"/>
              <w:bottom w:val="single" w:sz="4" w:space="0" w:color="auto"/>
              <w:right w:val="single" w:sz="4" w:space="0" w:color="auto"/>
            </w:tcBorders>
            <w:vAlign w:val="center"/>
          </w:tcPr>
          <w:p w14:paraId="0EBD3ECF" w14:textId="7683BEDC" w:rsidR="000F6241" w:rsidRPr="000C1A92" w:rsidRDefault="000F6241" w:rsidP="000F6241">
            <w:pPr>
              <w:jc w:val="center"/>
              <w:rPr>
                <w:b/>
              </w:rPr>
            </w:pPr>
            <w:r w:rsidRPr="00970EB4">
              <w:rPr>
                <w:b/>
              </w:rPr>
              <w:lastRenderedPageBreak/>
              <w:t>PVM 21 %:</w:t>
            </w:r>
          </w:p>
        </w:tc>
        <w:tc>
          <w:tcPr>
            <w:tcW w:w="1276" w:type="dxa"/>
            <w:tcBorders>
              <w:top w:val="single" w:sz="4" w:space="0" w:color="auto"/>
              <w:left w:val="nil"/>
              <w:bottom w:val="single" w:sz="4" w:space="0" w:color="auto"/>
              <w:right w:val="single" w:sz="4" w:space="0" w:color="auto"/>
            </w:tcBorders>
            <w:vAlign w:val="center"/>
          </w:tcPr>
          <w:p w14:paraId="6C4D8FE4" w14:textId="4763D6A3" w:rsidR="000F6241" w:rsidRPr="000C1A92" w:rsidRDefault="000F6241" w:rsidP="000F6241">
            <w:pPr>
              <w:jc w:val="center"/>
              <w:rPr>
                <w:b/>
              </w:rPr>
            </w:pPr>
            <w:proofErr w:type="spellStart"/>
            <w:r w:rsidRPr="000C1A92">
              <w:rPr>
                <w:b/>
              </w:rPr>
              <w:t>Įkainis</w:t>
            </w:r>
            <w:proofErr w:type="spellEnd"/>
            <w:r w:rsidRPr="000C1A92">
              <w:rPr>
                <w:b/>
              </w:rPr>
              <w:t xml:space="preserve"> </w:t>
            </w:r>
            <w:proofErr w:type="spellStart"/>
            <w:r w:rsidRPr="000C1A92">
              <w:rPr>
                <w:b/>
              </w:rPr>
              <w:t>vienam</w:t>
            </w:r>
            <w:proofErr w:type="spellEnd"/>
            <w:r w:rsidRPr="000C1A92">
              <w:rPr>
                <w:b/>
              </w:rPr>
              <w:t xml:space="preserve"> </w:t>
            </w:r>
            <w:proofErr w:type="spellStart"/>
            <w:r w:rsidRPr="000C1A92">
              <w:rPr>
                <w:b/>
              </w:rPr>
              <w:t>mato</w:t>
            </w:r>
            <w:proofErr w:type="spellEnd"/>
            <w:r w:rsidRPr="000C1A92">
              <w:rPr>
                <w:b/>
              </w:rPr>
              <w:t xml:space="preserve"> </w:t>
            </w:r>
            <w:proofErr w:type="spellStart"/>
            <w:r w:rsidRPr="000C1A92">
              <w:rPr>
                <w:b/>
              </w:rPr>
              <w:t>vienetui</w:t>
            </w:r>
            <w:proofErr w:type="spellEnd"/>
            <w:r w:rsidRPr="000C1A92">
              <w:rPr>
                <w:b/>
              </w:rPr>
              <w:t xml:space="preserve">, </w:t>
            </w:r>
            <w:proofErr w:type="spellStart"/>
            <w:r w:rsidRPr="000C1A92">
              <w:rPr>
                <w:b/>
              </w:rPr>
              <w:lastRenderedPageBreak/>
              <w:t>Eur</w:t>
            </w:r>
            <w:proofErr w:type="spellEnd"/>
            <w:r w:rsidRPr="000C1A92">
              <w:rPr>
                <w:b/>
              </w:rPr>
              <w:t xml:space="preserve"> </w:t>
            </w:r>
            <w:proofErr w:type="spellStart"/>
            <w:r>
              <w:rPr>
                <w:b/>
              </w:rPr>
              <w:t>su</w:t>
            </w:r>
            <w:proofErr w:type="spellEnd"/>
            <w:r w:rsidRPr="000C1A92">
              <w:rPr>
                <w:b/>
              </w:rPr>
              <w:t xml:space="preserve"> PVM</w:t>
            </w:r>
          </w:p>
        </w:tc>
      </w:tr>
      <w:tr w:rsidR="000F6241" w:rsidRPr="000C1A92" w14:paraId="23222267" w14:textId="76960826" w:rsidTr="000F6241">
        <w:trPr>
          <w:trHeight w:val="375"/>
          <w:jc w:val="center"/>
        </w:trPr>
        <w:tc>
          <w:tcPr>
            <w:tcW w:w="4967" w:type="dxa"/>
            <w:tcBorders>
              <w:top w:val="single" w:sz="4" w:space="0" w:color="auto"/>
              <w:left w:val="single" w:sz="4" w:space="0" w:color="auto"/>
              <w:bottom w:val="single" w:sz="4" w:space="0" w:color="auto"/>
              <w:right w:val="single" w:sz="4" w:space="0" w:color="auto"/>
            </w:tcBorders>
            <w:noWrap/>
            <w:vAlign w:val="center"/>
          </w:tcPr>
          <w:p w14:paraId="7041D7D5" w14:textId="1815E703" w:rsidR="000F6241" w:rsidRPr="000C1A92" w:rsidRDefault="000F6241" w:rsidP="000F6241">
            <w:pPr>
              <w:jc w:val="both"/>
            </w:pPr>
            <w:proofErr w:type="spellStart"/>
            <w:r w:rsidRPr="007F5970">
              <w:rPr>
                <w:color w:val="000000"/>
              </w:rPr>
              <w:lastRenderedPageBreak/>
              <w:t>Metinių</w:t>
            </w:r>
            <w:proofErr w:type="spellEnd"/>
            <w:r w:rsidRPr="007F5970">
              <w:rPr>
                <w:color w:val="000000"/>
              </w:rPr>
              <w:t xml:space="preserve"> </w:t>
            </w:r>
            <w:proofErr w:type="spellStart"/>
            <w:r w:rsidRPr="007F5970">
              <w:rPr>
                <w:color w:val="000000"/>
              </w:rPr>
              <w:t>finansinių</w:t>
            </w:r>
            <w:proofErr w:type="spellEnd"/>
            <w:r w:rsidRPr="007F5970">
              <w:rPr>
                <w:color w:val="000000"/>
              </w:rPr>
              <w:t xml:space="preserve"> </w:t>
            </w:r>
            <w:proofErr w:type="spellStart"/>
            <w:r w:rsidRPr="007F5970">
              <w:rPr>
                <w:color w:val="000000"/>
              </w:rPr>
              <w:t>ataskaitų</w:t>
            </w:r>
            <w:proofErr w:type="spellEnd"/>
            <w:r w:rsidRPr="007F5970">
              <w:rPr>
                <w:color w:val="000000"/>
              </w:rPr>
              <w:t xml:space="preserve"> </w:t>
            </w:r>
            <w:proofErr w:type="spellStart"/>
            <w:r w:rsidRPr="007F5970">
              <w:rPr>
                <w:color w:val="000000"/>
              </w:rPr>
              <w:t>rinkinio</w:t>
            </w:r>
            <w:proofErr w:type="spellEnd"/>
            <w:r w:rsidRPr="007F5970">
              <w:rPr>
                <w:color w:val="000000"/>
              </w:rPr>
              <w:t xml:space="preserve"> </w:t>
            </w:r>
            <w:proofErr w:type="spellStart"/>
            <w:r w:rsidRPr="007F5970">
              <w:rPr>
                <w:color w:val="000000"/>
              </w:rPr>
              <w:t>audito</w:t>
            </w:r>
            <w:proofErr w:type="spellEnd"/>
            <w:r w:rsidRPr="007F5970">
              <w:rPr>
                <w:color w:val="000000"/>
              </w:rPr>
              <w:t xml:space="preserve"> </w:t>
            </w:r>
            <w:proofErr w:type="spellStart"/>
            <w:r w:rsidRPr="007F5970">
              <w:rPr>
                <w:color w:val="000000"/>
              </w:rPr>
              <w:t>paslaugos</w:t>
            </w:r>
            <w:proofErr w:type="spellEnd"/>
            <w:r>
              <w:rPr>
                <w:color w:val="000000"/>
              </w:rPr>
              <w:t xml:space="preserve">, </w:t>
            </w:r>
            <w:proofErr w:type="spellStart"/>
            <w:r w:rsidRPr="00B54CC7">
              <w:rPr>
                <w:color w:val="000000"/>
              </w:rPr>
              <w:t>audituojamas</w:t>
            </w:r>
            <w:proofErr w:type="spellEnd"/>
            <w:r w:rsidRPr="00B54CC7">
              <w:rPr>
                <w:color w:val="000000"/>
              </w:rPr>
              <w:t xml:space="preserve"> </w:t>
            </w:r>
            <w:proofErr w:type="spellStart"/>
            <w:r w:rsidRPr="00B54CC7">
              <w:rPr>
                <w:color w:val="000000"/>
              </w:rPr>
              <w:t>laikotarpis</w:t>
            </w:r>
            <w:proofErr w:type="spellEnd"/>
            <w:r>
              <w:rPr>
                <w:color w:val="000000"/>
              </w:rPr>
              <w:t xml:space="preserve"> </w:t>
            </w:r>
            <w:r w:rsidRPr="00B54CC7">
              <w:rPr>
                <w:color w:val="000000"/>
              </w:rPr>
              <w:t>– 202</w:t>
            </w:r>
            <w:r w:rsidR="00C47D24">
              <w:rPr>
                <w:color w:val="000000"/>
              </w:rPr>
              <w:t>5</w:t>
            </w:r>
            <w:r w:rsidRPr="00B54CC7">
              <w:rPr>
                <w:color w:val="000000"/>
              </w:rPr>
              <w:t xml:space="preserve"> m.</w:t>
            </w:r>
          </w:p>
        </w:tc>
        <w:tc>
          <w:tcPr>
            <w:tcW w:w="1276" w:type="dxa"/>
            <w:tcBorders>
              <w:top w:val="nil"/>
              <w:left w:val="nil"/>
              <w:bottom w:val="single" w:sz="4" w:space="0" w:color="auto"/>
              <w:right w:val="single" w:sz="4" w:space="0" w:color="auto"/>
            </w:tcBorders>
            <w:vAlign w:val="center"/>
          </w:tcPr>
          <w:p w14:paraId="29020862" w14:textId="589A5635" w:rsidR="000F6241" w:rsidRPr="000C1A92" w:rsidRDefault="00C03760" w:rsidP="000F6241">
            <w:pPr>
              <w:jc w:val="center"/>
            </w:pPr>
            <w:r>
              <w:t xml:space="preserve">1 </w:t>
            </w:r>
            <w:proofErr w:type="spellStart"/>
            <w:r>
              <w:t>vnt</w:t>
            </w:r>
            <w:proofErr w:type="spellEnd"/>
            <w:r>
              <w:t>.</w:t>
            </w:r>
          </w:p>
        </w:tc>
        <w:tc>
          <w:tcPr>
            <w:tcW w:w="1276" w:type="dxa"/>
            <w:tcBorders>
              <w:top w:val="nil"/>
              <w:left w:val="nil"/>
              <w:bottom w:val="single" w:sz="4" w:space="0" w:color="auto"/>
              <w:right w:val="single" w:sz="4" w:space="0" w:color="auto"/>
            </w:tcBorders>
            <w:vAlign w:val="center"/>
          </w:tcPr>
          <w:p w14:paraId="4E0850C5" w14:textId="29144F51" w:rsidR="000F6241" w:rsidRPr="000C1A92" w:rsidRDefault="000F6241" w:rsidP="000F6241">
            <w:pPr>
              <w:jc w:val="center"/>
            </w:pPr>
          </w:p>
        </w:tc>
        <w:tc>
          <w:tcPr>
            <w:tcW w:w="1276" w:type="dxa"/>
            <w:tcBorders>
              <w:top w:val="nil"/>
              <w:left w:val="nil"/>
              <w:bottom w:val="single" w:sz="4" w:space="0" w:color="auto"/>
              <w:right w:val="single" w:sz="4" w:space="0" w:color="auto"/>
            </w:tcBorders>
            <w:vAlign w:val="center"/>
          </w:tcPr>
          <w:p w14:paraId="04830FB4" w14:textId="77777777" w:rsidR="000F6241" w:rsidRPr="000C1A92" w:rsidRDefault="000F6241" w:rsidP="000F6241">
            <w:pPr>
              <w:jc w:val="center"/>
            </w:pPr>
          </w:p>
        </w:tc>
        <w:tc>
          <w:tcPr>
            <w:tcW w:w="1276" w:type="dxa"/>
            <w:tcBorders>
              <w:top w:val="nil"/>
              <w:left w:val="nil"/>
              <w:bottom w:val="single" w:sz="4" w:space="0" w:color="auto"/>
              <w:right w:val="single" w:sz="4" w:space="0" w:color="auto"/>
            </w:tcBorders>
            <w:vAlign w:val="center"/>
          </w:tcPr>
          <w:p w14:paraId="74C3906A" w14:textId="77777777" w:rsidR="000F6241" w:rsidRPr="000C1A92" w:rsidRDefault="000F6241" w:rsidP="000F6241">
            <w:pPr>
              <w:jc w:val="center"/>
            </w:pPr>
          </w:p>
        </w:tc>
      </w:tr>
      <w:tr w:rsidR="000F6241" w:rsidRPr="000C1A92" w14:paraId="5120A58A" w14:textId="0D882108" w:rsidTr="000F6241">
        <w:trPr>
          <w:trHeight w:val="375"/>
          <w:jc w:val="center"/>
        </w:trPr>
        <w:tc>
          <w:tcPr>
            <w:tcW w:w="4967" w:type="dxa"/>
            <w:tcBorders>
              <w:top w:val="single" w:sz="4" w:space="0" w:color="auto"/>
              <w:left w:val="single" w:sz="4" w:space="0" w:color="auto"/>
              <w:bottom w:val="single" w:sz="4" w:space="0" w:color="auto"/>
              <w:right w:val="single" w:sz="4" w:space="0" w:color="auto"/>
            </w:tcBorders>
            <w:noWrap/>
            <w:vAlign w:val="center"/>
          </w:tcPr>
          <w:p w14:paraId="4C200369" w14:textId="526CE0C6" w:rsidR="000F6241" w:rsidRPr="000C1A92" w:rsidRDefault="000F6241" w:rsidP="000F6241">
            <w:pPr>
              <w:jc w:val="both"/>
            </w:pPr>
            <w:proofErr w:type="spellStart"/>
            <w:r w:rsidRPr="007F5970">
              <w:rPr>
                <w:color w:val="000000"/>
              </w:rPr>
              <w:t>Metinių</w:t>
            </w:r>
            <w:proofErr w:type="spellEnd"/>
            <w:r w:rsidRPr="007F5970">
              <w:rPr>
                <w:color w:val="000000"/>
              </w:rPr>
              <w:t xml:space="preserve"> </w:t>
            </w:r>
            <w:proofErr w:type="spellStart"/>
            <w:r w:rsidRPr="007F5970">
              <w:rPr>
                <w:color w:val="000000"/>
              </w:rPr>
              <w:t>finansinių</w:t>
            </w:r>
            <w:proofErr w:type="spellEnd"/>
            <w:r w:rsidRPr="007F5970">
              <w:rPr>
                <w:color w:val="000000"/>
              </w:rPr>
              <w:t xml:space="preserve"> </w:t>
            </w:r>
            <w:proofErr w:type="spellStart"/>
            <w:r w:rsidRPr="007F5970">
              <w:rPr>
                <w:color w:val="000000"/>
              </w:rPr>
              <w:t>ataskaitų</w:t>
            </w:r>
            <w:proofErr w:type="spellEnd"/>
            <w:r w:rsidRPr="007F5970">
              <w:rPr>
                <w:color w:val="000000"/>
              </w:rPr>
              <w:t xml:space="preserve"> </w:t>
            </w:r>
            <w:proofErr w:type="spellStart"/>
            <w:r w:rsidRPr="007F5970">
              <w:rPr>
                <w:color w:val="000000"/>
              </w:rPr>
              <w:t>rinkinio</w:t>
            </w:r>
            <w:proofErr w:type="spellEnd"/>
            <w:r w:rsidRPr="007F5970">
              <w:rPr>
                <w:color w:val="000000"/>
              </w:rPr>
              <w:t xml:space="preserve"> </w:t>
            </w:r>
            <w:proofErr w:type="spellStart"/>
            <w:r w:rsidRPr="007F5970">
              <w:rPr>
                <w:color w:val="000000"/>
              </w:rPr>
              <w:t>audito</w:t>
            </w:r>
            <w:proofErr w:type="spellEnd"/>
            <w:r w:rsidRPr="007F5970">
              <w:rPr>
                <w:color w:val="000000"/>
              </w:rPr>
              <w:t xml:space="preserve"> </w:t>
            </w:r>
            <w:proofErr w:type="spellStart"/>
            <w:r w:rsidRPr="007F5970">
              <w:rPr>
                <w:color w:val="000000"/>
              </w:rPr>
              <w:t>paslaugos</w:t>
            </w:r>
            <w:proofErr w:type="spellEnd"/>
            <w:r w:rsidRPr="007F5970">
              <w:rPr>
                <w:color w:val="000000"/>
              </w:rPr>
              <w:t>,</w:t>
            </w:r>
            <w:r w:rsidRPr="00B54CC7">
              <w:rPr>
                <w:color w:val="000000"/>
              </w:rPr>
              <w:t xml:space="preserve"> </w:t>
            </w:r>
            <w:proofErr w:type="spellStart"/>
            <w:r w:rsidRPr="00B54CC7">
              <w:rPr>
                <w:color w:val="000000"/>
              </w:rPr>
              <w:t>audituojamas</w:t>
            </w:r>
            <w:proofErr w:type="spellEnd"/>
            <w:r w:rsidRPr="00B54CC7">
              <w:rPr>
                <w:color w:val="000000"/>
              </w:rPr>
              <w:t xml:space="preserve"> </w:t>
            </w:r>
            <w:proofErr w:type="spellStart"/>
            <w:r w:rsidRPr="00B54CC7">
              <w:rPr>
                <w:color w:val="000000"/>
              </w:rPr>
              <w:t>laikotarpis</w:t>
            </w:r>
            <w:proofErr w:type="spellEnd"/>
            <w:r w:rsidRPr="00B54CC7">
              <w:rPr>
                <w:color w:val="000000"/>
              </w:rPr>
              <w:t xml:space="preserve"> – 202</w:t>
            </w:r>
            <w:r w:rsidR="00C47D24">
              <w:rPr>
                <w:color w:val="000000"/>
              </w:rPr>
              <w:t>6</w:t>
            </w:r>
            <w:r w:rsidRPr="00B54CC7">
              <w:rPr>
                <w:color w:val="000000"/>
              </w:rPr>
              <w:t xml:space="preserve"> m.</w:t>
            </w:r>
          </w:p>
        </w:tc>
        <w:tc>
          <w:tcPr>
            <w:tcW w:w="1276" w:type="dxa"/>
            <w:tcBorders>
              <w:top w:val="single" w:sz="4" w:space="0" w:color="auto"/>
              <w:left w:val="nil"/>
              <w:bottom w:val="single" w:sz="4" w:space="0" w:color="auto"/>
              <w:right w:val="single" w:sz="4" w:space="0" w:color="auto"/>
            </w:tcBorders>
            <w:vAlign w:val="center"/>
          </w:tcPr>
          <w:p w14:paraId="032FA917" w14:textId="46FDA847" w:rsidR="000F6241" w:rsidRPr="000C1A92" w:rsidRDefault="00C03760" w:rsidP="000F6241">
            <w:pPr>
              <w:jc w:val="center"/>
            </w:pPr>
            <w:r>
              <w:t xml:space="preserve">1 </w:t>
            </w:r>
            <w:proofErr w:type="spellStart"/>
            <w:r>
              <w:t>vnt</w:t>
            </w:r>
            <w:proofErr w:type="spellEnd"/>
            <w:r>
              <w:t>.</w:t>
            </w:r>
          </w:p>
        </w:tc>
        <w:tc>
          <w:tcPr>
            <w:tcW w:w="1276" w:type="dxa"/>
            <w:tcBorders>
              <w:top w:val="single" w:sz="4" w:space="0" w:color="auto"/>
              <w:left w:val="nil"/>
              <w:bottom w:val="single" w:sz="4" w:space="0" w:color="auto"/>
              <w:right w:val="single" w:sz="4" w:space="0" w:color="auto"/>
            </w:tcBorders>
            <w:vAlign w:val="center"/>
          </w:tcPr>
          <w:p w14:paraId="567697F1" w14:textId="0B339F2F" w:rsidR="000F6241" w:rsidRPr="000C1A92" w:rsidRDefault="000F6241" w:rsidP="000F6241">
            <w:pPr>
              <w:jc w:val="center"/>
            </w:pPr>
          </w:p>
        </w:tc>
        <w:tc>
          <w:tcPr>
            <w:tcW w:w="1276" w:type="dxa"/>
            <w:tcBorders>
              <w:top w:val="single" w:sz="4" w:space="0" w:color="auto"/>
              <w:left w:val="nil"/>
              <w:bottom w:val="single" w:sz="4" w:space="0" w:color="auto"/>
              <w:right w:val="single" w:sz="4" w:space="0" w:color="auto"/>
            </w:tcBorders>
            <w:vAlign w:val="center"/>
          </w:tcPr>
          <w:p w14:paraId="58560DA0" w14:textId="77777777" w:rsidR="000F6241" w:rsidRPr="000C1A92" w:rsidRDefault="000F6241" w:rsidP="000F6241">
            <w:pPr>
              <w:jc w:val="center"/>
            </w:pPr>
          </w:p>
        </w:tc>
        <w:tc>
          <w:tcPr>
            <w:tcW w:w="1276" w:type="dxa"/>
            <w:tcBorders>
              <w:top w:val="single" w:sz="4" w:space="0" w:color="auto"/>
              <w:left w:val="nil"/>
              <w:bottom w:val="single" w:sz="4" w:space="0" w:color="auto"/>
              <w:right w:val="single" w:sz="4" w:space="0" w:color="auto"/>
            </w:tcBorders>
            <w:vAlign w:val="center"/>
          </w:tcPr>
          <w:p w14:paraId="3A67E063" w14:textId="77777777" w:rsidR="000F6241" w:rsidRPr="000C1A92" w:rsidRDefault="000F6241" w:rsidP="000F6241">
            <w:pPr>
              <w:jc w:val="center"/>
            </w:pPr>
          </w:p>
        </w:tc>
      </w:tr>
      <w:tr w:rsidR="000F6241" w:rsidRPr="000C1A92" w14:paraId="08FB38C4" w14:textId="77777777" w:rsidTr="000F6241">
        <w:trPr>
          <w:trHeight w:val="375"/>
          <w:jc w:val="center"/>
        </w:trPr>
        <w:tc>
          <w:tcPr>
            <w:tcW w:w="4967" w:type="dxa"/>
            <w:tcBorders>
              <w:top w:val="single" w:sz="4" w:space="0" w:color="auto"/>
              <w:left w:val="single" w:sz="4" w:space="0" w:color="auto"/>
              <w:bottom w:val="single" w:sz="4" w:space="0" w:color="auto"/>
              <w:right w:val="single" w:sz="4" w:space="0" w:color="auto"/>
            </w:tcBorders>
            <w:noWrap/>
            <w:vAlign w:val="center"/>
          </w:tcPr>
          <w:p w14:paraId="68C4A8D8" w14:textId="058961F6" w:rsidR="000F6241" w:rsidRPr="000C1A92" w:rsidRDefault="000F6241" w:rsidP="000F6241">
            <w:pPr>
              <w:jc w:val="both"/>
            </w:pPr>
            <w:proofErr w:type="spellStart"/>
            <w:r w:rsidRPr="007F5970">
              <w:rPr>
                <w:color w:val="000000"/>
              </w:rPr>
              <w:t>Metinių</w:t>
            </w:r>
            <w:proofErr w:type="spellEnd"/>
            <w:r w:rsidRPr="007F5970">
              <w:rPr>
                <w:color w:val="000000"/>
              </w:rPr>
              <w:t xml:space="preserve"> </w:t>
            </w:r>
            <w:proofErr w:type="spellStart"/>
            <w:r w:rsidRPr="007F5970">
              <w:rPr>
                <w:color w:val="000000"/>
              </w:rPr>
              <w:t>finansinių</w:t>
            </w:r>
            <w:proofErr w:type="spellEnd"/>
            <w:r w:rsidRPr="007F5970">
              <w:rPr>
                <w:color w:val="000000"/>
              </w:rPr>
              <w:t xml:space="preserve"> </w:t>
            </w:r>
            <w:proofErr w:type="spellStart"/>
            <w:r w:rsidRPr="007F5970">
              <w:rPr>
                <w:color w:val="000000"/>
              </w:rPr>
              <w:t>ataskaitų</w:t>
            </w:r>
            <w:proofErr w:type="spellEnd"/>
            <w:r w:rsidRPr="007F5970">
              <w:rPr>
                <w:color w:val="000000"/>
              </w:rPr>
              <w:t xml:space="preserve"> </w:t>
            </w:r>
            <w:proofErr w:type="spellStart"/>
            <w:r w:rsidRPr="007F5970">
              <w:rPr>
                <w:color w:val="000000"/>
              </w:rPr>
              <w:t>rinkinio</w:t>
            </w:r>
            <w:proofErr w:type="spellEnd"/>
            <w:r w:rsidRPr="007F5970">
              <w:rPr>
                <w:color w:val="000000"/>
              </w:rPr>
              <w:t xml:space="preserve"> </w:t>
            </w:r>
            <w:proofErr w:type="spellStart"/>
            <w:r w:rsidRPr="007F5970">
              <w:rPr>
                <w:color w:val="000000"/>
              </w:rPr>
              <w:t>audito</w:t>
            </w:r>
            <w:proofErr w:type="spellEnd"/>
            <w:r w:rsidRPr="007F5970">
              <w:rPr>
                <w:color w:val="000000"/>
              </w:rPr>
              <w:t xml:space="preserve"> </w:t>
            </w:r>
            <w:proofErr w:type="spellStart"/>
            <w:r w:rsidRPr="007F5970">
              <w:rPr>
                <w:color w:val="000000"/>
              </w:rPr>
              <w:t>paslaugos</w:t>
            </w:r>
            <w:proofErr w:type="spellEnd"/>
            <w:r w:rsidRPr="00C67AE4">
              <w:rPr>
                <w:color w:val="000000"/>
              </w:rPr>
              <w:t xml:space="preserve">, </w:t>
            </w:r>
            <w:proofErr w:type="spellStart"/>
            <w:r w:rsidRPr="00C67AE4">
              <w:rPr>
                <w:color w:val="000000"/>
              </w:rPr>
              <w:t>audituojamas</w:t>
            </w:r>
            <w:proofErr w:type="spellEnd"/>
            <w:r w:rsidRPr="00C67AE4">
              <w:rPr>
                <w:color w:val="000000"/>
              </w:rPr>
              <w:t xml:space="preserve"> </w:t>
            </w:r>
            <w:proofErr w:type="spellStart"/>
            <w:r w:rsidRPr="00C67AE4">
              <w:rPr>
                <w:color w:val="000000"/>
              </w:rPr>
              <w:t>laikotarpis</w:t>
            </w:r>
            <w:proofErr w:type="spellEnd"/>
            <w:r w:rsidRPr="00C67AE4">
              <w:rPr>
                <w:color w:val="000000"/>
              </w:rPr>
              <w:t xml:space="preserve"> – 202</w:t>
            </w:r>
            <w:r w:rsidR="00C47D24">
              <w:rPr>
                <w:color w:val="000000"/>
              </w:rPr>
              <w:t>7</w:t>
            </w:r>
            <w:r w:rsidRPr="00C67AE4">
              <w:rPr>
                <w:color w:val="000000"/>
              </w:rPr>
              <w:t xml:space="preserve"> m.</w:t>
            </w:r>
          </w:p>
        </w:tc>
        <w:tc>
          <w:tcPr>
            <w:tcW w:w="1276" w:type="dxa"/>
            <w:tcBorders>
              <w:top w:val="single" w:sz="4" w:space="0" w:color="auto"/>
              <w:left w:val="nil"/>
              <w:bottom w:val="single" w:sz="4" w:space="0" w:color="auto"/>
              <w:right w:val="single" w:sz="4" w:space="0" w:color="auto"/>
            </w:tcBorders>
            <w:vAlign w:val="center"/>
          </w:tcPr>
          <w:p w14:paraId="5B8E59DB" w14:textId="0C2D7C0B" w:rsidR="000F6241" w:rsidRPr="000C1A92" w:rsidRDefault="00C03760" w:rsidP="000F6241">
            <w:pPr>
              <w:jc w:val="center"/>
            </w:pPr>
            <w:r>
              <w:t xml:space="preserve">1 </w:t>
            </w:r>
            <w:proofErr w:type="spellStart"/>
            <w:r>
              <w:t>vnt</w:t>
            </w:r>
            <w:proofErr w:type="spellEnd"/>
            <w:r>
              <w:t>.</w:t>
            </w:r>
          </w:p>
        </w:tc>
        <w:tc>
          <w:tcPr>
            <w:tcW w:w="1276" w:type="dxa"/>
            <w:tcBorders>
              <w:top w:val="single" w:sz="4" w:space="0" w:color="auto"/>
              <w:left w:val="nil"/>
              <w:bottom w:val="single" w:sz="4" w:space="0" w:color="auto"/>
              <w:right w:val="single" w:sz="4" w:space="0" w:color="auto"/>
            </w:tcBorders>
            <w:vAlign w:val="center"/>
          </w:tcPr>
          <w:p w14:paraId="7F1A1C44" w14:textId="77777777" w:rsidR="000F6241" w:rsidRPr="000C1A92" w:rsidRDefault="000F6241" w:rsidP="000F6241">
            <w:pPr>
              <w:jc w:val="center"/>
            </w:pPr>
          </w:p>
        </w:tc>
        <w:tc>
          <w:tcPr>
            <w:tcW w:w="1276" w:type="dxa"/>
            <w:tcBorders>
              <w:top w:val="single" w:sz="4" w:space="0" w:color="auto"/>
              <w:left w:val="nil"/>
              <w:bottom w:val="single" w:sz="4" w:space="0" w:color="auto"/>
              <w:right w:val="single" w:sz="4" w:space="0" w:color="auto"/>
            </w:tcBorders>
            <w:vAlign w:val="center"/>
          </w:tcPr>
          <w:p w14:paraId="27BB6A9E" w14:textId="77777777" w:rsidR="000F6241" w:rsidRPr="000C1A92" w:rsidRDefault="000F6241" w:rsidP="000F6241">
            <w:pPr>
              <w:jc w:val="center"/>
            </w:pPr>
          </w:p>
        </w:tc>
        <w:tc>
          <w:tcPr>
            <w:tcW w:w="1276" w:type="dxa"/>
            <w:tcBorders>
              <w:top w:val="single" w:sz="4" w:space="0" w:color="auto"/>
              <w:left w:val="nil"/>
              <w:bottom w:val="single" w:sz="4" w:space="0" w:color="auto"/>
              <w:right w:val="single" w:sz="4" w:space="0" w:color="auto"/>
            </w:tcBorders>
            <w:vAlign w:val="center"/>
          </w:tcPr>
          <w:p w14:paraId="5BF60A6F" w14:textId="77777777" w:rsidR="000F6241" w:rsidRPr="000C1A92" w:rsidRDefault="000F6241" w:rsidP="000F6241">
            <w:pPr>
              <w:jc w:val="center"/>
            </w:pPr>
          </w:p>
        </w:tc>
      </w:tr>
      <w:tr w:rsidR="000F6241" w:rsidRPr="000C1A92" w14:paraId="40E8749C" w14:textId="77777777" w:rsidTr="000F6241">
        <w:trPr>
          <w:trHeight w:val="375"/>
          <w:jc w:val="center"/>
        </w:trPr>
        <w:tc>
          <w:tcPr>
            <w:tcW w:w="4967" w:type="dxa"/>
            <w:tcBorders>
              <w:top w:val="single" w:sz="4" w:space="0" w:color="auto"/>
              <w:left w:val="single" w:sz="4" w:space="0" w:color="auto"/>
              <w:bottom w:val="single" w:sz="4" w:space="0" w:color="auto"/>
              <w:right w:val="single" w:sz="4" w:space="0" w:color="auto"/>
            </w:tcBorders>
            <w:noWrap/>
            <w:vAlign w:val="center"/>
          </w:tcPr>
          <w:p w14:paraId="0BA634B7" w14:textId="7D225C77" w:rsidR="000F6241" w:rsidRPr="000C1A92" w:rsidRDefault="000F6241" w:rsidP="000F6241">
            <w:pPr>
              <w:jc w:val="both"/>
            </w:pPr>
            <w:proofErr w:type="spellStart"/>
            <w:r>
              <w:rPr>
                <w:color w:val="000000"/>
              </w:rPr>
              <w:t>R</w:t>
            </w:r>
            <w:r w:rsidRPr="00C67AE4">
              <w:rPr>
                <w:color w:val="000000"/>
              </w:rPr>
              <w:t>eguliuojamosios</w:t>
            </w:r>
            <w:proofErr w:type="spellEnd"/>
            <w:r w:rsidRPr="00C67AE4">
              <w:rPr>
                <w:color w:val="000000"/>
              </w:rPr>
              <w:t xml:space="preserve"> </w:t>
            </w:r>
            <w:proofErr w:type="spellStart"/>
            <w:r w:rsidRPr="00C67AE4">
              <w:rPr>
                <w:color w:val="000000"/>
              </w:rPr>
              <w:t>veiklos</w:t>
            </w:r>
            <w:proofErr w:type="spellEnd"/>
            <w:r w:rsidRPr="00C67AE4">
              <w:rPr>
                <w:color w:val="000000"/>
              </w:rPr>
              <w:t xml:space="preserve"> </w:t>
            </w:r>
            <w:proofErr w:type="spellStart"/>
            <w:r>
              <w:rPr>
                <w:color w:val="000000"/>
              </w:rPr>
              <w:t>ataskaitų</w:t>
            </w:r>
            <w:proofErr w:type="spellEnd"/>
            <w:r>
              <w:rPr>
                <w:color w:val="000000"/>
              </w:rPr>
              <w:t xml:space="preserve"> </w:t>
            </w:r>
            <w:proofErr w:type="spellStart"/>
            <w:r w:rsidRPr="00C67AE4">
              <w:rPr>
                <w:color w:val="000000"/>
              </w:rPr>
              <w:t>audito</w:t>
            </w:r>
            <w:proofErr w:type="spellEnd"/>
            <w:r>
              <w:rPr>
                <w:color w:val="000000"/>
              </w:rPr>
              <w:t xml:space="preserve"> </w:t>
            </w:r>
            <w:proofErr w:type="spellStart"/>
            <w:r>
              <w:rPr>
                <w:color w:val="000000"/>
              </w:rPr>
              <w:t>paslaugos</w:t>
            </w:r>
            <w:proofErr w:type="spellEnd"/>
            <w:r>
              <w:rPr>
                <w:color w:val="000000"/>
              </w:rPr>
              <w:t xml:space="preserve">, </w:t>
            </w:r>
            <w:proofErr w:type="spellStart"/>
            <w:r w:rsidRPr="00C67AE4">
              <w:rPr>
                <w:color w:val="000000"/>
              </w:rPr>
              <w:t>audituojamas</w:t>
            </w:r>
            <w:proofErr w:type="spellEnd"/>
            <w:r w:rsidRPr="00C67AE4">
              <w:rPr>
                <w:color w:val="000000"/>
              </w:rPr>
              <w:t xml:space="preserve"> </w:t>
            </w:r>
            <w:proofErr w:type="spellStart"/>
            <w:r w:rsidRPr="00C67AE4">
              <w:rPr>
                <w:color w:val="000000"/>
              </w:rPr>
              <w:t>laikotarpis</w:t>
            </w:r>
            <w:proofErr w:type="spellEnd"/>
            <w:r w:rsidRPr="00C67AE4">
              <w:rPr>
                <w:color w:val="000000"/>
              </w:rPr>
              <w:t xml:space="preserve"> – 202</w:t>
            </w:r>
            <w:r w:rsidR="00C47D24">
              <w:rPr>
                <w:color w:val="000000"/>
              </w:rPr>
              <w:t>5</w:t>
            </w:r>
            <w:r w:rsidRPr="00C67AE4">
              <w:rPr>
                <w:color w:val="000000"/>
              </w:rPr>
              <w:t xml:space="preserve"> m.</w:t>
            </w:r>
          </w:p>
        </w:tc>
        <w:tc>
          <w:tcPr>
            <w:tcW w:w="1276" w:type="dxa"/>
            <w:tcBorders>
              <w:top w:val="single" w:sz="4" w:space="0" w:color="auto"/>
              <w:left w:val="nil"/>
              <w:bottom w:val="single" w:sz="4" w:space="0" w:color="auto"/>
              <w:right w:val="single" w:sz="4" w:space="0" w:color="auto"/>
            </w:tcBorders>
            <w:vAlign w:val="center"/>
          </w:tcPr>
          <w:p w14:paraId="024105E9" w14:textId="47FC7A14" w:rsidR="000F6241" w:rsidRPr="000C1A92" w:rsidRDefault="00C03760" w:rsidP="000F6241">
            <w:pPr>
              <w:jc w:val="center"/>
            </w:pPr>
            <w:r>
              <w:t xml:space="preserve">1 </w:t>
            </w:r>
            <w:proofErr w:type="spellStart"/>
            <w:r>
              <w:t>vnt</w:t>
            </w:r>
            <w:proofErr w:type="spellEnd"/>
            <w:r>
              <w:t>.</w:t>
            </w:r>
          </w:p>
        </w:tc>
        <w:tc>
          <w:tcPr>
            <w:tcW w:w="1276" w:type="dxa"/>
            <w:tcBorders>
              <w:top w:val="single" w:sz="4" w:space="0" w:color="auto"/>
              <w:left w:val="nil"/>
              <w:bottom w:val="single" w:sz="4" w:space="0" w:color="auto"/>
              <w:right w:val="single" w:sz="4" w:space="0" w:color="auto"/>
            </w:tcBorders>
            <w:vAlign w:val="center"/>
          </w:tcPr>
          <w:p w14:paraId="138C5C51" w14:textId="77777777" w:rsidR="000F6241" w:rsidRPr="000C1A92" w:rsidRDefault="000F6241" w:rsidP="000F6241">
            <w:pPr>
              <w:jc w:val="center"/>
            </w:pPr>
          </w:p>
        </w:tc>
        <w:tc>
          <w:tcPr>
            <w:tcW w:w="1276" w:type="dxa"/>
            <w:tcBorders>
              <w:top w:val="single" w:sz="4" w:space="0" w:color="auto"/>
              <w:left w:val="nil"/>
              <w:bottom w:val="single" w:sz="4" w:space="0" w:color="auto"/>
              <w:right w:val="single" w:sz="4" w:space="0" w:color="auto"/>
            </w:tcBorders>
            <w:vAlign w:val="center"/>
          </w:tcPr>
          <w:p w14:paraId="0ABE4A66" w14:textId="77777777" w:rsidR="000F6241" w:rsidRPr="000C1A92" w:rsidRDefault="000F6241" w:rsidP="000F6241">
            <w:pPr>
              <w:jc w:val="center"/>
            </w:pPr>
          </w:p>
        </w:tc>
        <w:tc>
          <w:tcPr>
            <w:tcW w:w="1276" w:type="dxa"/>
            <w:tcBorders>
              <w:top w:val="single" w:sz="4" w:space="0" w:color="auto"/>
              <w:left w:val="nil"/>
              <w:bottom w:val="single" w:sz="4" w:space="0" w:color="auto"/>
              <w:right w:val="single" w:sz="4" w:space="0" w:color="auto"/>
            </w:tcBorders>
            <w:vAlign w:val="center"/>
          </w:tcPr>
          <w:p w14:paraId="4138F3A9" w14:textId="77777777" w:rsidR="000F6241" w:rsidRPr="000C1A92" w:rsidRDefault="000F6241" w:rsidP="000F6241">
            <w:pPr>
              <w:jc w:val="center"/>
            </w:pPr>
          </w:p>
        </w:tc>
      </w:tr>
      <w:tr w:rsidR="000F6241" w:rsidRPr="000C1A92" w14:paraId="2871BF9D" w14:textId="77777777" w:rsidTr="000F6241">
        <w:trPr>
          <w:trHeight w:val="375"/>
          <w:jc w:val="center"/>
        </w:trPr>
        <w:tc>
          <w:tcPr>
            <w:tcW w:w="4967" w:type="dxa"/>
            <w:tcBorders>
              <w:top w:val="single" w:sz="4" w:space="0" w:color="auto"/>
              <w:left w:val="single" w:sz="4" w:space="0" w:color="auto"/>
              <w:bottom w:val="single" w:sz="4" w:space="0" w:color="auto"/>
              <w:right w:val="single" w:sz="4" w:space="0" w:color="auto"/>
            </w:tcBorders>
            <w:noWrap/>
            <w:vAlign w:val="center"/>
          </w:tcPr>
          <w:p w14:paraId="24654ACD" w14:textId="47BBCBB1" w:rsidR="000F6241" w:rsidRPr="000C1A92" w:rsidRDefault="000F6241" w:rsidP="000F6241">
            <w:pPr>
              <w:jc w:val="both"/>
            </w:pPr>
            <w:proofErr w:type="spellStart"/>
            <w:r w:rsidRPr="00C67AE4">
              <w:rPr>
                <w:color w:val="000000"/>
              </w:rPr>
              <w:t>Reguliuojamosios</w:t>
            </w:r>
            <w:proofErr w:type="spellEnd"/>
            <w:r w:rsidRPr="00C67AE4">
              <w:rPr>
                <w:color w:val="000000"/>
              </w:rPr>
              <w:t xml:space="preserve"> </w:t>
            </w:r>
            <w:proofErr w:type="spellStart"/>
            <w:r w:rsidRPr="00C67AE4">
              <w:rPr>
                <w:color w:val="000000"/>
              </w:rPr>
              <w:t>veiklos</w:t>
            </w:r>
            <w:proofErr w:type="spellEnd"/>
            <w:r w:rsidRPr="00C67AE4">
              <w:rPr>
                <w:color w:val="000000"/>
              </w:rPr>
              <w:t xml:space="preserve"> </w:t>
            </w:r>
            <w:proofErr w:type="spellStart"/>
            <w:r>
              <w:rPr>
                <w:color w:val="000000"/>
              </w:rPr>
              <w:t>ataskaitų</w:t>
            </w:r>
            <w:proofErr w:type="spellEnd"/>
            <w:r>
              <w:rPr>
                <w:color w:val="000000"/>
              </w:rPr>
              <w:t xml:space="preserve"> </w:t>
            </w:r>
            <w:proofErr w:type="spellStart"/>
            <w:r w:rsidRPr="00C67AE4">
              <w:rPr>
                <w:color w:val="000000"/>
              </w:rPr>
              <w:t>audito</w:t>
            </w:r>
            <w:proofErr w:type="spellEnd"/>
            <w:r w:rsidRPr="00C67AE4">
              <w:rPr>
                <w:color w:val="000000"/>
              </w:rPr>
              <w:t xml:space="preserve"> </w:t>
            </w:r>
            <w:proofErr w:type="spellStart"/>
            <w:r w:rsidRPr="00C67AE4">
              <w:rPr>
                <w:color w:val="000000"/>
              </w:rPr>
              <w:t>paslaugos</w:t>
            </w:r>
            <w:proofErr w:type="spellEnd"/>
            <w:r w:rsidRPr="00C67AE4">
              <w:rPr>
                <w:color w:val="000000"/>
              </w:rPr>
              <w:t xml:space="preserve">, </w:t>
            </w:r>
            <w:proofErr w:type="spellStart"/>
            <w:r w:rsidRPr="00C67AE4">
              <w:rPr>
                <w:color w:val="000000"/>
              </w:rPr>
              <w:t>audituojamas</w:t>
            </w:r>
            <w:proofErr w:type="spellEnd"/>
            <w:r w:rsidRPr="00C67AE4">
              <w:rPr>
                <w:color w:val="000000"/>
              </w:rPr>
              <w:t xml:space="preserve"> </w:t>
            </w:r>
            <w:proofErr w:type="spellStart"/>
            <w:r w:rsidRPr="00C67AE4">
              <w:rPr>
                <w:color w:val="000000"/>
              </w:rPr>
              <w:t>laikotarpis</w:t>
            </w:r>
            <w:proofErr w:type="spellEnd"/>
            <w:r w:rsidRPr="00C67AE4">
              <w:rPr>
                <w:color w:val="000000"/>
              </w:rPr>
              <w:t xml:space="preserve"> – 202</w:t>
            </w:r>
            <w:r w:rsidR="00C47D24">
              <w:rPr>
                <w:color w:val="000000"/>
              </w:rPr>
              <w:t>6</w:t>
            </w:r>
            <w:r w:rsidRPr="00C67AE4">
              <w:rPr>
                <w:color w:val="000000"/>
              </w:rPr>
              <w:t xml:space="preserve"> m.</w:t>
            </w:r>
          </w:p>
        </w:tc>
        <w:tc>
          <w:tcPr>
            <w:tcW w:w="1276" w:type="dxa"/>
            <w:tcBorders>
              <w:top w:val="single" w:sz="4" w:space="0" w:color="auto"/>
              <w:left w:val="nil"/>
              <w:bottom w:val="single" w:sz="4" w:space="0" w:color="auto"/>
              <w:right w:val="single" w:sz="4" w:space="0" w:color="auto"/>
            </w:tcBorders>
            <w:vAlign w:val="center"/>
          </w:tcPr>
          <w:p w14:paraId="5CF36FF7" w14:textId="3BE42111" w:rsidR="000F6241" w:rsidRPr="000C1A92" w:rsidRDefault="00C03760" w:rsidP="000F6241">
            <w:pPr>
              <w:jc w:val="center"/>
            </w:pPr>
            <w:r>
              <w:t xml:space="preserve">1 </w:t>
            </w:r>
            <w:proofErr w:type="spellStart"/>
            <w:r>
              <w:t>vnt</w:t>
            </w:r>
            <w:proofErr w:type="spellEnd"/>
            <w:r>
              <w:t>.</w:t>
            </w:r>
          </w:p>
        </w:tc>
        <w:tc>
          <w:tcPr>
            <w:tcW w:w="1276" w:type="dxa"/>
            <w:tcBorders>
              <w:top w:val="single" w:sz="4" w:space="0" w:color="auto"/>
              <w:left w:val="nil"/>
              <w:bottom w:val="single" w:sz="4" w:space="0" w:color="auto"/>
              <w:right w:val="single" w:sz="4" w:space="0" w:color="auto"/>
            </w:tcBorders>
            <w:vAlign w:val="center"/>
          </w:tcPr>
          <w:p w14:paraId="021B3A3D" w14:textId="77777777" w:rsidR="000F6241" w:rsidRPr="000C1A92" w:rsidRDefault="000F6241" w:rsidP="000F6241">
            <w:pPr>
              <w:jc w:val="center"/>
            </w:pPr>
          </w:p>
        </w:tc>
        <w:tc>
          <w:tcPr>
            <w:tcW w:w="1276" w:type="dxa"/>
            <w:tcBorders>
              <w:top w:val="single" w:sz="4" w:space="0" w:color="auto"/>
              <w:left w:val="nil"/>
              <w:bottom w:val="single" w:sz="4" w:space="0" w:color="auto"/>
              <w:right w:val="single" w:sz="4" w:space="0" w:color="auto"/>
            </w:tcBorders>
            <w:vAlign w:val="center"/>
          </w:tcPr>
          <w:p w14:paraId="6995F207" w14:textId="77777777" w:rsidR="000F6241" w:rsidRPr="000C1A92" w:rsidRDefault="000F6241" w:rsidP="000F6241">
            <w:pPr>
              <w:jc w:val="center"/>
            </w:pPr>
          </w:p>
        </w:tc>
        <w:tc>
          <w:tcPr>
            <w:tcW w:w="1276" w:type="dxa"/>
            <w:tcBorders>
              <w:top w:val="single" w:sz="4" w:space="0" w:color="auto"/>
              <w:left w:val="nil"/>
              <w:bottom w:val="single" w:sz="4" w:space="0" w:color="auto"/>
              <w:right w:val="single" w:sz="4" w:space="0" w:color="auto"/>
            </w:tcBorders>
            <w:vAlign w:val="center"/>
          </w:tcPr>
          <w:p w14:paraId="3872D568" w14:textId="77777777" w:rsidR="000F6241" w:rsidRPr="000C1A92" w:rsidRDefault="000F6241" w:rsidP="000F6241">
            <w:pPr>
              <w:jc w:val="center"/>
            </w:pPr>
          </w:p>
        </w:tc>
      </w:tr>
      <w:tr w:rsidR="000F6241" w:rsidRPr="000C1A92" w14:paraId="0D755AFD" w14:textId="77777777" w:rsidTr="000F6241">
        <w:trPr>
          <w:trHeight w:val="375"/>
          <w:jc w:val="center"/>
        </w:trPr>
        <w:tc>
          <w:tcPr>
            <w:tcW w:w="4967" w:type="dxa"/>
            <w:tcBorders>
              <w:top w:val="single" w:sz="4" w:space="0" w:color="auto"/>
              <w:left w:val="single" w:sz="4" w:space="0" w:color="auto"/>
              <w:bottom w:val="single" w:sz="4" w:space="0" w:color="auto"/>
              <w:right w:val="single" w:sz="4" w:space="0" w:color="auto"/>
            </w:tcBorders>
            <w:noWrap/>
            <w:vAlign w:val="center"/>
          </w:tcPr>
          <w:p w14:paraId="0F66928A" w14:textId="3F3EBF3D" w:rsidR="000F6241" w:rsidRPr="000C1A92" w:rsidRDefault="000F6241" w:rsidP="000F6241">
            <w:pPr>
              <w:jc w:val="both"/>
            </w:pPr>
            <w:proofErr w:type="spellStart"/>
            <w:r w:rsidRPr="00C67AE4">
              <w:rPr>
                <w:color w:val="000000"/>
              </w:rPr>
              <w:t>Reguliuojamosios</w:t>
            </w:r>
            <w:proofErr w:type="spellEnd"/>
            <w:r w:rsidRPr="00C67AE4">
              <w:rPr>
                <w:color w:val="000000"/>
              </w:rPr>
              <w:t xml:space="preserve"> </w:t>
            </w:r>
            <w:proofErr w:type="spellStart"/>
            <w:r w:rsidRPr="00C67AE4">
              <w:rPr>
                <w:color w:val="000000"/>
              </w:rPr>
              <w:t>veiklos</w:t>
            </w:r>
            <w:proofErr w:type="spellEnd"/>
            <w:r w:rsidRPr="00C67AE4">
              <w:rPr>
                <w:color w:val="000000"/>
              </w:rPr>
              <w:t xml:space="preserve"> </w:t>
            </w:r>
            <w:proofErr w:type="spellStart"/>
            <w:r>
              <w:rPr>
                <w:color w:val="000000"/>
              </w:rPr>
              <w:t>ataskaitų</w:t>
            </w:r>
            <w:proofErr w:type="spellEnd"/>
            <w:r>
              <w:rPr>
                <w:color w:val="000000"/>
              </w:rPr>
              <w:t xml:space="preserve"> </w:t>
            </w:r>
            <w:proofErr w:type="spellStart"/>
            <w:r w:rsidRPr="00C67AE4">
              <w:rPr>
                <w:color w:val="000000"/>
              </w:rPr>
              <w:t>audito</w:t>
            </w:r>
            <w:proofErr w:type="spellEnd"/>
            <w:r w:rsidRPr="00C67AE4">
              <w:rPr>
                <w:color w:val="000000"/>
              </w:rPr>
              <w:t xml:space="preserve"> </w:t>
            </w:r>
            <w:proofErr w:type="spellStart"/>
            <w:r w:rsidRPr="00C67AE4">
              <w:rPr>
                <w:color w:val="000000"/>
              </w:rPr>
              <w:t>paslaugos</w:t>
            </w:r>
            <w:proofErr w:type="spellEnd"/>
            <w:r w:rsidRPr="00C67AE4">
              <w:rPr>
                <w:color w:val="000000"/>
              </w:rPr>
              <w:t xml:space="preserve">, </w:t>
            </w:r>
            <w:proofErr w:type="spellStart"/>
            <w:r w:rsidRPr="00C67AE4">
              <w:rPr>
                <w:color w:val="000000"/>
              </w:rPr>
              <w:t>audituojamas</w:t>
            </w:r>
            <w:proofErr w:type="spellEnd"/>
            <w:r w:rsidRPr="00C67AE4">
              <w:rPr>
                <w:color w:val="000000"/>
              </w:rPr>
              <w:t xml:space="preserve"> </w:t>
            </w:r>
            <w:proofErr w:type="spellStart"/>
            <w:r w:rsidRPr="00C67AE4">
              <w:rPr>
                <w:color w:val="000000"/>
              </w:rPr>
              <w:t>laikotarpis</w:t>
            </w:r>
            <w:proofErr w:type="spellEnd"/>
            <w:r w:rsidRPr="00C67AE4">
              <w:rPr>
                <w:color w:val="000000"/>
              </w:rPr>
              <w:t xml:space="preserve"> – 202</w:t>
            </w:r>
            <w:r w:rsidR="00C47D24">
              <w:rPr>
                <w:color w:val="000000"/>
              </w:rPr>
              <w:t>7</w:t>
            </w:r>
            <w:r w:rsidRPr="00C67AE4">
              <w:rPr>
                <w:color w:val="000000"/>
              </w:rPr>
              <w:t xml:space="preserve"> m.</w:t>
            </w:r>
          </w:p>
        </w:tc>
        <w:tc>
          <w:tcPr>
            <w:tcW w:w="1276" w:type="dxa"/>
            <w:tcBorders>
              <w:top w:val="single" w:sz="4" w:space="0" w:color="auto"/>
              <w:left w:val="nil"/>
              <w:bottom w:val="single" w:sz="4" w:space="0" w:color="auto"/>
              <w:right w:val="single" w:sz="4" w:space="0" w:color="auto"/>
            </w:tcBorders>
            <w:vAlign w:val="center"/>
          </w:tcPr>
          <w:p w14:paraId="6D106FA7" w14:textId="39D54DD0" w:rsidR="000F6241" w:rsidRPr="000C1A92" w:rsidRDefault="00C03760" w:rsidP="000F6241">
            <w:pPr>
              <w:jc w:val="center"/>
            </w:pPr>
            <w:r>
              <w:t xml:space="preserve">1 </w:t>
            </w:r>
            <w:proofErr w:type="spellStart"/>
            <w:r>
              <w:t>vnt</w:t>
            </w:r>
            <w:proofErr w:type="spellEnd"/>
            <w:r>
              <w:t>.</w:t>
            </w:r>
          </w:p>
        </w:tc>
        <w:tc>
          <w:tcPr>
            <w:tcW w:w="1276" w:type="dxa"/>
            <w:tcBorders>
              <w:top w:val="single" w:sz="4" w:space="0" w:color="auto"/>
              <w:left w:val="nil"/>
              <w:bottom w:val="single" w:sz="4" w:space="0" w:color="auto"/>
              <w:right w:val="single" w:sz="4" w:space="0" w:color="auto"/>
            </w:tcBorders>
            <w:vAlign w:val="center"/>
          </w:tcPr>
          <w:p w14:paraId="2A984A5D" w14:textId="77777777" w:rsidR="000F6241" w:rsidRPr="000C1A92" w:rsidRDefault="000F6241" w:rsidP="000F6241">
            <w:pPr>
              <w:jc w:val="center"/>
            </w:pPr>
          </w:p>
        </w:tc>
        <w:tc>
          <w:tcPr>
            <w:tcW w:w="1276" w:type="dxa"/>
            <w:tcBorders>
              <w:top w:val="single" w:sz="4" w:space="0" w:color="auto"/>
              <w:left w:val="nil"/>
              <w:bottom w:val="single" w:sz="4" w:space="0" w:color="auto"/>
              <w:right w:val="single" w:sz="4" w:space="0" w:color="auto"/>
            </w:tcBorders>
            <w:vAlign w:val="center"/>
          </w:tcPr>
          <w:p w14:paraId="2F698C75" w14:textId="77777777" w:rsidR="000F6241" w:rsidRPr="000C1A92" w:rsidRDefault="000F6241" w:rsidP="000F6241">
            <w:pPr>
              <w:jc w:val="center"/>
            </w:pPr>
          </w:p>
        </w:tc>
        <w:tc>
          <w:tcPr>
            <w:tcW w:w="1276" w:type="dxa"/>
            <w:tcBorders>
              <w:top w:val="single" w:sz="4" w:space="0" w:color="auto"/>
              <w:left w:val="nil"/>
              <w:bottom w:val="single" w:sz="4" w:space="0" w:color="auto"/>
              <w:right w:val="single" w:sz="4" w:space="0" w:color="auto"/>
            </w:tcBorders>
            <w:vAlign w:val="center"/>
          </w:tcPr>
          <w:p w14:paraId="7F3E2098" w14:textId="77777777" w:rsidR="000F6241" w:rsidRPr="000C1A92" w:rsidRDefault="000F6241" w:rsidP="000F6241">
            <w:pPr>
              <w:jc w:val="center"/>
            </w:pPr>
          </w:p>
        </w:tc>
      </w:tr>
    </w:tbl>
    <w:p w14:paraId="12B7B05D" w14:textId="31D430DF" w:rsidR="000F6241" w:rsidRDefault="00B17085" w:rsidP="00B17085">
      <w:pPr>
        <w:widowControl w:val="0"/>
        <w:ind w:firstLine="567"/>
        <w:jc w:val="both"/>
        <w:rPr>
          <w:bCs/>
          <w:lang w:val="lt-LT"/>
        </w:rPr>
      </w:pPr>
      <w:r w:rsidRPr="000C1A92">
        <w:rPr>
          <w:lang w:val="lt-LT"/>
        </w:rPr>
        <w:t>3.</w:t>
      </w:r>
      <w:r w:rsidR="00981C90" w:rsidRPr="000C1A92">
        <w:rPr>
          <w:lang w:val="lt-LT"/>
        </w:rPr>
        <w:t>4</w:t>
      </w:r>
      <w:r w:rsidRPr="000C1A92">
        <w:rPr>
          <w:lang w:val="lt-LT"/>
        </w:rPr>
        <w:t>.</w:t>
      </w:r>
      <w:bookmarkStart w:id="7" w:name="_Hlk67770272"/>
      <w:r w:rsidR="00D22F8B" w:rsidRPr="000C1A92">
        <w:rPr>
          <w:lang w:val="lt-LT"/>
        </w:rPr>
        <w:t xml:space="preserve"> </w:t>
      </w:r>
      <w:r w:rsidR="007017D1" w:rsidRPr="000C1A92">
        <w:rPr>
          <w:bCs/>
          <w:lang w:val="lt-LT"/>
        </w:rPr>
        <w:t>Kaina, nurodyta Sutarties 3.2 punkte, yra galutinė</w:t>
      </w:r>
      <w:r w:rsidR="00F52791">
        <w:rPr>
          <w:bCs/>
          <w:lang w:val="lt-LT"/>
        </w:rPr>
        <w:t>, į ją</w:t>
      </w:r>
      <w:r w:rsidR="00F52791" w:rsidRPr="00F52791">
        <w:rPr>
          <w:bCs/>
          <w:lang w:val="lt-LT"/>
        </w:rPr>
        <w:t xml:space="preserve"> įskaityti visi mokesčiai ir visos Paslaug</w:t>
      </w:r>
      <w:r w:rsidR="00F52791">
        <w:rPr>
          <w:bCs/>
          <w:lang w:val="lt-LT"/>
        </w:rPr>
        <w:t>ų</w:t>
      </w:r>
      <w:r w:rsidR="00F52791" w:rsidRPr="00F52791">
        <w:rPr>
          <w:bCs/>
          <w:lang w:val="lt-LT"/>
        </w:rPr>
        <w:t xml:space="preserve"> teikėjo išlaidos ir (ar) galimos patirti tiesioginės ir netiesioginės</w:t>
      </w:r>
      <w:r w:rsidR="00F52791">
        <w:rPr>
          <w:bCs/>
          <w:lang w:val="lt-LT"/>
        </w:rPr>
        <w:t xml:space="preserve"> </w:t>
      </w:r>
      <w:r w:rsidR="00F52791" w:rsidRPr="00F52791">
        <w:rPr>
          <w:bCs/>
          <w:lang w:val="lt-LT"/>
        </w:rPr>
        <w:t>išlaidos ir mokesčiai, apimančios</w:t>
      </w:r>
      <w:r w:rsidR="00F52791">
        <w:rPr>
          <w:bCs/>
          <w:lang w:val="lt-LT"/>
        </w:rPr>
        <w:t xml:space="preserve"> </w:t>
      </w:r>
      <w:r w:rsidR="00F52791" w:rsidRPr="00F52791">
        <w:rPr>
          <w:bCs/>
          <w:lang w:val="lt-LT"/>
        </w:rPr>
        <w:t>(-</w:t>
      </w:r>
      <w:proofErr w:type="spellStart"/>
      <w:r w:rsidR="00F52791" w:rsidRPr="00F52791">
        <w:rPr>
          <w:bCs/>
          <w:lang w:val="lt-LT"/>
        </w:rPr>
        <w:t>tys</w:t>
      </w:r>
      <w:proofErr w:type="spellEnd"/>
      <w:r w:rsidR="00F52791" w:rsidRPr="00F52791">
        <w:rPr>
          <w:bCs/>
          <w:lang w:val="lt-LT"/>
        </w:rPr>
        <w:t>) viską, ko reikia visiškam ir tinkamam Sutarties įvykdymui</w:t>
      </w:r>
      <w:r w:rsidR="007017D1" w:rsidRPr="000C1A92">
        <w:rPr>
          <w:bCs/>
          <w:lang w:val="lt-LT"/>
        </w:rPr>
        <w:t xml:space="preserve">. Sutarties kaina apima ir tas Paslaugas, kurios nors ir nebuvo tiesiogiai nustatytos pirkimo dokumentuose ar šioje </w:t>
      </w:r>
      <w:r w:rsidR="00C47D24">
        <w:rPr>
          <w:bCs/>
          <w:lang w:val="lt-LT"/>
        </w:rPr>
        <w:t>S</w:t>
      </w:r>
      <w:r w:rsidR="007017D1" w:rsidRPr="000C1A92">
        <w:rPr>
          <w:bCs/>
          <w:lang w:val="lt-LT"/>
        </w:rPr>
        <w:t>utartyje, bet yra būtinos Sutarčiai įvykdyti, o Tiekėjas turėjo ir galėjo jas numatyti ir įvertinti savo pasiūlyme, kurį Tiekėjas pateikė Pirkėjo vykdomame pirkime</w:t>
      </w:r>
      <w:r w:rsidR="000F6241">
        <w:rPr>
          <w:bCs/>
          <w:lang w:val="lt-LT"/>
        </w:rPr>
        <w:t>.</w:t>
      </w:r>
    </w:p>
    <w:bookmarkEnd w:id="7"/>
    <w:p w14:paraId="54FC2504" w14:textId="47BEB5F3" w:rsidR="00D56CC1" w:rsidRPr="000C1A92" w:rsidRDefault="00D56CC1" w:rsidP="00F52791">
      <w:pPr>
        <w:widowControl w:val="0"/>
        <w:ind w:firstLine="567"/>
        <w:jc w:val="both"/>
        <w:rPr>
          <w:lang w:val="lt-LT"/>
        </w:rPr>
      </w:pPr>
      <w:r w:rsidRPr="000C1A92">
        <w:rPr>
          <w:lang w:val="lt-LT"/>
        </w:rPr>
        <w:t>3.</w:t>
      </w:r>
      <w:r w:rsidR="005F219F" w:rsidRPr="000C1A92">
        <w:rPr>
          <w:lang w:val="lt-LT"/>
        </w:rPr>
        <w:t>5</w:t>
      </w:r>
      <w:r w:rsidRPr="000C1A92">
        <w:rPr>
          <w:lang w:val="lt-LT"/>
        </w:rPr>
        <w:t xml:space="preserve">. Mokėjimai atliekami </w:t>
      </w:r>
      <w:r w:rsidR="009C47CA" w:rsidRPr="000C1A92">
        <w:rPr>
          <w:lang w:val="lt-LT"/>
        </w:rPr>
        <w:t>eurais</w:t>
      </w:r>
      <w:r w:rsidRPr="000C1A92">
        <w:rPr>
          <w:lang w:val="lt-LT"/>
        </w:rPr>
        <w:t xml:space="preserve"> tokia tvarka:</w:t>
      </w:r>
    </w:p>
    <w:p w14:paraId="1D9F1D4B" w14:textId="0FFAA20E" w:rsidR="00C03760" w:rsidRDefault="00BA520E" w:rsidP="000609B6">
      <w:pPr>
        <w:ind w:firstLine="567"/>
        <w:jc w:val="both"/>
        <w:rPr>
          <w:lang w:val="lt-LT"/>
        </w:rPr>
      </w:pPr>
      <w:r w:rsidRPr="000C1A92">
        <w:rPr>
          <w:lang w:val="lt-LT"/>
        </w:rPr>
        <w:t>3.</w:t>
      </w:r>
      <w:r w:rsidR="005F219F" w:rsidRPr="000C1A92">
        <w:rPr>
          <w:lang w:val="lt-LT"/>
        </w:rPr>
        <w:t>5</w:t>
      </w:r>
      <w:r w:rsidRPr="000C1A92">
        <w:rPr>
          <w:lang w:val="lt-LT"/>
        </w:rPr>
        <w:t xml:space="preserve">.1. </w:t>
      </w:r>
      <w:r w:rsidR="00BB692F" w:rsidRPr="000C1A92">
        <w:rPr>
          <w:lang w:val="lt-LT"/>
        </w:rPr>
        <w:t>U</w:t>
      </w:r>
      <w:r w:rsidR="008C2BEB" w:rsidRPr="000C1A92">
        <w:rPr>
          <w:lang w:val="lt-LT"/>
        </w:rPr>
        <w:t xml:space="preserve">ž </w:t>
      </w:r>
      <w:r w:rsidR="00225976" w:rsidRPr="000C1A92">
        <w:rPr>
          <w:lang w:val="lt-LT"/>
        </w:rPr>
        <w:t>tinkamai</w:t>
      </w:r>
      <w:r w:rsidR="00BB692F" w:rsidRPr="000C1A92">
        <w:rPr>
          <w:lang w:val="lt-LT"/>
        </w:rPr>
        <w:t xml:space="preserve"> ir faktiškai</w:t>
      </w:r>
      <w:r w:rsidR="00225976" w:rsidRPr="000C1A92">
        <w:rPr>
          <w:lang w:val="lt-LT"/>
        </w:rPr>
        <w:t xml:space="preserve"> suteiktas Paslaugas</w:t>
      </w:r>
      <w:r w:rsidR="008C2BEB" w:rsidRPr="000C1A92">
        <w:rPr>
          <w:lang w:val="lt-LT"/>
        </w:rPr>
        <w:t xml:space="preserve"> </w:t>
      </w:r>
      <w:r w:rsidR="0073589D" w:rsidRPr="000C1A92">
        <w:rPr>
          <w:lang w:val="lt-LT"/>
        </w:rPr>
        <w:t xml:space="preserve">Pirkėjas atsiskaito periodiniais mokėjimais per </w:t>
      </w:r>
      <w:r w:rsidR="000F6241">
        <w:rPr>
          <w:lang w:val="lt-LT"/>
        </w:rPr>
        <w:t>3</w:t>
      </w:r>
      <w:r w:rsidR="0073589D" w:rsidRPr="000C1A92">
        <w:rPr>
          <w:lang w:val="lt-LT"/>
        </w:rPr>
        <w:t>0 (</w:t>
      </w:r>
      <w:r w:rsidR="000F6241">
        <w:rPr>
          <w:lang w:val="lt-LT"/>
        </w:rPr>
        <w:t>tris</w:t>
      </w:r>
      <w:r w:rsidR="0073589D" w:rsidRPr="000C1A92">
        <w:rPr>
          <w:lang w:val="lt-LT"/>
        </w:rPr>
        <w:t xml:space="preserve">dešimt) kalendorinių dienų </w:t>
      </w:r>
      <w:r w:rsidR="00CA49CE" w:rsidRPr="000C1A92">
        <w:rPr>
          <w:lang w:val="lt-LT"/>
        </w:rPr>
        <w:t>po Paslaugų atlikimo bei PVM sąskaitos faktūros už atliktas Paslaugas pateikimo Pirkėjui dienos</w:t>
      </w:r>
      <w:r w:rsidR="00C03760" w:rsidRPr="00C03760">
        <w:t xml:space="preserve"> </w:t>
      </w:r>
      <w:r w:rsidR="00C03760" w:rsidRPr="00C03760">
        <w:rPr>
          <w:lang w:val="lt-LT"/>
        </w:rPr>
        <w:t>mokėjimo pavedimu į Tiekėjo nurodytą banko sąskaitą</w:t>
      </w:r>
      <w:r w:rsidR="00CA49CE" w:rsidRPr="000C1A92">
        <w:rPr>
          <w:lang w:val="lt-LT"/>
        </w:rPr>
        <w:t>.</w:t>
      </w:r>
    </w:p>
    <w:p w14:paraId="30ED106D" w14:textId="36AECB6C" w:rsidR="00225976" w:rsidRPr="000C1A92" w:rsidRDefault="00C03760" w:rsidP="000609B6">
      <w:pPr>
        <w:ind w:firstLine="567"/>
        <w:jc w:val="both"/>
        <w:rPr>
          <w:lang w:val="lt-LT"/>
        </w:rPr>
      </w:pPr>
      <w:r>
        <w:rPr>
          <w:lang w:val="lt-LT"/>
        </w:rPr>
        <w:t xml:space="preserve">3.5.2. </w:t>
      </w:r>
      <w:r w:rsidR="000609B6" w:rsidRPr="000C1A92">
        <w:rPr>
          <w:lang w:val="lt-LT"/>
        </w:rPr>
        <w:t xml:space="preserve">Paslaugų perdavimo metu </w:t>
      </w:r>
      <w:r w:rsidR="00676482" w:rsidRPr="000C1A92">
        <w:rPr>
          <w:lang w:val="lt-LT"/>
        </w:rPr>
        <w:t xml:space="preserve">gali būti </w:t>
      </w:r>
      <w:r w:rsidR="000609B6" w:rsidRPr="000C1A92">
        <w:rPr>
          <w:lang w:val="lt-LT"/>
        </w:rPr>
        <w:t>pasirašomas priėmimo-perdavimo aktas</w:t>
      </w:r>
      <w:r w:rsidR="005634C2" w:rsidRPr="000C1A92">
        <w:rPr>
          <w:lang w:val="lt-LT"/>
        </w:rPr>
        <w:t xml:space="preserve"> ar</w:t>
      </w:r>
      <w:r w:rsidR="00676482" w:rsidRPr="000C1A92">
        <w:rPr>
          <w:lang w:val="lt-LT"/>
        </w:rPr>
        <w:t xml:space="preserve"> k</w:t>
      </w:r>
      <w:r>
        <w:rPr>
          <w:lang w:val="lt-LT"/>
        </w:rPr>
        <w:t xml:space="preserve">itas </w:t>
      </w:r>
      <w:r w:rsidR="00676482" w:rsidRPr="000C1A92">
        <w:rPr>
          <w:lang w:val="lt-LT"/>
        </w:rPr>
        <w:t>Šalims priimtin</w:t>
      </w:r>
      <w:r>
        <w:rPr>
          <w:lang w:val="lt-LT"/>
        </w:rPr>
        <w:t>as</w:t>
      </w:r>
      <w:r w:rsidR="00676482" w:rsidRPr="000C1A92">
        <w:rPr>
          <w:lang w:val="lt-LT"/>
        </w:rPr>
        <w:t xml:space="preserve"> dokumenta</w:t>
      </w:r>
      <w:r>
        <w:rPr>
          <w:lang w:val="lt-LT"/>
        </w:rPr>
        <w:t>s, patvirtinantis Paslaugų perdavimą</w:t>
      </w:r>
      <w:r w:rsidR="00676482" w:rsidRPr="000C1A92">
        <w:rPr>
          <w:lang w:val="lt-LT"/>
        </w:rPr>
        <w:t>.</w:t>
      </w:r>
    </w:p>
    <w:p w14:paraId="1E85B48D" w14:textId="3375F96E" w:rsidR="008C2BEB" w:rsidRPr="000C1A92" w:rsidRDefault="00225976" w:rsidP="008C2BEB">
      <w:pPr>
        <w:ind w:firstLine="567"/>
        <w:jc w:val="both"/>
        <w:rPr>
          <w:lang w:val="lt-LT"/>
        </w:rPr>
      </w:pPr>
      <w:r w:rsidRPr="000C1A92">
        <w:rPr>
          <w:lang w:val="lt-LT"/>
        </w:rPr>
        <w:t>3.</w:t>
      </w:r>
      <w:r w:rsidR="005F219F" w:rsidRPr="000C1A92">
        <w:rPr>
          <w:lang w:val="lt-LT"/>
        </w:rPr>
        <w:t>5</w:t>
      </w:r>
      <w:r w:rsidRPr="000C1A92">
        <w:rPr>
          <w:lang w:val="lt-LT"/>
        </w:rPr>
        <w:t>.</w:t>
      </w:r>
      <w:r w:rsidR="00C03760">
        <w:rPr>
          <w:lang w:val="lt-LT"/>
        </w:rPr>
        <w:t>3</w:t>
      </w:r>
      <w:r w:rsidRPr="000C1A92">
        <w:rPr>
          <w:lang w:val="lt-LT"/>
        </w:rPr>
        <w:t xml:space="preserve">. </w:t>
      </w:r>
      <w:r w:rsidR="008C2BEB" w:rsidRPr="000C1A92">
        <w:rPr>
          <w:lang w:val="lt-LT"/>
        </w:rPr>
        <w:t>Galutinis apmokėjimas už Paslaugas vykdomas po to, kai atliekama paskutinė Paslaugų dalis pagal Sutartį.</w:t>
      </w:r>
    </w:p>
    <w:p w14:paraId="08FD6D84" w14:textId="2AB9ED21" w:rsidR="007733EA" w:rsidRPr="000C1A92" w:rsidRDefault="008C2BEB" w:rsidP="00C03760">
      <w:pPr>
        <w:ind w:firstLine="567"/>
        <w:jc w:val="both"/>
        <w:rPr>
          <w:lang w:val="lt-LT"/>
        </w:rPr>
      </w:pPr>
      <w:r w:rsidRPr="000C1A92">
        <w:rPr>
          <w:lang w:val="lt-LT"/>
        </w:rPr>
        <w:t>3.</w:t>
      </w:r>
      <w:r w:rsidR="005F219F" w:rsidRPr="000C1A92">
        <w:rPr>
          <w:lang w:val="lt-LT"/>
        </w:rPr>
        <w:t>5</w:t>
      </w:r>
      <w:r w:rsidRPr="000C1A92">
        <w:rPr>
          <w:lang w:val="lt-LT"/>
        </w:rPr>
        <w:t>.</w:t>
      </w:r>
      <w:r w:rsidR="00C03760">
        <w:rPr>
          <w:lang w:val="lt-LT"/>
        </w:rPr>
        <w:t>4</w:t>
      </w:r>
      <w:r w:rsidRPr="000C1A92">
        <w:rPr>
          <w:lang w:val="lt-LT"/>
        </w:rPr>
        <w:t>.</w:t>
      </w:r>
      <w:r w:rsidR="00FB7D76" w:rsidRPr="000C1A92">
        <w:rPr>
          <w:lang w:val="lt-LT"/>
        </w:rPr>
        <w:t xml:space="preserve"> Vykdant </w:t>
      </w:r>
      <w:r w:rsidR="00541510">
        <w:rPr>
          <w:lang w:val="lt-LT"/>
        </w:rPr>
        <w:t>S</w:t>
      </w:r>
      <w:r w:rsidR="00FB7D76" w:rsidRPr="000C1A92">
        <w:rPr>
          <w:lang w:val="lt-LT"/>
        </w:rPr>
        <w:t>utartį, sąskaitos faktūros teikiamos tik elektroniniu būdu</w:t>
      </w:r>
      <w:r w:rsidR="00C47D24">
        <w:rPr>
          <w:lang w:val="lt-LT"/>
        </w:rPr>
        <w:t xml:space="preserve"> </w:t>
      </w:r>
      <w:r w:rsidR="00FB7D76" w:rsidRPr="000C1A92">
        <w:rPr>
          <w:lang w:val="lt-LT"/>
        </w:rPr>
        <w:t>naudojantis informacinės sistemos „</w:t>
      </w:r>
      <w:r w:rsidR="00C47D24">
        <w:rPr>
          <w:lang w:val="lt-LT"/>
        </w:rPr>
        <w:t>SABIS</w:t>
      </w:r>
      <w:r w:rsidR="00FB7D76" w:rsidRPr="000C1A92">
        <w:rPr>
          <w:lang w:val="lt-LT"/>
        </w:rPr>
        <w:t xml:space="preserve">“ priemonėmis. </w:t>
      </w:r>
    </w:p>
    <w:p w14:paraId="4E415886" w14:textId="1D279EEC" w:rsidR="00C03760" w:rsidRDefault="00D56CC1" w:rsidP="008C2BEB">
      <w:pPr>
        <w:ind w:firstLine="567"/>
        <w:jc w:val="both"/>
        <w:rPr>
          <w:lang w:val="lt-LT"/>
        </w:rPr>
      </w:pPr>
      <w:r w:rsidRPr="000C1A92">
        <w:rPr>
          <w:lang w:val="lt-LT"/>
        </w:rPr>
        <w:t>3</w:t>
      </w:r>
      <w:r w:rsidR="001F3F2B" w:rsidRPr="000C1A92">
        <w:rPr>
          <w:lang w:val="lt-LT"/>
        </w:rPr>
        <w:t>.</w:t>
      </w:r>
      <w:r w:rsidR="005F219F" w:rsidRPr="000C1A92">
        <w:rPr>
          <w:lang w:val="lt-LT"/>
        </w:rPr>
        <w:t>5</w:t>
      </w:r>
      <w:r w:rsidRPr="000C1A92">
        <w:rPr>
          <w:lang w:val="lt-LT"/>
        </w:rPr>
        <w:t>.</w:t>
      </w:r>
      <w:r w:rsidR="00C03760">
        <w:rPr>
          <w:lang w:val="lt-LT"/>
        </w:rPr>
        <w:t>5</w:t>
      </w:r>
      <w:r w:rsidRPr="000C1A92">
        <w:rPr>
          <w:lang w:val="lt-LT"/>
        </w:rPr>
        <w:t xml:space="preserve">. </w:t>
      </w:r>
      <w:r w:rsidR="00C03760" w:rsidRPr="00C03760">
        <w:rPr>
          <w:lang w:val="lt-LT"/>
        </w:rPr>
        <w:t>Paslaugos teikėjui avansas nemokamas.</w:t>
      </w:r>
    </w:p>
    <w:p w14:paraId="1408812E" w14:textId="2ECE408D" w:rsidR="00C03760" w:rsidRDefault="00C03760" w:rsidP="00C03760">
      <w:pPr>
        <w:ind w:firstLine="567"/>
        <w:jc w:val="both"/>
        <w:rPr>
          <w:lang w:val="lt-LT"/>
        </w:rPr>
      </w:pPr>
      <w:r>
        <w:rPr>
          <w:lang w:val="lt-LT"/>
        </w:rPr>
        <w:t>3.5.6. Pirkėjas</w:t>
      </w:r>
      <w:r w:rsidRPr="00C03760">
        <w:rPr>
          <w:lang w:val="lt-LT"/>
        </w:rPr>
        <w:t xml:space="preserve"> turi teisę neatlikti atitinkamo mokėjimo kol </w:t>
      </w:r>
      <w:r w:rsidR="00541510">
        <w:rPr>
          <w:lang w:val="lt-LT"/>
        </w:rPr>
        <w:t>Tie</w:t>
      </w:r>
      <w:r w:rsidRPr="00C03760">
        <w:rPr>
          <w:lang w:val="lt-LT"/>
        </w:rPr>
        <w:t>kėjas ištaisys trūkumus jeigu:</w:t>
      </w:r>
      <w:r w:rsidR="00F52791">
        <w:rPr>
          <w:lang w:val="lt-LT"/>
        </w:rPr>
        <w:t xml:space="preserve"> </w:t>
      </w:r>
      <w:r w:rsidRPr="00C03760">
        <w:rPr>
          <w:lang w:val="lt-LT"/>
        </w:rPr>
        <w:t>sąskaitoje</w:t>
      </w:r>
      <w:r w:rsidR="00F52791">
        <w:rPr>
          <w:lang w:val="lt-LT"/>
        </w:rPr>
        <w:t>-faktūroje</w:t>
      </w:r>
      <w:r w:rsidRPr="00C03760">
        <w:rPr>
          <w:lang w:val="lt-LT"/>
        </w:rPr>
        <w:t xml:space="preserve"> nenurodytas Sutarties numeris ir jos sudarymo data ar</w:t>
      </w:r>
      <w:r w:rsidR="00F52791">
        <w:rPr>
          <w:lang w:val="lt-LT"/>
        </w:rPr>
        <w:t xml:space="preserve"> </w:t>
      </w:r>
      <w:r w:rsidRPr="00C03760">
        <w:rPr>
          <w:lang w:val="lt-LT"/>
        </w:rPr>
        <w:t>nurodyta neteisinga suma</w:t>
      </w:r>
      <w:r w:rsidR="00F52791">
        <w:rPr>
          <w:lang w:val="lt-LT"/>
        </w:rPr>
        <w:t xml:space="preserve">, </w:t>
      </w:r>
      <w:r w:rsidRPr="00C03760">
        <w:rPr>
          <w:lang w:val="lt-LT"/>
        </w:rPr>
        <w:t>sąskaita</w:t>
      </w:r>
      <w:r w:rsidR="00F52791">
        <w:rPr>
          <w:lang w:val="lt-LT"/>
        </w:rPr>
        <w:t>-faktūra</w:t>
      </w:r>
      <w:r w:rsidRPr="00C03760">
        <w:rPr>
          <w:lang w:val="lt-LT"/>
        </w:rPr>
        <w:t xml:space="preserve"> pateikiama ne Sutartyje numatytomis elektroninėmis priemonėmis</w:t>
      </w:r>
      <w:r w:rsidR="00F52791">
        <w:rPr>
          <w:lang w:val="lt-LT"/>
        </w:rPr>
        <w:t xml:space="preserve">, </w:t>
      </w:r>
      <w:r w:rsidRPr="00C03760">
        <w:rPr>
          <w:lang w:val="lt-LT"/>
        </w:rPr>
        <w:t xml:space="preserve">atliktos Paslaugos neatitinka </w:t>
      </w:r>
      <w:r w:rsidR="00F52791">
        <w:rPr>
          <w:lang w:val="lt-LT"/>
        </w:rPr>
        <w:t xml:space="preserve">techninėje specifikacijoje ar </w:t>
      </w:r>
      <w:r w:rsidRPr="00C03760">
        <w:rPr>
          <w:lang w:val="lt-LT"/>
        </w:rPr>
        <w:t>Sutartyje nustatytų reikalavimų</w:t>
      </w:r>
      <w:r w:rsidR="00F52791">
        <w:rPr>
          <w:lang w:val="lt-LT"/>
        </w:rPr>
        <w:t xml:space="preserve">, </w:t>
      </w:r>
      <w:r w:rsidRPr="00C03760">
        <w:rPr>
          <w:lang w:val="lt-LT"/>
        </w:rPr>
        <w:t>kitais Sutartyje nustatytais atvejais</w:t>
      </w:r>
      <w:r w:rsidR="00F52791">
        <w:rPr>
          <w:lang w:val="lt-LT"/>
        </w:rPr>
        <w:t>.</w:t>
      </w:r>
    </w:p>
    <w:p w14:paraId="4E3AFA2F" w14:textId="49D89AEA" w:rsidR="008C2BEB" w:rsidRPr="000C1A92" w:rsidRDefault="008C2BEB" w:rsidP="008C2BEB">
      <w:pPr>
        <w:ind w:firstLine="567"/>
        <w:jc w:val="both"/>
        <w:rPr>
          <w:lang w:val="lt-LT"/>
        </w:rPr>
      </w:pPr>
      <w:bookmarkStart w:id="8" w:name="_Hlk67770452"/>
      <w:r w:rsidRPr="000C1A92">
        <w:rPr>
          <w:lang w:val="lt-LT"/>
        </w:rPr>
        <w:t>3.</w:t>
      </w:r>
      <w:r w:rsidR="005F219F" w:rsidRPr="000C1A92">
        <w:rPr>
          <w:lang w:val="lt-LT"/>
        </w:rPr>
        <w:t>6</w:t>
      </w:r>
      <w:r w:rsidRPr="000C1A92">
        <w:rPr>
          <w:lang w:val="lt-LT"/>
        </w:rPr>
        <w:t>. Sutartyje numatyt</w:t>
      </w:r>
      <w:r w:rsidR="000F6241">
        <w:rPr>
          <w:lang w:val="lt-LT"/>
        </w:rPr>
        <w:t>a</w:t>
      </w:r>
      <w:r w:rsidRPr="000C1A92">
        <w:rPr>
          <w:lang w:val="lt-LT"/>
        </w:rPr>
        <w:t xml:space="preserve"> Paslaugų kaina</w:t>
      </w:r>
      <w:r w:rsidR="00F52791">
        <w:rPr>
          <w:lang w:val="lt-LT"/>
        </w:rPr>
        <w:t>, jos sudedamosios dalys</w:t>
      </w:r>
      <w:r w:rsidRPr="000C1A92">
        <w:rPr>
          <w:lang w:val="lt-LT"/>
        </w:rPr>
        <w:t xml:space="preserve"> bus keičiam</w:t>
      </w:r>
      <w:r w:rsidR="000F6241">
        <w:rPr>
          <w:lang w:val="lt-LT"/>
        </w:rPr>
        <w:t>a</w:t>
      </w:r>
      <w:r w:rsidR="00F52791">
        <w:rPr>
          <w:lang w:val="lt-LT"/>
        </w:rPr>
        <w:t xml:space="preserve"> (-</w:t>
      </w:r>
      <w:proofErr w:type="spellStart"/>
      <w:r w:rsidR="00F52791">
        <w:rPr>
          <w:lang w:val="lt-LT"/>
        </w:rPr>
        <w:t>os</w:t>
      </w:r>
      <w:proofErr w:type="spellEnd"/>
      <w:r w:rsidR="00F52791">
        <w:rPr>
          <w:lang w:val="lt-LT"/>
        </w:rPr>
        <w:t>)</w:t>
      </w:r>
      <w:r w:rsidRPr="000C1A92">
        <w:rPr>
          <w:lang w:val="lt-LT"/>
        </w:rPr>
        <w:t xml:space="preserve"> jei Sutarties galiojimo laikotarpiu Lietuvos Respublikos įstatymų ir kitų teisės aktų nustatyta tvarka pakeičiamas pridėtinės vertės mokestis arba patvirtinamas naujas mokestis. Nauj</w:t>
      </w:r>
      <w:r w:rsidR="000F6241">
        <w:rPr>
          <w:lang w:val="lt-LT"/>
        </w:rPr>
        <w:t>a</w:t>
      </w:r>
      <w:r w:rsidRPr="000C1A92">
        <w:rPr>
          <w:lang w:val="lt-LT"/>
        </w:rPr>
        <w:t xml:space="preserve"> kain</w:t>
      </w:r>
      <w:r w:rsidR="000F6241">
        <w:rPr>
          <w:lang w:val="lt-LT"/>
        </w:rPr>
        <w:t>a</w:t>
      </w:r>
      <w:r w:rsidRPr="000C1A92">
        <w:rPr>
          <w:lang w:val="lt-LT"/>
        </w:rPr>
        <w:t xml:space="preserve"> pradedam</w:t>
      </w:r>
      <w:r w:rsidR="000F6241">
        <w:rPr>
          <w:lang w:val="lt-LT"/>
        </w:rPr>
        <w:t>a</w:t>
      </w:r>
      <w:r w:rsidRPr="000C1A92">
        <w:rPr>
          <w:lang w:val="lt-LT"/>
        </w:rPr>
        <w:t xml:space="preserve"> taikyti nuo pakeisto pridėtinės vertės mokesčio dydžio patvirtinimo ir/ar naujo mokesčio patvirtinimo ir paskelbimo teisės aktų nustatyta tvarka dienos. </w:t>
      </w:r>
      <w:r w:rsidR="000F6241">
        <w:rPr>
          <w:lang w:val="lt-LT"/>
        </w:rPr>
        <w:t>K</w:t>
      </w:r>
      <w:r w:rsidRPr="000C1A92">
        <w:rPr>
          <w:lang w:val="lt-LT"/>
        </w:rPr>
        <w:t>ain</w:t>
      </w:r>
      <w:r w:rsidR="000F6241">
        <w:rPr>
          <w:lang w:val="lt-LT"/>
        </w:rPr>
        <w:t>a</w:t>
      </w:r>
      <w:r w:rsidRPr="000C1A92">
        <w:rPr>
          <w:lang w:val="lt-LT"/>
        </w:rPr>
        <w:t xml:space="preserve"> be pridėtinės vertės mokesčio nesikeičia, keičiasi tik pridėtinės vertės mokesčio dydis. Tuo atveju, kai kaina keičiam</w:t>
      </w:r>
      <w:r w:rsidR="000F6241">
        <w:rPr>
          <w:lang w:val="lt-LT"/>
        </w:rPr>
        <w:t>a</w:t>
      </w:r>
      <w:r w:rsidRPr="000C1A92">
        <w:rPr>
          <w:lang w:val="lt-LT"/>
        </w:rPr>
        <w:t xml:space="preserve"> dėl naujo mokesčio atsiradimo, tai kaina be naujai atsiradusio mokesčio nesikeičia, o prie kain</w:t>
      </w:r>
      <w:r w:rsidR="000F6241">
        <w:rPr>
          <w:lang w:val="lt-LT"/>
        </w:rPr>
        <w:t>os</w:t>
      </w:r>
      <w:r w:rsidRPr="000C1A92">
        <w:rPr>
          <w:lang w:val="lt-LT"/>
        </w:rPr>
        <w:t xml:space="preserve"> pridedamas tik naujas patvirtintas mokestis. </w:t>
      </w:r>
      <w:r w:rsidR="000F6241">
        <w:rPr>
          <w:lang w:val="lt-LT"/>
        </w:rPr>
        <w:t>K</w:t>
      </w:r>
      <w:r w:rsidRPr="000C1A92">
        <w:rPr>
          <w:lang w:val="lt-LT"/>
        </w:rPr>
        <w:t>ain</w:t>
      </w:r>
      <w:r w:rsidR="000F6241">
        <w:rPr>
          <w:lang w:val="lt-LT"/>
        </w:rPr>
        <w:t>os</w:t>
      </w:r>
      <w:r w:rsidRPr="000C1A92">
        <w:rPr>
          <w:lang w:val="lt-LT"/>
        </w:rPr>
        <w:t xml:space="preserve"> pakeitimai įforminami abiejų šalių rašytiniu papildomu susitarimu, kuris yra neatsiejama šios sutarties dalis.</w:t>
      </w:r>
    </w:p>
    <w:bookmarkEnd w:id="8"/>
    <w:p w14:paraId="27BDEF59" w14:textId="77777777" w:rsidR="00360157" w:rsidRPr="000C1A92" w:rsidRDefault="00360157" w:rsidP="00360157">
      <w:pPr>
        <w:widowControl w:val="0"/>
        <w:jc w:val="both"/>
        <w:rPr>
          <w:lang w:val="lt-LT"/>
        </w:rPr>
      </w:pPr>
    </w:p>
    <w:p w14:paraId="60F93BE8" w14:textId="610A2840" w:rsidR="00C22030" w:rsidRPr="000C1A92" w:rsidRDefault="00C47D24" w:rsidP="000331C5">
      <w:pPr>
        <w:widowControl w:val="0"/>
        <w:jc w:val="center"/>
        <w:rPr>
          <w:b/>
          <w:bCs/>
          <w:lang w:val="lt-LT"/>
        </w:rPr>
      </w:pPr>
      <w:r>
        <w:rPr>
          <w:b/>
          <w:bCs/>
          <w:lang w:val="lt-LT"/>
        </w:rPr>
        <w:t>4</w:t>
      </w:r>
      <w:r w:rsidR="00C22030" w:rsidRPr="000C1A92">
        <w:rPr>
          <w:b/>
          <w:bCs/>
          <w:lang w:val="lt-LT"/>
        </w:rPr>
        <w:t xml:space="preserve">. </w:t>
      </w:r>
      <w:r w:rsidR="00FB7D76" w:rsidRPr="000C1A92">
        <w:rPr>
          <w:b/>
          <w:bCs/>
          <w:lang w:val="lt-LT"/>
        </w:rPr>
        <w:t>A</w:t>
      </w:r>
      <w:r w:rsidR="00C22030" w:rsidRPr="000C1A92">
        <w:rPr>
          <w:b/>
          <w:bCs/>
          <w:lang w:val="lt-LT"/>
        </w:rPr>
        <w:t>tsakomybė</w:t>
      </w:r>
    </w:p>
    <w:p w14:paraId="6DAE21A6" w14:textId="77777777" w:rsidR="000331C5" w:rsidRPr="000C1A92" w:rsidRDefault="000331C5" w:rsidP="00F07B9C">
      <w:pPr>
        <w:widowControl w:val="0"/>
        <w:jc w:val="both"/>
        <w:rPr>
          <w:lang w:val="lt-LT"/>
        </w:rPr>
      </w:pPr>
    </w:p>
    <w:p w14:paraId="547C28B1" w14:textId="28CD0794" w:rsidR="00235362" w:rsidRPr="000C1A92" w:rsidRDefault="00A04E97" w:rsidP="00235362">
      <w:pPr>
        <w:pStyle w:val="Pagrindinistekstas"/>
        <w:ind w:firstLine="720"/>
        <w:jc w:val="both"/>
        <w:rPr>
          <w:szCs w:val="24"/>
        </w:rPr>
      </w:pPr>
      <w:bookmarkStart w:id="9" w:name="_Hlk67760778"/>
      <w:r>
        <w:rPr>
          <w:szCs w:val="24"/>
        </w:rPr>
        <w:t>4</w:t>
      </w:r>
      <w:r w:rsidR="00235362" w:rsidRPr="000C1A92">
        <w:rPr>
          <w:szCs w:val="24"/>
        </w:rPr>
        <w:t>.1. Neatlikus apmokėjimo nustatytais terminais, Tiekėjo pareikalavimu Pirkėjas privalo sumokėti Tiekėjui 0,0</w:t>
      </w:r>
      <w:r w:rsidR="00DE44EC">
        <w:rPr>
          <w:szCs w:val="24"/>
        </w:rPr>
        <w:t>4</w:t>
      </w:r>
      <w:r w:rsidR="00235362" w:rsidRPr="000C1A92">
        <w:rPr>
          <w:szCs w:val="24"/>
        </w:rPr>
        <w:t xml:space="preserve"> % dydžio delspinigius nuo laiku neapmokėtos sumos už kiekvieną uždelstą dieną.</w:t>
      </w:r>
    </w:p>
    <w:p w14:paraId="409E4C87" w14:textId="283183B7" w:rsidR="0055430F" w:rsidRDefault="00A04E97" w:rsidP="004D3301">
      <w:pPr>
        <w:ind w:firstLine="720"/>
        <w:jc w:val="both"/>
        <w:rPr>
          <w:lang w:val="lt-LT"/>
        </w:rPr>
      </w:pPr>
      <w:r>
        <w:rPr>
          <w:lang w:val="lt-LT"/>
        </w:rPr>
        <w:t>4</w:t>
      </w:r>
      <w:r w:rsidR="00235362" w:rsidRPr="000C1A92">
        <w:rPr>
          <w:lang w:val="lt-LT"/>
        </w:rPr>
        <w:t xml:space="preserve">.2. </w:t>
      </w:r>
      <w:r w:rsidR="0055430F" w:rsidRPr="0055430F">
        <w:rPr>
          <w:lang w:val="lt-LT"/>
        </w:rPr>
        <w:t>Jei Tiekėjas dėl savo kaltės neatlieka Paslaugų nustatytu terminu, Pirkėjas turi teisę be oficialaus įspėjimo ir nesumažindamas kitų savo teisių gynimo būdų pradėti skaičiuoti</w:t>
      </w:r>
      <w:r>
        <w:rPr>
          <w:lang w:val="lt-LT"/>
        </w:rPr>
        <w:t xml:space="preserve"> 50,00 Eur</w:t>
      </w:r>
      <w:r w:rsidR="0055430F" w:rsidRPr="0055430F">
        <w:rPr>
          <w:lang w:val="lt-LT"/>
        </w:rPr>
        <w:t xml:space="preserve"> dydžio </w:t>
      </w:r>
      <w:r w:rsidR="0055430F" w:rsidRPr="0055430F">
        <w:rPr>
          <w:lang w:val="lt-LT"/>
        </w:rPr>
        <w:lastRenderedPageBreak/>
        <w:t>delspinigius už kiekvieną termino praleidimo dieną. Pirkėjas turi teisę vienašališkai išskaičiuoti delspinigių sumą iš Tiekėjui mokėtinų sumų, apie tai pranešant Tiekėjui</w:t>
      </w:r>
      <w:r w:rsidR="00DE44EC">
        <w:rPr>
          <w:lang w:val="lt-LT"/>
        </w:rPr>
        <w:t>.</w:t>
      </w:r>
    </w:p>
    <w:bookmarkEnd w:id="9"/>
    <w:p w14:paraId="6919FFD2" w14:textId="77777777" w:rsidR="00CE6FB7" w:rsidRPr="000C1A92" w:rsidRDefault="00CE6FB7" w:rsidP="00F07B9C">
      <w:pPr>
        <w:widowControl w:val="0"/>
        <w:jc w:val="both"/>
        <w:rPr>
          <w:lang w:val="lt-LT"/>
        </w:rPr>
      </w:pPr>
    </w:p>
    <w:p w14:paraId="257815CC" w14:textId="1522B2F5" w:rsidR="00C22030" w:rsidRPr="000C1A92" w:rsidRDefault="00DA332F" w:rsidP="00F07B9C">
      <w:pPr>
        <w:widowControl w:val="0"/>
        <w:jc w:val="center"/>
        <w:rPr>
          <w:b/>
          <w:bCs/>
          <w:lang w:val="lt-LT"/>
        </w:rPr>
      </w:pPr>
      <w:r>
        <w:rPr>
          <w:b/>
          <w:bCs/>
          <w:lang w:val="lt-LT"/>
        </w:rPr>
        <w:t>5</w:t>
      </w:r>
      <w:r w:rsidR="00C22030" w:rsidRPr="000C1A92">
        <w:rPr>
          <w:b/>
          <w:bCs/>
          <w:lang w:val="lt-LT"/>
        </w:rPr>
        <w:t>. Susirašinėjimas</w:t>
      </w:r>
    </w:p>
    <w:p w14:paraId="3C3FF872" w14:textId="77777777" w:rsidR="00F07B9C" w:rsidRPr="000C1A92" w:rsidRDefault="00F07B9C" w:rsidP="00F07B9C">
      <w:pPr>
        <w:widowControl w:val="0"/>
        <w:jc w:val="both"/>
        <w:rPr>
          <w:lang w:val="lt-LT"/>
        </w:rPr>
      </w:pPr>
    </w:p>
    <w:p w14:paraId="0AE90C47" w14:textId="56D53494" w:rsidR="00C22030" w:rsidRPr="000C1A92" w:rsidRDefault="00DA332F" w:rsidP="00C22030">
      <w:pPr>
        <w:pStyle w:val="Pagrindinistekstas"/>
        <w:ind w:firstLine="720"/>
        <w:jc w:val="both"/>
        <w:rPr>
          <w:szCs w:val="24"/>
        </w:rPr>
      </w:pPr>
      <w:r>
        <w:rPr>
          <w:szCs w:val="24"/>
        </w:rPr>
        <w:t>5</w:t>
      </w:r>
      <w:r w:rsidR="00C22030" w:rsidRPr="000C1A92">
        <w:rPr>
          <w:szCs w:val="24"/>
        </w:rPr>
        <w:t xml:space="preserve">.1. </w:t>
      </w:r>
      <w:bookmarkStart w:id="10" w:name="_Hlk139018078"/>
      <w:r w:rsidR="00C22030" w:rsidRPr="000C1A92">
        <w:rPr>
          <w:szCs w:val="24"/>
        </w:rPr>
        <w:t xml:space="preserve">Sutarties Šalys susirašinėja </w:t>
      </w:r>
      <w:r w:rsidR="00405629" w:rsidRPr="000C1A92">
        <w:rPr>
          <w:szCs w:val="24"/>
        </w:rPr>
        <w:t xml:space="preserve">valstybine </w:t>
      </w:r>
      <w:r w:rsidR="00C22030" w:rsidRPr="000C1A92">
        <w:rPr>
          <w:szCs w:val="24"/>
        </w:rPr>
        <w:t xml:space="preserve">lietuvių kalba. </w:t>
      </w:r>
      <w:bookmarkStart w:id="11" w:name="_Hlk67760831"/>
      <w:r w:rsidR="00C22030" w:rsidRPr="000C1A92">
        <w:rPr>
          <w:szCs w:val="24"/>
        </w:rPr>
        <w:t xml:space="preserve">Visi pranešimai, sutikimai ir kitas susižinojimas bus laikomi galiojančiais ir įteiktais tinkamai, jeigu </w:t>
      </w:r>
      <w:r w:rsidR="00405629" w:rsidRPr="000C1A92">
        <w:rPr>
          <w:szCs w:val="24"/>
        </w:rPr>
        <w:t xml:space="preserve">yra išsiųsti </w:t>
      </w:r>
      <w:r w:rsidR="00C22030" w:rsidRPr="000C1A92">
        <w:rPr>
          <w:szCs w:val="24"/>
        </w:rPr>
        <w:t>elektroniniu paštu toliau nurodytais adresais</w:t>
      </w:r>
      <w:r w:rsidR="005D66D2" w:rsidRPr="000C1A92">
        <w:rPr>
          <w:szCs w:val="24"/>
        </w:rPr>
        <w:t>,</w:t>
      </w:r>
      <w:r w:rsidR="00435D57" w:rsidRPr="000C1A92">
        <w:rPr>
          <w:szCs w:val="24"/>
        </w:rPr>
        <w:t xml:space="preserve"> </w:t>
      </w:r>
      <w:r w:rsidR="00C22030" w:rsidRPr="000C1A92">
        <w:rPr>
          <w:szCs w:val="24"/>
        </w:rPr>
        <w:t xml:space="preserve">kuriuos nurodė </w:t>
      </w:r>
      <w:r w:rsidR="00405629" w:rsidRPr="000C1A92">
        <w:rPr>
          <w:szCs w:val="24"/>
        </w:rPr>
        <w:t>kiekviena</w:t>
      </w:r>
      <w:r w:rsidR="00C22030" w:rsidRPr="000C1A92">
        <w:rPr>
          <w:szCs w:val="24"/>
        </w:rPr>
        <w:t xml:space="preserve"> Šalis:</w:t>
      </w:r>
    </w:p>
    <w:bookmarkEnd w:id="10"/>
    <w:bookmarkEnd w:id="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089"/>
        <w:gridCol w:w="4036"/>
      </w:tblGrid>
      <w:tr w:rsidR="00C22030" w:rsidRPr="000C1A92" w14:paraId="1133EBAF" w14:textId="77777777" w:rsidTr="000331C5">
        <w:tc>
          <w:tcPr>
            <w:tcW w:w="2070" w:type="dxa"/>
          </w:tcPr>
          <w:p w14:paraId="7D3265A6" w14:textId="77777777" w:rsidR="00C22030" w:rsidRPr="000C1A92" w:rsidRDefault="00C22030" w:rsidP="00C22030">
            <w:pPr>
              <w:jc w:val="both"/>
              <w:rPr>
                <w:b/>
                <w:lang w:val="lt-LT"/>
              </w:rPr>
            </w:pPr>
          </w:p>
        </w:tc>
        <w:tc>
          <w:tcPr>
            <w:tcW w:w="4089" w:type="dxa"/>
          </w:tcPr>
          <w:p w14:paraId="11728286" w14:textId="2763496A" w:rsidR="00C22030" w:rsidRPr="000C1A92" w:rsidRDefault="00C258DD" w:rsidP="00C258DD">
            <w:pPr>
              <w:jc w:val="center"/>
              <w:rPr>
                <w:b/>
                <w:lang w:val="lt-LT"/>
              </w:rPr>
            </w:pPr>
            <w:r w:rsidRPr="000C1A92">
              <w:rPr>
                <w:b/>
                <w:lang w:val="lt-LT"/>
              </w:rPr>
              <w:t>Pirkėjo už sutarties vykdymą atsaking</w:t>
            </w:r>
            <w:r w:rsidR="00E76167" w:rsidRPr="000C1A92">
              <w:rPr>
                <w:b/>
                <w:lang w:val="lt-LT"/>
              </w:rPr>
              <w:t>as</w:t>
            </w:r>
            <w:r w:rsidRPr="000C1A92">
              <w:rPr>
                <w:b/>
                <w:lang w:val="lt-LT"/>
              </w:rPr>
              <w:t xml:space="preserve"> asm</w:t>
            </w:r>
            <w:r w:rsidR="00E76167" w:rsidRPr="000C1A92">
              <w:rPr>
                <w:b/>
                <w:lang w:val="lt-LT"/>
              </w:rPr>
              <w:t>uo</w:t>
            </w:r>
          </w:p>
        </w:tc>
        <w:tc>
          <w:tcPr>
            <w:tcW w:w="4036" w:type="dxa"/>
          </w:tcPr>
          <w:p w14:paraId="710613D6" w14:textId="785EEFA6" w:rsidR="00C22030" w:rsidRPr="000C1A92" w:rsidRDefault="00C22030" w:rsidP="00C258DD">
            <w:pPr>
              <w:jc w:val="center"/>
              <w:rPr>
                <w:b/>
                <w:lang w:val="lt-LT"/>
              </w:rPr>
            </w:pPr>
            <w:r w:rsidRPr="000C1A92">
              <w:rPr>
                <w:b/>
                <w:lang w:val="lt-LT"/>
              </w:rPr>
              <w:t>Tiekėj</w:t>
            </w:r>
            <w:r w:rsidR="00404AD6" w:rsidRPr="000C1A92">
              <w:rPr>
                <w:b/>
                <w:lang w:val="lt-LT"/>
              </w:rPr>
              <w:t xml:space="preserve">o </w:t>
            </w:r>
            <w:r w:rsidR="000331C5" w:rsidRPr="000C1A92">
              <w:rPr>
                <w:b/>
                <w:lang w:val="lt-LT"/>
              </w:rPr>
              <w:t>už sutarties vykdymą atsaking</w:t>
            </w:r>
            <w:r w:rsidR="00E76167" w:rsidRPr="000C1A92">
              <w:rPr>
                <w:b/>
                <w:lang w:val="lt-LT"/>
              </w:rPr>
              <w:t>as</w:t>
            </w:r>
            <w:r w:rsidR="000331C5" w:rsidRPr="000C1A92">
              <w:rPr>
                <w:b/>
                <w:lang w:val="lt-LT"/>
              </w:rPr>
              <w:t xml:space="preserve"> asm</w:t>
            </w:r>
            <w:r w:rsidR="00E76167" w:rsidRPr="000C1A92">
              <w:rPr>
                <w:b/>
                <w:lang w:val="lt-LT"/>
              </w:rPr>
              <w:t>uo</w:t>
            </w:r>
          </w:p>
        </w:tc>
      </w:tr>
      <w:tr w:rsidR="000331C5" w:rsidRPr="000C1A92" w14:paraId="4D8FA270" w14:textId="77777777" w:rsidTr="000331C5">
        <w:tc>
          <w:tcPr>
            <w:tcW w:w="2070" w:type="dxa"/>
          </w:tcPr>
          <w:p w14:paraId="0FE564A1" w14:textId="77777777" w:rsidR="000331C5" w:rsidRPr="000C1A92" w:rsidRDefault="000331C5" w:rsidP="000331C5">
            <w:pPr>
              <w:jc w:val="both"/>
              <w:rPr>
                <w:lang w:val="lt-LT"/>
              </w:rPr>
            </w:pPr>
            <w:r w:rsidRPr="000C1A92">
              <w:rPr>
                <w:lang w:val="lt-LT"/>
              </w:rPr>
              <w:t>Vardas, pavardė</w:t>
            </w:r>
          </w:p>
        </w:tc>
        <w:tc>
          <w:tcPr>
            <w:tcW w:w="4089" w:type="dxa"/>
          </w:tcPr>
          <w:p w14:paraId="6E5235F9" w14:textId="4D927E7B" w:rsidR="000331C5" w:rsidRPr="000C1A92" w:rsidRDefault="00DA332F" w:rsidP="000331C5">
            <w:pPr>
              <w:jc w:val="both"/>
              <w:rPr>
                <w:lang w:val="lt-LT"/>
              </w:rPr>
            </w:pPr>
            <w:r>
              <w:rPr>
                <w:lang w:val="lt-LT"/>
              </w:rPr>
              <w:t xml:space="preserve">Gintarė </w:t>
            </w:r>
            <w:proofErr w:type="spellStart"/>
            <w:r>
              <w:rPr>
                <w:lang w:val="lt-LT"/>
              </w:rPr>
              <w:t>Brazienė</w:t>
            </w:r>
            <w:proofErr w:type="spellEnd"/>
          </w:p>
        </w:tc>
        <w:tc>
          <w:tcPr>
            <w:tcW w:w="4036" w:type="dxa"/>
          </w:tcPr>
          <w:p w14:paraId="62ED8837" w14:textId="77777777" w:rsidR="000331C5" w:rsidRPr="000C1A92" w:rsidRDefault="000331C5" w:rsidP="000331C5">
            <w:pPr>
              <w:jc w:val="both"/>
              <w:rPr>
                <w:lang w:val="lt-LT"/>
              </w:rPr>
            </w:pPr>
          </w:p>
        </w:tc>
      </w:tr>
      <w:tr w:rsidR="000331C5" w:rsidRPr="000C1A92" w14:paraId="386DD39F" w14:textId="77777777" w:rsidTr="000331C5">
        <w:tc>
          <w:tcPr>
            <w:tcW w:w="2070" w:type="dxa"/>
          </w:tcPr>
          <w:p w14:paraId="1A577137" w14:textId="542CCF5B" w:rsidR="000331C5" w:rsidRPr="000C1A92" w:rsidRDefault="00E76167" w:rsidP="000331C5">
            <w:pPr>
              <w:jc w:val="both"/>
              <w:rPr>
                <w:lang w:val="lt-LT"/>
              </w:rPr>
            </w:pPr>
            <w:r w:rsidRPr="000C1A92">
              <w:rPr>
                <w:lang w:val="lt-LT"/>
              </w:rPr>
              <w:t>Pareigos</w:t>
            </w:r>
          </w:p>
        </w:tc>
        <w:tc>
          <w:tcPr>
            <w:tcW w:w="4089" w:type="dxa"/>
          </w:tcPr>
          <w:p w14:paraId="279F0C3F" w14:textId="52F2FB22" w:rsidR="000331C5" w:rsidRPr="000C1A92" w:rsidRDefault="000D3966" w:rsidP="000331C5">
            <w:pPr>
              <w:jc w:val="both"/>
              <w:rPr>
                <w:lang w:val="lt-LT"/>
              </w:rPr>
            </w:pPr>
            <w:r>
              <w:rPr>
                <w:lang w:val="lt-LT"/>
              </w:rPr>
              <w:t>Vyr. finansininkė</w:t>
            </w:r>
          </w:p>
        </w:tc>
        <w:tc>
          <w:tcPr>
            <w:tcW w:w="4036" w:type="dxa"/>
          </w:tcPr>
          <w:p w14:paraId="1BA58862" w14:textId="77777777" w:rsidR="000331C5" w:rsidRPr="000C1A92" w:rsidRDefault="000331C5" w:rsidP="000331C5">
            <w:pPr>
              <w:jc w:val="both"/>
              <w:rPr>
                <w:lang w:val="lt-LT"/>
              </w:rPr>
            </w:pPr>
          </w:p>
        </w:tc>
      </w:tr>
      <w:tr w:rsidR="000331C5" w:rsidRPr="000C1A92" w14:paraId="1ECC0E18" w14:textId="77777777" w:rsidTr="000331C5">
        <w:tc>
          <w:tcPr>
            <w:tcW w:w="2070" w:type="dxa"/>
          </w:tcPr>
          <w:p w14:paraId="685C4131" w14:textId="77777777" w:rsidR="000331C5" w:rsidRPr="000C1A92" w:rsidRDefault="000331C5" w:rsidP="000331C5">
            <w:pPr>
              <w:jc w:val="both"/>
              <w:rPr>
                <w:lang w:val="lt-LT"/>
              </w:rPr>
            </w:pPr>
            <w:r w:rsidRPr="000C1A92">
              <w:rPr>
                <w:lang w:val="lt-LT"/>
              </w:rPr>
              <w:t>Telefonas</w:t>
            </w:r>
          </w:p>
        </w:tc>
        <w:tc>
          <w:tcPr>
            <w:tcW w:w="4089" w:type="dxa"/>
          </w:tcPr>
          <w:p w14:paraId="363DEB1D" w14:textId="38C76060" w:rsidR="000331C5" w:rsidRPr="000C1A92" w:rsidRDefault="00DA332F" w:rsidP="000331C5">
            <w:pPr>
              <w:jc w:val="both"/>
              <w:rPr>
                <w:lang w:val="lt-LT"/>
              </w:rPr>
            </w:pPr>
            <w:r>
              <w:rPr>
                <w:lang w:val="lt-LT"/>
              </w:rPr>
              <w:t>0 421 65 057</w:t>
            </w:r>
          </w:p>
        </w:tc>
        <w:tc>
          <w:tcPr>
            <w:tcW w:w="4036" w:type="dxa"/>
          </w:tcPr>
          <w:p w14:paraId="00718A1C" w14:textId="77777777" w:rsidR="000331C5" w:rsidRPr="000C1A92" w:rsidRDefault="000331C5" w:rsidP="000331C5">
            <w:pPr>
              <w:jc w:val="both"/>
              <w:rPr>
                <w:lang w:val="lt-LT"/>
              </w:rPr>
            </w:pPr>
          </w:p>
        </w:tc>
      </w:tr>
      <w:tr w:rsidR="000331C5" w:rsidRPr="000C1A92" w14:paraId="0CFB2F2D" w14:textId="77777777" w:rsidTr="000331C5">
        <w:tc>
          <w:tcPr>
            <w:tcW w:w="2070" w:type="dxa"/>
          </w:tcPr>
          <w:p w14:paraId="154571DC" w14:textId="77777777" w:rsidR="000331C5" w:rsidRPr="000C1A92" w:rsidRDefault="000331C5" w:rsidP="000331C5">
            <w:pPr>
              <w:jc w:val="both"/>
              <w:rPr>
                <w:lang w:val="lt-LT"/>
              </w:rPr>
            </w:pPr>
            <w:r w:rsidRPr="000C1A92">
              <w:rPr>
                <w:lang w:val="lt-LT"/>
              </w:rPr>
              <w:t>El. paštas</w:t>
            </w:r>
          </w:p>
        </w:tc>
        <w:tc>
          <w:tcPr>
            <w:tcW w:w="4089" w:type="dxa"/>
          </w:tcPr>
          <w:p w14:paraId="242DBA4F" w14:textId="435FA65C" w:rsidR="000331C5" w:rsidRPr="000C1A92" w:rsidRDefault="00DA332F" w:rsidP="000331C5">
            <w:pPr>
              <w:jc w:val="both"/>
              <w:rPr>
                <w:i/>
                <w:iCs/>
                <w:color w:val="0070C0"/>
                <w:lang w:val="lt-LT"/>
              </w:rPr>
            </w:pPr>
            <w:r>
              <w:rPr>
                <w:i/>
                <w:iCs/>
                <w:color w:val="0070C0"/>
                <w:lang w:val="lt-LT"/>
              </w:rPr>
              <w:t>buhalterija@vandentiekis.com</w:t>
            </w:r>
          </w:p>
        </w:tc>
        <w:tc>
          <w:tcPr>
            <w:tcW w:w="4036" w:type="dxa"/>
          </w:tcPr>
          <w:p w14:paraId="09513F6F" w14:textId="77777777" w:rsidR="000331C5" w:rsidRPr="000C1A92" w:rsidRDefault="000331C5" w:rsidP="000331C5">
            <w:pPr>
              <w:jc w:val="both"/>
              <w:rPr>
                <w:lang w:val="lt-LT"/>
              </w:rPr>
            </w:pPr>
          </w:p>
        </w:tc>
      </w:tr>
    </w:tbl>
    <w:p w14:paraId="30A7815A" w14:textId="6AB4B027" w:rsidR="00C258DD" w:rsidRPr="000C1A92" w:rsidRDefault="00341155" w:rsidP="000331C5">
      <w:pPr>
        <w:pStyle w:val="Pagrindinistekstas"/>
        <w:ind w:firstLine="567"/>
        <w:jc w:val="both"/>
        <w:rPr>
          <w:szCs w:val="24"/>
        </w:rPr>
      </w:pPr>
      <w:bookmarkStart w:id="12" w:name="_Hlk139018198"/>
      <w:r>
        <w:rPr>
          <w:szCs w:val="24"/>
        </w:rPr>
        <w:t>5</w:t>
      </w:r>
      <w:r w:rsidR="00C258DD" w:rsidRPr="000C1A92">
        <w:rPr>
          <w:szCs w:val="24"/>
        </w:rPr>
        <w:t>.</w:t>
      </w:r>
      <w:r w:rsidR="00405629" w:rsidRPr="000C1A92">
        <w:rPr>
          <w:szCs w:val="24"/>
        </w:rPr>
        <w:t>2</w:t>
      </w:r>
      <w:r w:rsidR="00C258DD" w:rsidRPr="000C1A92">
        <w:rPr>
          <w:szCs w:val="24"/>
        </w:rPr>
        <w:t>. Jei pasikeičia Šalies adresas ir</w:t>
      </w:r>
      <w:r w:rsidR="002A16DD" w:rsidRPr="000C1A92">
        <w:rPr>
          <w:szCs w:val="24"/>
        </w:rPr>
        <w:t xml:space="preserve"> </w:t>
      </w:r>
      <w:r w:rsidR="00C258DD" w:rsidRPr="000C1A92">
        <w:rPr>
          <w:szCs w:val="24"/>
        </w:rPr>
        <w:t xml:space="preserve">/ ar kiti duomenys, </w:t>
      </w:r>
      <w:bookmarkStart w:id="13" w:name="_Hlk67760887"/>
      <w:r w:rsidR="00C258DD" w:rsidRPr="000C1A92">
        <w:rPr>
          <w:szCs w:val="24"/>
        </w:rPr>
        <w:t xml:space="preserve">nurodyti Sutarties sąlygų </w:t>
      </w:r>
      <w:r w:rsidR="00DA332F">
        <w:rPr>
          <w:szCs w:val="24"/>
        </w:rPr>
        <w:t>5</w:t>
      </w:r>
      <w:r w:rsidR="00C258DD" w:rsidRPr="000C1A92">
        <w:rPr>
          <w:szCs w:val="24"/>
        </w:rPr>
        <w:t>.1 p</w:t>
      </w:r>
      <w:r w:rsidR="00405629" w:rsidRPr="000C1A92">
        <w:rPr>
          <w:szCs w:val="24"/>
        </w:rPr>
        <w:t>.</w:t>
      </w:r>
      <w:r w:rsidR="00C258DD" w:rsidRPr="000C1A92">
        <w:rPr>
          <w:szCs w:val="24"/>
        </w:rPr>
        <w:t xml:space="preserve">, tokia Šalis turi informuoti kitą Šalį pranešdama ne vėliau, kaip prieš 10 </w:t>
      </w:r>
      <w:r w:rsidR="00E13487">
        <w:rPr>
          <w:szCs w:val="24"/>
        </w:rPr>
        <w:t xml:space="preserve">darbo </w:t>
      </w:r>
      <w:r w:rsidR="00C258DD" w:rsidRPr="000C1A92">
        <w:rPr>
          <w:szCs w:val="24"/>
        </w:rPr>
        <w:t>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12"/>
    <w:bookmarkEnd w:id="13"/>
    <w:p w14:paraId="251A205B" w14:textId="77777777" w:rsidR="002B483C" w:rsidRPr="000C1A92" w:rsidRDefault="002B483C" w:rsidP="00F07B9C">
      <w:pPr>
        <w:widowControl w:val="0"/>
        <w:jc w:val="both"/>
        <w:rPr>
          <w:lang w:val="lt-LT"/>
        </w:rPr>
      </w:pPr>
    </w:p>
    <w:p w14:paraId="7658018C" w14:textId="2AA72177" w:rsidR="002B483C" w:rsidRPr="000C1A92" w:rsidRDefault="00DA332F" w:rsidP="002B483C">
      <w:pPr>
        <w:jc w:val="center"/>
        <w:rPr>
          <w:b/>
          <w:lang w:val="lt-LT"/>
        </w:rPr>
      </w:pPr>
      <w:r>
        <w:rPr>
          <w:b/>
          <w:lang w:val="lt-LT"/>
        </w:rPr>
        <w:t>6</w:t>
      </w:r>
      <w:r w:rsidR="002B483C" w:rsidRPr="000C1A92">
        <w:rPr>
          <w:b/>
          <w:lang w:val="lt-LT"/>
        </w:rPr>
        <w:t>. Subtiekėj</w:t>
      </w:r>
      <w:r w:rsidR="00013D63" w:rsidRPr="000C1A92">
        <w:rPr>
          <w:b/>
          <w:lang w:val="lt-LT"/>
        </w:rPr>
        <w:t>ai</w:t>
      </w:r>
      <w:r w:rsidR="002B483C" w:rsidRPr="000C1A92">
        <w:rPr>
          <w:b/>
          <w:lang w:val="lt-LT"/>
        </w:rPr>
        <w:t xml:space="preserve"> ir jų keitimo tvarka</w:t>
      </w:r>
    </w:p>
    <w:p w14:paraId="5FC32EF4" w14:textId="77777777" w:rsidR="00674246" w:rsidRPr="000C1A92" w:rsidRDefault="00674246" w:rsidP="00674246">
      <w:pPr>
        <w:ind w:firstLine="709"/>
        <w:rPr>
          <w:color w:val="0070C0"/>
          <w:lang w:val="lt-LT"/>
        </w:rPr>
      </w:pPr>
    </w:p>
    <w:p w14:paraId="5DED31F0" w14:textId="77777777" w:rsidR="00674246" w:rsidRPr="000C1A92" w:rsidRDefault="00674246" w:rsidP="00674246">
      <w:pPr>
        <w:ind w:firstLine="567"/>
        <w:rPr>
          <w:i/>
          <w:iCs/>
          <w:color w:val="0070C0"/>
          <w:lang w:val="lt-LT"/>
        </w:rPr>
      </w:pPr>
      <w:bookmarkStart w:id="14" w:name="_Hlk139018255"/>
      <w:r w:rsidRPr="000C1A92">
        <w:rPr>
          <w:i/>
          <w:iCs/>
          <w:color w:val="0070C0"/>
          <w:lang w:val="lt-LT"/>
        </w:rPr>
        <w:t>Jeigu Tiekėjas sudarydamas sutartį gali nurodyti, kokius subtiekėjus jis pasitelkia, tuomet rašoma:</w:t>
      </w:r>
    </w:p>
    <w:p w14:paraId="6FA1A238" w14:textId="7DD4391C" w:rsidR="00674246" w:rsidRPr="00E13487" w:rsidRDefault="00DA332F" w:rsidP="00674246">
      <w:pPr>
        <w:ind w:firstLine="567"/>
        <w:rPr>
          <w:u w:val="single"/>
          <w:lang w:val="lt-LT"/>
        </w:rPr>
      </w:pPr>
      <w:r>
        <w:rPr>
          <w:lang w:val="lt-LT"/>
        </w:rPr>
        <w:t>6</w:t>
      </w:r>
      <w:r w:rsidR="00674246" w:rsidRPr="000C1A92">
        <w:rPr>
          <w:lang w:val="lt-LT"/>
        </w:rPr>
        <w:t xml:space="preserve">.1. Tiekėjas numato pasitelkti šį (šiuos) subtiekėją (subtiekėjus): </w:t>
      </w:r>
      <w:r w:rsidR="00674246" w:rsidRPr="00E13487">
        <w:rPr>
          <w:u w:val="single"/>
          <w:lang w:val="lt-LT"/>
        </w:rPr>
        <w:t>_____________________________________________________________________________________</w:t>
      </w:r>
    </w:p>
    <w:p w14:paraId="26D93CF9" w14:textId="77777777" w:rsidR="00674246" w:rsidRPr="000C1A92" w:rsidRDefault="00674246" w:rsidP="00674246">
      <w:pPr>
        <w:ind w:firstLine="567"/>
        <w:jc w:val="both"/>
        <w:rPr>
          <w:i/>
          <w:iCs/>
          <w:lang w:val="lt-LT"/>
        </w:rPr>
      </w:pPr>
      <w:r w:rsidRPr="000C1A92">
        <w:rPr>
          <w:i/>
          <w:iCs/>
          <w:lang w:val="lt-LT"/>
        </w:rPr>
        <w:t>(fizinio /juridinio asmens pavadinimas, kodas, gyvenamoji vieta, buveinės adresas, atstovo duomenys)</w:t>
      </w:r>
    </w:p>
    <w:p w14:paraId="7704F565" w14:textId="77777777" w:rsidR="00674246" w:rsidRPr="000C1A92" w:rsidRDefault="00674246" w:rsidP="00674246">
      <w:pPr>
        <w:ind w:firstLine="567"/>
        <w:jc w:val="both"/>
        <w:rPr>
          <w:lang w:val="lt-LT"/>
        </w:rPr>
      </w:pPr>
      <w:r w:rsidRPr="000C1A92">
        <w:rPr>
          <w:lang w:val="lt-LT"/>
        </w:rPr>
        <w:t>šioms Sutartis vykdymo dalims:</w:t>
      </w:r>
    </w:p>
    <w:p w14:paraId="144714D6" w14:textId="5DE30075" w:rsidR="00674246" w:rsidRPr="000C1A92" w:rsidRDefault="00674246" w:rsidP="00674246">
      <w:pPr>
        <w:jc w:val="both"/>
        <w:rPr>
          <w:lang w:val="lt-LT"/>
        </w:rPr>
      </w:pPr>
      <w:r w:rsidRPr="000C1A92">
        <w:rPr>
          <w:lang w:val="lt-LT"/>
        </w:rPr>
        <w:t>____________________________________________________________________________________</w:t>
      </w:r>
      <w:r w:rsidR="00E13487">
        <w:rPr>
          <w:lang w:val="lt-LT"/>
        </w:rPr>
        <w:t>_</w:t>
      </w:r>
    </w:p>
    <w:p w14:paraId="05F71403" w14:textId="77777777" w:rsidR="00674246" w:rsidRPr="000C1A92" w:rsidRDefault="00674246" w:rsidP="00674246">
      <w:pPr>
        <w:ind w:firstLine="567"/>
        <w:jc w:val="both"/>
        <w:rPr>
          <w:i/>
          <w:iCs/>
          <w:lang w:val="lt-LT"/>
        </w:rPr>
      </w:pPr>
      <w:r w:rsidRPr="000C1A92">
        <w:rPr>
          <w:i/>
          <w:iCs/>
          <w:lang w:val="lt-LT"/>
        </w:rPr>
        <w:t>(nurodyti kokiai Sutarties vykdymo daliai pasitelkiamas subtiekėjas)</w:t>
      </w:r>
    </w:p>
    <w:p w14:paraId="72C76864" w14:textId="77777777" w:rsidR="00674246" w:rsidRPr="000C1A92" w:rsidRDefault="00674246" w:rsidP="00674246">
      <w:pPr>
        <w:ind w:firstLine="567"/>
        <w:jc w:val="both"/>
        <w:rPr>
          <w:i/>
          <w:iCs/>
          <w:color w:val="0070C0"/>
          <w:lang w:val="lt-LT"/>
        </w:rPr>
      </w:pPr>
    </w:p>
    <w:p w14:paraId="66FCB219" w14:textId="77777777" w:rsidR="00674246" w:rsidRPr="000C1A92" w:rsidRDefault="00674246" w:rsidP="00674246">
      <w:pPr>
        <w:ind w:firstLine="567"/>
        <w:jc w:val="both"/>
        <w:rPr>
          <w:i/>
          <w:iCs/>
          <w:color w:val="0070C0"/>
          <w:lang w:val="lt-LT"/>
        </w:rPr>
      </w:pPr>
      <w:r w:rsidRPr="000C1A92">
        <w:rPr>
          <w:i/>
          <w:iCs/>
          <w:color w:val="0070C0"/>
          <w:lang w:val="lt-LT"/>
        </w:rPr>
        <w:t>Jeigu Tiekėjas nenumato pasitelkti subtiekėjų, tai nurodoma:</w:t>
      </w:r>
    </w:p>
    <w:p w14:paraId="074946F9" w14:textId="7FF1CECE" w:rsidR="00674246" w:rsidRPr="000C1A92" w:rsidRDefault="00DA332F" w:rsidP="00674246">
      <w:pPr>
        <w:ind w:firstLine="567"/>
        <w:jc w:val="both"/>
        <w:rPr>
          <w:lang w:val="lt-LT"/>
        </w:rPr>
      </w:pPr>
      <w:r>
        <w:rPr>
          <w:lang w:val="lt-LT"/>
        </w:rPr>
        <w:t>6</w:t>
      </w:r>
      <w:r w:rsidR="00674246" w:rsidRPr="000C1A92">
        <w:rPr>
          <w:lang w:val="lt-LT"/>
        </w:rPr>
        <w:t>.1. Sutarties pasirašymo metu Tiekėjas šios sutarties vykdymui nenumato pasitelkti subtiekėjo (subtiekėjų).</w:t>
      </w:r>
    </w:p>
    <w:p w14:paraId="2134626D" w14:textId="77777777" w:rsidR="00674246" w:rsidRPr="000C1A92" w:rsidRDefault="00674246" w:rsidP="00674246">
      <w:pPr>
        <w:ind w:firstLine="567"/>
        <w:jc w:val="both"/>
        <w:rPr>
          <w:i/>
          <w:iCs/>
          <w:color w:val="0070C0"/>
          <w:lang w:val="lt-LT"/>
        </w:rPr>
      </w:pPr>
    </w:p>
    <w:p w14:paraId="71B0AA44" w14:textId="77777777" w:rsidR="00674246" w:rsidRPr="000C1A92" w:rsidRDefault="00674246" w:rsidP="00674246">
      <w:pPr>
        <w:ind w:firstLine="567"/>
        <w:jc w:val="both"/>
        <w:rPr>
          <w:i/>
          <w:iCs/>
          <w:color w:val="0070C0"/>
          <w:lang w:val="lt-LT"/>
        </w:rPr>
      </w:pPr>
      <w:r w:rsidRPr="000C1A92">
        <w:rPr>
          <w:i/>
          <w:iCs/>
          <w:color w:val="0070C0"/>
          <w:lang w:val="lt-LT"/>
        </w:rPr>
        <w:t>Jeigu Tiekėjas sudarydamas Sutartį negali nurodyti, kokius subtiekėjus jis pasirenka, tuomet rašoma:</w:t>
      </w:r>
    </w:p>
    <w:p w14:paraId="2180D529" w14:textId="2A36E4BA" w:rsidR="00674246" w:rsidRPr="000C1A92" w:rsidRDefault="00DA332F" w:rsidP="00674246">
      <w:pPr>
        <w:ind w:firstLine="567"/>
        <w:jc w:val="both"/>
        <w:rPr>
          <w:lang w:val="lt-LT"/>
        </w:rPr>
      </w:pPr>
      <w:r>
        <w:rPr>
          <w:lang w:val="lt-LT"/>
        </w:rPr>
        <w:t>6</w:t>
      </w:r>
      <w:r w:rsidR="00674246" w:rsidRPr="000C1A92">
        <w:rPr>
          <w:lang w:val="lt-LT"/>
        </w:rPr>
        <w:t>.1. Sudarius Sutartį, tačiau ne vėliau negu Sutartis pradedama vykdyti, Tiekėjas įsipareigoja Pirkėjui raštu pranešti tuo metu žinomo pasitelkti subtiekėjo pavadinimą, kontaktinius duomenis ir jų atstovus bei pateikti jo teisę verstis veikla, kuri reikalinga pirkimo sutarčiai įvykdyti, atitikimą įrodančius dokumentus. Tiekėjas taip pat privalo nurodyti, kuriai Sutarties vykdymo daliai pasitelkiamas subtiekėjas.</w:t>
      </w:r>
    </w:p>
    <w:p w14:paraId="667E5371" w14:textId="77777777" w:rsidR="00674246" w:rsidRPr="000C1A92" w:rsidRDefault="00674246" w:rsidP="00674246">
      <w:pPr>
        <w:ind w:firstLine="567"/>
        <w:jc w:val="both"/>
        <w:rPr>
          <w:lang w:val="lt-LT"/>
        </w:rPr>
      </w:pPr>
    </w:p>
    <w:p w14:paraId="1754162E" w14:textId="4A2159F5" w:rsidR="00674246" w:rsidRPr="000C1A92" w:rsidRDefault="00DA332F" w:rsidP="00674246">
      <w:pPr>
        <w:ind w:firstLine="567"/>
        <w:jc w:val="both"/>
        <w:rPr>
          <w:lang w:val="lt-LT"/>
        </w:rPr>
      </w:pPr>
      <w:r>
        <w:rPr>
          <w:lang w:val="lt-LT"/>
        </w:rPr>
        <w:t>6</w:t>
      </w:r>
      <w:r w:rsidR="00674246" w:rsidRPr="000C1A92">
        <w:rPr>
          <w:lang w:val="lt-LT"/>
        </w:rPr>
        <w:t xml:space="preserve">.2. Sutarties vykdymo metu </w:t>
      </w:r>
      <w:r w:rsidR="00674246" w:rsidRPr="000C1A92">
        <w:rPr>
          <w:iCs/>
          <w:lang w:val="lt-LT"/>
        </w:rPr>
        <w:t>Tiekėjas</w:t>
      </w:r>
      <w:r w:rsidR="00674246" w:rsidRPr="000C1A92">
        <w:rPr>
          <w:lang w:val="lt-LT"/>
        </w:rPr>
        <w:t xml:space="preserve"> gali pasitelkti subtiekėją,</w:t>
      </w:r>
      <w:r w:rsidR="00674246" w:rsidRPr="000C1A92">
        <w:t xml:space="preserve"> </w:t>
      </w:r>
      <w:r w:rsidR="00674246" w:rsidRPr="000C1A92">
        <w:rPr>
          <w:lang w:val="lt-LT"/>
        </w:rPr>
        <w:t>nenurodytą pasiūlyme, jeigu jo poreikio Tiekėjas negalėjo numatyti tik esant objektyvioms priežastims ir gavus Pirkėjo pritarimą. Tokie subtiekėjai turi turėti teisę verstis veikla, kuri reikalinga pirkimo sutarčiai įvykdyti, pateikti tai įrodančius dokumentus.</w:t>
      </w:r>
    </w:p>
    <w:p w14:paraId="0FE3AD6B" w14:textId="10CBA8A5" w:rsidR="00674246" w:rsidRPr="000C1A92" w:rsidRDefault="00DA332F" w:rsidP="00674246">
      <w:pPr>
        <w:ind w:firstLine="567"/>
        <w:jc w:val="both"/>
        <w:rPr>
          <w:lang w:val="lt-LT"/>
        </w:rPr>
      </w:pPr>
      <w:r>
        <w:rPr>
          <w:lang w:val="lt-LT"/>
        </w:rPr>
        <w:t>6</w:t>
      </w:r>
      <w:r w:rsidR="00674246" w:rsidRPr="000C1A92">
        <w:rPr>
          <w:lang w:val="lt-LT"/>
        </w:rPr>
        <w:t>.3. Apie subtiekėjo pasitelkimą Tiekėjas privalo informuoti Pirkėją raštu iki subtiekėjas pradės vykdyti Sutarties dalį, dėl kurios šis subtiekėjas buvo pasitelktas</w:t>
      </w:r>
      <w:r w:rsidR="00674246" w:rsidRPr="000C1A92">
        <w:t xml:space="preserve"> </w:t>
      </w:r>
      <w:r w:rsidR="00674246" w:rsidRPr="000C1A92">
        <w:rPr>
          <w:lang w:val="lt-LT"/>
        </w:rPr>
        <w:t>bei pateikti jo pavadinimą, kontaktinius duomenis ir jų atstovus bei jo teisę verstis veikla, kuri reikalinga pirkimo sutarčiai įvykdyti, atitikimą įrodančius dokumentus. Tiekėjas taip pat privalo nurodyti, kuriai Sutarties vykdymo daliai pasitelkiamas subtiekėjas.</w:t>
      </w:r>
    </w:p>
    <w:p w14:paraId="2C809905" w14:textId="21CBC6F6" w:rsidR="00674246" w:rsidRPr="000C1A92" w:rsidRDefault="00DA332F" w:rsidP="00674246">
      <w:pPr>
        <w:ind w:firstLine="567"/>
        <w:jc w:val="both"/>
        <w:rPr>
          <w:lang w:val="lt-LT"/>
        </w:rPr>
      </w:pPr>
      <w:r>
        <w:rPr>
          <w:lang w:val="lt-LT"/>
        </w:rPr>
        <w:t>6</w:t>
      </w:r>
      <w:r w:rsidR="00674246" w:rsidRPr="000C1A92">
        <w:rPr>
          <w:lang w:val="lt-LT"/>
        </w:rPr>
        <w:t xml:space="preserve">.4. Pažeidus </w:t>
      </w:r>
      <w:r w:rsidR="00341155">
        <w:rPr>
          <w:lang w:val="lt-LT"/>
        </w:rPr>
        <w:t xml:space="preserve">2.2, </w:t>
      </w:r>
      <w:r>
        <w:rPr>
          <w:lang w:val="lt-LT"/>
        </w:rPr>
        <w:t>6</w:t>
      </w:r>
      <w:r w:rsidR="00674246" w:rsidRPr="000C1A92">
        <w:rPr>
          <w:lang w:val="lt-LT"/>
        </w:rPr>
        <w:t>.2</w:t>
      </w:r>
      <w:r w:rsidR="00341155">
        <w:rPr>
          <w:lang w:val="lt-LT"/>
        </w:rPr>
        <w:t xml:space="preserve">, </w:t>
      </w:r>
      <w:r>
        <w:rPr>
          <w:lang w:val="lt-LT"/>
        </w:rPr>
        <w:t>6</w:t>
      </w:r>
      <w:r w:rsidR="00674246" w:rsidRPr="000C1A92">
        <w:rPr>
          <w:lang w:val="lt-LT"/>
        </w:rPr>
        <w:t>.3 p. nurodytas sąlygas bus laikoma, kad Tiekėjas pažeidė esmines Sutarties sąlygas, dėl ko Pirkėjas gali vienašališkai nutraukti šią sutartį.</w:t>
      </w:r>
    </w:p>
    <w:p w14:paraId="2CCFB524" w14:textId="4DDDA3AC" w:rsidR="00405629" w:rsidRPr="000C1A92" w:rsidRDefault="00DA332F" w:rsidP="00674246">
      <w:pPr>
        <w:ind w:firstLine="567"/>
        <w:jc w:val="both"/>
        <w:rPr>
          <w:lang w:val="lt-LT"/>
        </w:rPr>
      </w:pPr>
      <w:r>
        <w:rPr>
          <w:lang w:val="lt-LT"/>
        </w:rPr>
        <w:lastRenderedPageBreak/>
        <w:t>6</w:t>
      </w:r>
      <w:r w:rsidR="00674246" w:rsidRPr="000C1A92">
        <w:rPr>
          <w:lang w:val="lt-LT"/>
        </w:rPr>
        <w:t>.5. Subtiekėjo pasitelkimas neatleidžia Tiekėjo nuo atsakomybės vykdant šią Sutartį. Už subtiekėjo įsipareigojimų nevykdymą arba netinkamą jų vykdymą atsako Tiekėjas.</w:t>
      </w:r>
    </w:p>
    <w:bookmarkEnd w:id="14"/>
    <w:p w14:paraId="26BD7E21" w14:textId="77777777" w:rsidR="00000518" w:rsidRPr="000C1A92" w:rsidRDefault="00000518" w:rsidP="002A2AAE">
      <w:pPr>
        <w:widowControl w:val="0"/>
        <w:jc w:val="both"/>
        <w:rPr>
          <w:lang w:val="lt-LT"/>
        </w:rPr>
      </w:pPr>
    </w:p>
    <w:p w14:paraId="534EB608" w14:textId="183FBA2B" w:rsidR="00C22030" w:rsidRPr="000C1A92" w:rsidRDefault="00DA332F" w:rsidP="002C027C">
      <w:pPr>
        <w:pStyle w:val="Pagrindinistekstas"/>
        <w:ind w:firstLine="720"/>
        <w:jc w:val="center"/>
        <w:rPr>
          <w:b/>
          <w:bCs/>
          <w:szCs w:val="24"/>
        </w:rPr>
      </w:pPr>
      <w:r>
        <w:rPr>
          <w:b/>
          <w:bCs/>
          <w:szCs w:val="24"/>
        </w:rPr>
        <w:t>7</w:t>
      </w:r>
      <w:r w:rsidR="00C22030" w:rsidRPr="000C1A92">
        <w:rPr>
          <w:b/>
          <w:bCs/>
          <w:szCs w:val="24"/>
        </w:rPr>
        <w:t>. Kitos nuostatos</w:t>
      </w:r>
    </w:p>
    <w:p w14:paraId="7056F2FF" w14:textId="77777777" w:rsidR="002C027C" w:rsidRPr="000C1A92" w:rsidRDefault="002C027C" w:rsidP="00F07B9C">
      <w:pPr>
        <w:widowControl w:val="0"/>
        <w:jc w:val="both"/>
        <w:rPr>
          <w:lang w:val="lt-LT"/>
        </w:rPr>
      </w:pPr>
    </w:p>
    <w:p w14:paraId="6ACE4E1D" w14:textId="6C06B160" w:rsidR="00360157" w:rsidRPr="000C1A92" w:rsidRDefault="00DA332F" w:rsidP="00676482">
      <w:pPr>
        <w:ind w:firstLine="567"/>
        <w:jc w:val="both"/>
      </w:pPr>
      <w:bookmarkStart w:id="15" w:name="_Hlk139019378"/>
      <w:bookmarkStart w:id="16" w:name="_Hlk67761225"/>
      <w:r>
        <w:rPr>
          <w:lang w:val="fi-FI"/>
        </w:rPr>
        <w:t>7</w:t>
      </w:r>
      <w:r w:rsidR="002A2AAE" w:rsidRPr="000C1A92">
        <w:rPr>
          <w:lang w:val="fi-FI"/>
        </w:rPr>
        <w:t>.</w:t>
      </w:r>
      <w:r>
        <w:rPr>
          <w:lang w:val="fi-FI"/>
        </w:rPr>
        <w:t>1</w:t>
      </w:r>
      <w:r w:rsidR="002A2AAE" w:rsidRPr="000C1A92">
        <w:rPr>
          <w:lang w:val="fi-FI"/>
        </w:rPr>
        <w:t>. Šalys susitaria, kad</w:t>
      </w:r>
      <w:bookmarkEnd w:id="15"/>
      <w:r w:rsidR="00676482" w:rsidRPr="000C1A92">
        <w:t xml:space="preserve"> </w:t>
      </w:r>
      <w:bookmarkStart w:id="17" w:name="_Hlk139019417"/>
      <w:proofErr w:type="spellStart"/>
      <w:r w:rsidR="00360157" w:rsidRPr="000C1A92">
        <w:t>Pirkėjas</w:t>
      </w:r>
      <w:proofErr w:type="spellEnd"/>
      <w:r w:rsidR="00360157" w:rsidRPr="000C1A92">
        <w:t xml:space="preserve"> </w:t>
      </w:r>
      <w:proofErr w:type="spellStart"/>
      <w:r w:rsidR="00360157" w:rsidRPr="000C1A92">
        <w:t>turi</w:t>
      </w:r>
      <w:proofErr w:type="spellEnd"/>
      <w:r w:rsidR="00360157" w:rsidRPr="000C1A92">
        <w:t xml:space="preserve"> </w:t>
      </w:r>
      <w:proofErr w:type="spellStart"/>
      <w:r w:rsidR="00360157" w:rsidRPr="000C1A92">
        <w:t>teisę</w:t>
      </w:r>
      <w:proofErr w:type="spellEnd"/>
      <w:r w:rsidR="00360157" w:rsidRPr="000C1A92">
        <w:t xml:space="preserve"> </w:t>
      </w:r>
      <w:proofErr w:type="spellStart"/>
      <w:r w:rsidR="00541510">
        <w:t>S</w:t>
      </w:r>
      <w:r w:rsidR="00360157" w:rsidRPr="000C1A92">
        <w:t>utarties</w:t>
      </w:r>
      <w:proofErr w:type="spellEnd"/>
      <w:r w:rsidR="00360157" w:rsidRPr="000C1A92">
        <w:t xml:space="preserve"> </w:t>
      </w:r>
      <w:proofErr w:type="spellStart"/>
      <w:r w:rsidR="00360157" w:rsidRPr="000C1A92">
        <w:t>vykdymo</w:t>
      </w:r>
      <w:proofErr w:type="spellEnd"/>
      <w:r w:rsidR="00360157" w:rsidRPr="000C1A92">
        <w:t xml:space="preserve"> </w:t>
      </w:r>
      <w:proofErr w:type="spellStart"/>
      <w:r w:rsidR="00360157" w:rsidRPr="000C1A92">
        <w:t>metu</w:t>
      </w:r>
      <w:proofErr w:type="spellEnd"/>
      <w:r w:rsidR="00360157" w:rsidRPr="000C1A92">
        <w:t xml:space="preserve"> </w:t>
      </w:r>
      <w:proofErr w:type="spellStart"/>
      <w:r w:rsidR="00360157" w:rsidRPr="000C1A92">
        <w:t>prašyti</w:t>
      </w:r>
      <w:proofErr w:type="spellEnd"/>
      <w:r w:rsidR="00360157" w:rsidRPr="000C1A92">
        <w:t xml:space="preserve"> </w:t>
      </w:r>
      <w:proofErr w:type="spellStart"/>
      <w:r w:rsidR="00360157" w:rsidRPr="000C1A92">
        <w:t>Tiekėjo</w:t>
      </w:r>
      <w:proofErr w:type="spellEnd"/>
      <w:r w:rsidR="00360157" w:rsidRPr="000C1A92">
        <w:t xml:space="preserve"> </w:t>
      </w:r>
      <w:proofErr w:type="spellStart"/>
      <w:r w:rsidR="00360157" w:rsidRPr="000C1A92">
        <w:t>pateikti</w:t>
      </w:r>
      <w:proofErr w:type="spellEnd"/>
      <w:r w:rsidR="00360157" w:rsidRPr="000C1A92">
        <w:t xml:space="preserve"> </w:t>
      </w:r>
      <w:proofErr w:type="spellStart"/>
      <w:r w:rsidR="00360157" w:rsidRPr="000C1A92">
        <w:t>informaciją</w:t>
      </w:r>
      <w:proofErr w:type="spellEnd"/>
      <w:r w:rsidR="00360157" w:rsidRPr="000C1A92">
        <w:t xml:space="preserve"> </w:t>
      </w:r>
      <w:proofErr w:type="spellStart"/>
      <w:r w:rsidR="00360157" w:rsidRPr="000C1A92">
        <w:t>ir</w:t>
      </w:r>
      <w:proofErr w:type="spellEnd"/>
      <w:r w:rsidR="00360157" w:rsidRPr="000C1A92">
        <w:t>/</w:t>
      </w:r>
      <w:proofErr w:type="spellStart"/>
      <w:r w:rsidR="00360157" w:rsidRPr="000C1A92">
        <w:t>ar</w:t>
      </w:r>
      <w:proofErr w:type="spellEnd"/>
      <w:r w:rsidR="00360157" w:rsidRPr="000C1A92">
        <w:t xml:space="preserve"> </w:t>
      </w:r>
      <w:proofErr w:type="spellStart"/>
      <w:r w:rsidR="00360157" w:rsidRPr="000C1A92">
        <w:t>dokumentus</w:t>
      </w:r>
      <w:proofErr w:type="spellEnd"/>
      <w:r w:rsidR="00360157" w:rsidRPr="000C1A92">
        <w:t xml:space="preserve">, </w:t>
      </w:r>
      <w:proofErr w:type="spellStart"/>
      <w:r w:rsidR="00360157" w:rsidRPr="000C1A92">
        <w:t>kurie</w:t>
      </w:r>
      <w:proofErr w:type="spellEnd"/>
      <w:r w:rsidR="00360157" w:rsidRPr="000C1A92">
        <w:t xml:space="preserve"> </w:t>
      </w:r>
      <w:proofErr w:type="spellStart"/>
      <w:r w:rsidR="00360157" w:rsidRPr="000C1A92">
        <w:t>įrodytų</w:t>
      </w:r>
      <w:proofErr w:type="spellEnd"/>
      <w:r w:rsidR="00360157" w:rsidRPr="000C1A92">
        <w:t xml:space="preserve"> „</w:t>
      </w:r>
      <w:proofErr w:type="spellStart"/>
      <w:r w:rsidR="00360157" w:rsidRPr="000C1A92">
        <w:t>žaliųjų</w:t>
      </w:r>
      <w:proofErr w:type="spellEnd"/>
      <w:r w:rsidR="00360157" w:rsidRPr="000C1A92">
        <w:t xml:space="preserve">“ </w:t>
      </w:r>
      <w:proofErr w:type="spellStart"/>
      <w:r w:rsidR="00360157" w:rsidRPr="000C1A92">
        <w:t>reikalavimų</w:t>
      </w:r>
      <w:proofErr w:type="spellEnd"/>
      <w:r w:rsidR="00360157" w:rsidRPr="000C1A92">
        <w:t xml:space="preserve">, </w:t>
      </w:r>
      <w:proofErr w:type="spellStart"/>
      <w:r w:rsidR="00360157" w:rsidRPr="000C1A92">
        <w:t>nurodytų</w:t>
      </w:r>
      <w:proofErr w:type="spellEnd"/>
      <w:r w:rsidR="00360157" w:rsidRPr="000C1A92">
        <w:t xml:space="preserve"> </w:t>
      </w:r>
      <w:proofErr w:type="spellStart"/>
      <w:r w:rsidR="00360157" w:rsidRPr="000C1A92">
        <w:t>techninėje</w:t>
      </w:r>
      <w:proofErr w:type="spellEnd"/>
      <w:r w:rsidR="00360157" w:rsidRPr="000C1A92">
        <w:t xml:space="preserve"> </w:t>
      </w:r>
      <w:proofErr w:type="spellStart"/>
      <w:r w:rsidR="00360157" w:rsidRPr="000C1A92">
        <w:t>specifikacijoje</w:t>
      </w:r>
      <w:proofErr w:type="spellEnd"/>
      <w:r w:rsidR="00360157" w:rsidRPr="000C1A92">
        <w:t xml:space="preserve">, </w:t>
      </w:r>
      <w:proofErr w:type="spellStart"/>
      <w:r w:rsidR="00360157" w:rsidRPr="000C1A92">
        <w:t>laikymąsi</w:t>
      </w:r>
      <w:proofErr w:type="spellEnd"/>
      <w:r w:rsidR="00360157" w:rsidRPr="000C1A92">
        <w:t>.</w:t>
      </w:r>
    </w:p>
    <w:bookmarkEnd w:id="17"/>
    <w:p w14:paraId="2B1FB4E3" w14:textId="202D7B54" w:rsidR="00435D57" w:rsidRPr="000C1A92" w:rsidRDefault="00DA332F" w:rsidP="002C027C">
      <w:pPr>
        <w:pStyle w:val="Pagrindinistekstas"/>
        <w:ind w:firstLine="567"/>
        <w:jc w:val="both"/>
        <w:rPr>
          <w:i/>
          <w:iCs/>
          <w:szCs w:val="24"/>
          <w:lang w:val="fi-FI"/>
        </w:rPr>
      </w:pPr>
      <w:r>
        <w:rPr>
          <w:szCs w:val="24"/>
        </w:rPr>
        <w:t>7.2</w:t>
      </w:r>
      <w:r w:rsidR="00360157" w:rsidRPr="000C1A92">
        <w:rPr>
          <w:szCs w:val="24"/>
        </w:rPr>
        <w:t xml:space="preserve">. </w:t>
      </w:r>
      <w:r w:rsidR="00435D57" w:rsidRPr="000C1A92">
        <w:rPr>
          <w:szCs w:val="24"/>
        </w:rPr>
        <w:t xml:space="preserve">Ši Sutartis </w:t>
      </w:r>
      <w:r w:rsidR="00A40096">
        <w:rPr>
          <w:szCs w:val="24"/>
        </w:rPr>
        <w:t>bus</w:t>
      </w:r>
      <w:r w:rsidR="00435D57" w:rsidRPr="000C1A92">
        <w:rPr>
          <w:szCs w:val="24"/>
        </w:rPr>
        <w:t xml:space="preserve"> pasirašoma elektroniniu parašu, kaip tą nustato Lietuvos Respublikos teisės aktai.</w:t>
      </w:r>
    </w:p>
    <w:p w14:paraId="7A6B2E4B" w14:textId="56F8462A" w:rsidR="00AE5043" w:rsidRPr="000C1A92" w:rsidRDefault="00DA332F" w:rsidP="002C027C">
      <w:pPr>
        <w:pStyle w:val="Pagrindinistekstas"/>
        <w:ind w:firstLine="567"/>
        <w:jc w:val="both"/>
        <w:rPr>
          <w:szCs w:val="24"/>
        </w:rPr>
      </w:pPr>
      <w:r>
        <w:rPr>
          <w:szCs w:val="24"/>
        </w:rPr>
        <w:t>7</w:t>
      </w:r>
      <w:r w:rsidR="002B483C" w:rsidRPr="000C1A92">
        <w:rPr>
          <w:szCs w:val="24"/>
        </w:rPr>
        <w:t>.</w:t>
      </w:r>
      <w:r>
        <w:rPr>
          <w:szCs w:val="24"/>
        </w:rPr>
        <w:t>3</w:t>
      </w:r>
      <w:r w:rsidR="002B483C" w:rsidRPr="000C1A92">
        <w:rPr>
          <w:szCs w:val="24"/>
        </w:rPr>
        <w:t>.</w:t>
      </w:r>
      <w:r w:rsidR="00C22030" w:rsidRPr="000C1A92">
        <w:rPr>
          <w:szCs w:val="24"/>
        </w:rPr>
        <w:t xml:space="preserve"> Šiuo Šalys patvirtina, kad Sutartį perskaitė, suprato jos turinį ir pasekmes, priėmė ją kaip atitinkančią jų tikslus ir pasirašė aukščiau nurodyta data.</w:t>
      </w:r>
    </w:p>
    <w:p w14:paraId="5A4653EA" w14:textId="51BC803D" w:rsidR="00536F4F" w:rsidRPr="000C1A92" w:rsidRDefault="00341155" w:rsidP="00536F4F">
      <w:pPr>
        <w:pStyle w:val="Pagrindinistekstas"/>
        <w:ind w:firstLine="567"/>
        <w:jc w:val="both"/>
        <w:rPr>
          <w:szCs w:val="24"/>
        </w:rPr>
      </w:pPr>
      <w:r>
        <w:rPr>
          <w:szCs w:val="24"/>
        </w:rPr>
        <w:t>7</w:t>
      </w:r>
      <w:r w:rsidR="00536F4F" w:rsidRPr="000C1A92">
        <w:rPr>
          <w:szCs w:val="24"/>
        </w:rPr>
        <w:t>.</w:t>
      </w:r>
      <w:r>
        <w:rPr>
          <w:szCs w:val="24"/>
        </w:rPr>
        <w:t>4</w:t>
      </w:r>
      <w:r w:rsidR="00536F4F" w:rsidRPr="000C1A92">
        <w:rPr>
          <w:szCs w:val="24"/>
        </w:rPr>
        <w:t>. Sutarties priedai:</w:t>
      </w:r>
    </w:p>
    <w:p w14:paraId="570E24BA" w14:textId="273C4C59" w:rsidR="00536F4F" w:rsidRPr="000C1A92" w:rsidRDefault="00341155" w:rsidP="00536F4F">
      <w:pPr>
        <w:pStyle w:val="Pagrindinistekstas"/>
        <w:ind w:firstLine="567"/>
        <w:jc w:val="both"/>
        <w:rPr>
          <w:szCs w:val="24"/>
        </w:rPr>
      </w:pPr>
      <w:r>
        <w:rPr>
          <w:szCs w:val="24"/>
        </w:rPr>
        <w:t>7</w:t>
      </w:r>
      <w:r w:rsidR="00536F4F" w:rsidRPr="000C1A92">
        <w:rPr>
          <w:szCs w:val="24"/>
        </w:rPr>
        <w:t>.</w:t>
      </w:r>
      <w:r>
        <w:rPr>
          <w:szCs w:val="24"/>
        </w:rPr>
        <w:t>4</w:t>
      </w:r>
      <w:r w:rsidR="00536F4F" w:rsidRPr="000C1A92">
        <w:rPr>
          <w:szCs w:val="24"/>
        </w:rPr>
        <w:t>.1. Priedas Nr. 1 Techninė specifikacija;</w:t>
      </w:r>
    </w:p>
    <w:p w14:paraId="0814CC03" w14:textId="59EB5054" w:rsidR="00536F4F" w:rsidRDefault="00341155" w:rsidP="00536F4F">
      <w:pPr>
        <w:pStyle w:val="Pagrindinistekstas"/>
        <w:ind w:firstLine="567"/>
        <w:jc w:val="both"/>
        <w:rPr>
          <w:szCs w:val="24"/>
        </w:rPr>
      </w:pPr>
      <w:r>
        <w:rPr>
          <w:szCs w:val="24"/>
        </w:rPr>
        <w:t>7</w:t>
      </w:r>
      <w:r w:rsidR="00536F4F" w:rsidRPr="000C1A92">
        <w:rPr>
          <w:szCs w:val="24"/>
        </w:rPr>
        <w:t>.</w:t>
      </w:r>
      <w:r>
        <w:rPr>
          <w:szCs w:val="24"/>
        </w:rPr>
        <w:t>4</w:t>
      </w:r>
      <w:r w:rsidR="00536F4F" w:rsidRPr="000C1A92">
        <w:rPr>
          <w:szCs w:val="24"/>
        </w:rPr>
        <w:t xml:space="preserve">.2. </w:t>
      </w:r>
      <w:r w:rsidR="00536F4F" w:rsidRPr="00D4590F">
        <w:rPr>
          <w:szCs w:val="24"/>
        </w:rPr>
        <w:t xml:space="preserve">Priedas Nr. 2 </w:t>
      </w:r>
      <w:r w:rsidR="00765906">
        <w:rPr>
          <w:szCs w:val="24"/>
        </w:rPr>
        <w:t>Pasiūlymo forma;</w:t>
      </w:r>
    </w:p>
    <w:p w14:paraId="48943CD6" w14:textId="46CB6870" w:rsidR="00765906" w:rsidRDefault="00341155" w:rsidP="00536F4F">
      <w:pPr>
        <w:pStyle w:val="Pagrindinistekstas"/>
        <w:ind w:firstLine="567"/>
        <w:jc w:val="both"/>
        <w:rPr>
          <w:szCs w:val="24"/>
        </w:rPr>
      </w:pPr>
      <w:r>
        <w:rPr>
          <w:szCs w:val="24"/>
        </w:rPr>
        <w:t>7</w:t>
      </w:r>
      <w:r w:rsidR="00765906">
        <w:rPr>
          <w:szCs w:val="24"/>
        </w:rPr>
        <w:t>.</w:t>
      </w:r>
      <w:r>
        <w:rPr>
          <w:szCs w:val="24"/>
        </w:rPr>
        <w:t>4</w:t>
      </w:r>
      <w:r w:rsidR="00765906">
        <w:rPr>
          <w:szCs w:val="24"/>
        </w:rPr>
        <w:t>.</w:t>
      </w:r>
      <w:r w:rsidR="00055173">
        <w:rPr>
          <w:szCs w:val="24"/>
        </w:rPr>
        <w:t>3</w:t>
      </w:r>
      <w:r w:rsidR="00765906">
        <w:rPr>
          <w:szCs w:val="24"/>
        </w:rPr>
        <w:t>. Priedas Nr.</w:t>
      </w:r>
      <w:r w:rsidR="00055173">
        <w:rPr>
          <w:szCs w:val="24"/>
        </w:rPr>
        <w:t xml:space="preserve"> 3 Kvalifikaciniai reikalavimai;</w:t>
      </w:r>
    </w:p>
    <w:p w14:paraId="16EE70B2" w14:textId="358A2497" w:rsidR="00055173" w:rsidRPr="0077268C" w:rsidRDefault="00341155" w:rsidP="00536F4F">
      <w:pPr>
        <w:pStyle w:val="Pagrindinistekstas"/>
        <w:ind w:firstLine="567"/>
        <w:jc w:val="both"/>
        <w:rPr>
          <w:color w:val="C00000"/>
          <w:szCs w:val="24"/>
        </w:rPr>
      </w:pPr>
      <w:r>
        <w:rPr>
          <w:szCs w:val="24"/>
        </w:rPr>
        <w:t>7</w:t>
      </w:r>
      <w:r w:rsidR="00055173">
        <w:rPr>
          <w:szCs w:val="24"/>
        </w:rPr>
        <w:t>.</w:t>
      </w:r>
      <w:r>
        <w:rPr>
          <w:szCs w:val="24"/>
        </w:rPr>
        <w:t>4</w:t>
      </w:r>
      <w:r w:rsidR="00055173">
        <w:rPr>
          <w:szCs w:val="24"/>
        </w:rPr>
        <w:t>.4. Priedas Nr</w:t>
      </w:r>
      <w:r w:rsidR="00652AEC">
        <w:rPr>
          <w:szCs w:val="24"/>
        </w:rPr>
        <w:t>. 4 Pirkimo sutarties projektas.</w:t>
      </w:r>
    </w:p>
    <w:bookmarkEnd w:id="16"/>
    <w:p w14:paraId="7FDD6B6B" w14:textId="77777777" w:rsidR="002C027C" w:rsidRPr="000C1A92" w:rsidRDefault="002C027C" w:rsidP="00F07B9C">
      <w:pPr>
        <w:widowControl w:val="0"/>
        <w:jc w:val="both"/>
        <w:rPr>
          <w:lang w:val="lt-LT"/>
        </w:rPr>
      </w:pPr>
    </w:p>
    <w:tbl>
      <w:tblPr>
        <w:tblW w:w="0" w:type="auto"/>
        <w:tblLook w:val="04A0" w:firstRow="1" w:lastRow="0" w:firstColumn="1" w:lastColumn="0" w:noHBand="0" w:noVBand="1"/>
      </w:tblPr>
      <w:tblGrid>
        <w:gridCol w:w="5102"/>
        <w:gridCol w:w="5103"/>
      </w:tblGrid>
      <w:tr w:rsidR="002C027C" w:rsidRPr="000C1A92" w14:paraId="6871C30B" w14:textId="77777777" w:rsidTr="00082CFC">
        <w:tc>
          <w:tcPr>
            <w:tcW w:w="5102" w:type="dxa"/>
          </w:tcPr>
          <w:p w14:paraId="6A5F7FA1" w14:textId="77777777" w:rsidR="00652AEC" w:rsidRDefault="00652AEC" w:rsidP="00082CFC">
            <w:pPr>
              <w:ind w:right="-1544"/>
              <w:rPr>
                <w:b/>
              </w:rPr>
            </w:pPr>
          </w:p>
          <w:p w14:paraId="2C4529E6" w14:textId="3128194D" w:rsidR="002C027C" w:rsidRPr="000C1A92" w:rsidRDefault="002C027C" w:rsidP="00082CFC">
            <w:pPr>
              <w:ind w:right="-1544"/>
              <w:rPr>
                <w:lang w:val="lt-LT"/>
              </w:rPr>
            </w:pPr>
            <w:proofErr w:type="spellStart"/>
            <w:r w:rsidRPr="000C1A92">
              <w:rPr>
                <w:b/>
              </w:rPr>
              <w:t>Pirkėjo</w:t>
            </w:r>
            <w:proofErr w:type="spellEnd"/>
            <w:r w:rsidRPr="000C1A92">
              <w:rPr>
                <w:b/>
              </w:rPr>
              <w:t xml:space="preserve"> </w:t>
            </w:r>
            <w:proofErr w:type="spellStart"/>
            <w:r w:rsidRPr="000C1A92">
              <w:rPr>
                <w:b/>
              </w:rPr>
              <w:t>vardu</w:t>
            </w:r>
            <w:proofErr w:type="spellEnd"/>
            <w:r w:rsidRPr="000C1A92">
              <w:rPr>
                <w:b/>
              </w:rPr>
              <w:t>:</w:t>
            </w:r>
          </w:p>
        </w:tc>
        <w:tc>
          <w:tcPr>
            <w:tcW w:w="5103" w:type="dxa"/>
          </w:tcPr>
          <w:p w14:paraId="41F38F3F" w14:textId="77777777" w:rsidR="00652AEC" w:rsidRDefault="00652AEC" w:rsidP="00082CFC">
            <w:pPr>
              <w:ind w:right="-1544"/>
              <w:rPr>
                <w:b/>
              </w:rPr>
            </w:pPr>
          </w:p>
          <w:p w14:paraId="74652CBA" w14:textId="4D2C9240" w:rsidR="002C027C" w:rsidRPr="000C1A92" w:rsidRDefault="002C027C" w:rsidP="00082CFC">
            <w:pPr>
              <w:ind w:right="-1544"/>
              <w:rPr>
                <w:lang w:val="lt-LT"/>
              </w:rPr>
            </w:pPr>
            <w:proofErr w:type="spellStart"/>
            <w:r w:rsidRPr="000C1A92">
              <w:rPr>
                <w:b/>
              </w:rPr>
              <w:t>Tiekėjo</w:t>
            </w:r>
            <w:proofErr w:type="spellEnd"/>
            <w:r w:rsidRPr="000C1A92">
              <w:rPr>
                <w:b/>
              </w:rPr>
              <w:t xml:space="preserve"> </w:t>
            </w:r>
            <w:proofErr w:type="spellStart"/>
            <w:r w:rsidRPr="000C1A92">
              <w:rPr>
                <w:b/>
              </w:rPr>
              <w:t>vardu</w:t>
            </w:r>
            <w:proofErr w:type="spellEnd"/>
            <w:r w:rsidRPr="000C1A92">
              <w:rPr>
                <w:b/>
              </w:rPr>
              <w:t>:</w:t>
            </w:r>
          </w:p>
        </w:tc>
      </w:tr>
      <w:tr w:rsidR="002C027C" w:rsidRPr="000C1A92" w14:paraId="6E323D71" w14:textId="77777777" w:rsidTr="00082CFC">
        <w:tc>
          <w:tcPr>
            <w:tcW w:w="5102" w:type="dxa"/>
          </w:tcPr>
          <w:p w14:paraId="6F54775A" w14:textId="392380B3" w:rsidR="002C027C" w:rsidRPr="000C1A92" w:rsidRDefault="002C027C" w:rsidP="00082CFC">
            <w:pPr>
              <w:ind w:right="-1544"/>
              <w:rPr>
                <w:lang w:val="lt-LT"/>
              </w:rPr>
            </w:pPr>
            <w:r w:rsidRPr="000C1A92">
              <w:t>UAB „</w:t>
            </w:r>
            <w:proofErr w:type="spellStart"/>
            <w:r w:rsidR="00DA332F">
              <w:t>Pakruojo</w:t>
            </w:r>
            <w:proofErr w:type="spellEnd"/>
            <w:r w:rsidR="00DA332F">
              <w:t xml:space="preserve"> </w:t>
            </w:r>
            <w:proofErr w:type="spellStart"/>
            <w:r w:rsidR="00DA332F">
              <w:t>vandentiekis</w:t>
            </w:r>
            <w:proofErr w:type="spellEnd"/>
            <w:r w:rsidR="00DA332F">
              <w:t>”</w:t>
            </w:r>
          </w:p>
        </w:tc>
        <w:tc>
          <w:tcPr>
            <w:tcW w:w="5103" w:type="dxa"/>
          </w:tcPr>
          <w:p w14:paraId="1673A94A" w14:textId="77777777" w:rsidR="002C027C" w:rsidRPr="000C1A92" w:rsidRDefault="002C027C" w:rsidP="00082CFC">
            <w:pPr>
              <w:ind w:right="-1544"/>
              <w:rPr>
                <w:lang w:val="lt-LT"/>
              </w:rPr>
            </w:pPr>
          </w:p>
        </w:tc>
      </w:tr>
      <w:tr w:rsidR="002C027C" w:rsidRPr="000C1A92" w14:paraId="3C85F9F6" w14:textId="77777777" w:rsidTr="00082CFC">
        <w:tc>
          <w:tcPr>
            <w:tcW w:w="5102" w:type="dxa"/>
          </w:tcPr>
          <w:p w14:paraId="186C15C9" w14:textId="17D7A7F2" w:rsidR="002C027C" w:rsidRPr="000C1A92" w:rsidRDefault="002C027C" w:rsidP="00082CFC">
            <w:pPr>
              <w:ind w:right="-1544"/>
            </w:pPr>
            <w:proofErr w:type="spellStart"/>
            <w:r w:rsidRPr="000C1A92">
              <w:t>Įmonės</w:t>
            </w:r>
            <w:proofErr w:type="spellEnd"/>
            <w:r w:rsidRPr="000C1A92">
              <w:t xml:space="preserve"> </w:t>
            </w:r>
            <w:proofErr w:type="spellStart"/>
            <w:r w:rsidRPr="000C1A92">
              <w:t>kodas</w:t>
            </w:r>
            <w:proofErr w:type="spellEnd"/>
            <w:r w:rsidRPr="000C1A92">
              <w:t xml:space="preserve"> </w:t>
            </w:r>
            <w:r w:rsidR="0051734A">
              <w:t>1</w:t>
            </w:r>
            <w:r w:rsidR="00DA332F">
              <w:t>67922698</w:t>
            </w:r>
          </w:p>
          <w:p w14:paraId="058C6BB5" w14:textId="0A590EC6" w:rsidR="002C027C" w:rsidRPr="000C1A92" w:rsidRDefault="002C027C" w:rsidP="00082CFC">
            <w:pPr>
              <w:ind w:right="-1544"/>
              <w:rPr>
                <w:lang w:val="lt-LT"/>
              </w:rPr>
            </w:pPr>
            <w:r w:rsidRPr="000C1A92">
              <w:rPr>
                <w:lang w:val="lt-LT"/>
              </w:rPr>
              <w:t xml:space="preserve">PVM mokėtojo kodas </w:t>
            </w:r>
            <w:r w:rsidR="008A3BFE" w:rsidRPr="000C1A92">
              <w:t>LT</w:t>
            </w:r>
            <w:r w:rsidR="00DA332F">
              <w:t>679226917</w:t>
            </w:r>
          </w:p>
        </w:tc>
        <w:tc>
          <w:tcPr>
            <w:tcW w:w="5103" w:type="dxa"/>
          </w:tcPr>
          <w:p w14:paraId="770CAE41" w14:textId="77777777" w:rsidR="002C027C" w:rsidRPr="000C1A92" w:rsidRDefault="002C027C" w:rsidP="002C027C">
            <w:pPr>
              <w:ind w:right="-1544"/>
              <w:rPr>
                <w:lang w:val="lt-LT"/>
              </w:rPr>
            </w:pPr>
          </w:p>
        </w:tc>
      </w:tr>
      <w:tr w:rsidR="002C027C" w:rsidRPr="000C1A92" w14:paraId="69416133" w14:textId="77777777" w:rsidTr="00082CFC">
        <w:tc>
          <w:tcPr>
            <w:tcW w:w="5102" w:type="dxa"/>
          </w:tcPr>
          <w:p w14:paraId="7AD32011" w14:textId="7CD20A2F" w:rsidR="002C027C" w:rsidRPr="000C1A92" w:rsidRDefault="002C027C" w:rsidP="00082CFC">
            <w:pPr>
              <w:ind w:right="-1544"/>
              <w:rPr>
                <w:lang w:val="lt-LT"/>
              </w:rPr>
            </w:pPr>
            <w:r w:rsidRPr="000C1A92">
              <w:rPr>
                <w:lang w:val="lt-LT"/>
              </w:rPr>
              <w:t>Buveinės adres</w:t>
            </w:r>
            <w:r w:rsidR="00DA332F">
              <w:rPr>
                <w:lang w:val="lt-LT"/>
              </w:rPr>
              <w:t>as Pramonės g. 1</w:t>
            </w:r>
          </w:p>
        </w:tc>
        <w:tc>
          <w:tcPr>
            <w:tcW w:w="5103" w:type="dxa"/>
          </w:tcPr>
          <w:p w14:paraId="108213E1" w14:textId="77777777" w:rsidR="002C027C" w:rsidRPr="000C1A92" w:rsidRDefault="002C027C" w:rsidP="002C027C">
            <w:pPr>
              <w:ind w:right="-1544"/>
              <w:rPr>
                <w:lang w:val="lt-LT"/>
              </w:rPr>
            </w:pPr>
          </w:p>
        </w:tc>
      </w:tr>
      <w:tr w:rsidR="002C027C" w:rsidRPr="000C1A92" w14:paraId="2F7BBB36" w14:textId="77777777" w:rsidTr="00082CFC">
        <w:trPr>
          <w:trHeight w:val="164"/>
        </w:trPr>
        <w:tc>
          <w:tcPr>
            <w:tcW w:w="5102" w:type="dxa"/>
          </w:tcPr>
          <w:p w14:paraId="05F21C15" w14:textId="2D160A1D" w:rsidR="008A3BFE" w:rsidRPr="000C1A92" w:rsidRDefault="008A3BFE" w:rsidP="00082CFC">
            <w:pPr>
              <w:ind w:right="-1544"/>
            </w:pPr>
            <w:r w:rsidRPr="000C1A92">
              <w:t>LT-</w:t>
            </w:r>
            <w:r w:rsidR="00DA332F">
              <w:t>83163</w:t>
            </w:r>
            <w:r w:rsidRPr="000C1A92">
              <w:t xml:space="preserve"> </w:t>
            </w:r>
            <w:proofErr w:type="spellStart"/>
            <w:r w:rsidR="00DA332F">
              <w:t>Pakruojo</w:t>
            </w:r>
            <w:proofErr w:type="spellEnd"/>
            <w:r w:rsidRPr="000C1A92">
              <w:t xml:space="preserve"> r. sav.</w:t>
            </w:r>
          </w:p>
          <w:p w14:paraId="0C3ABFCA" w14:textId="2EDDCFE9" w:rsidR="002C027C" w:rsidRPr="000C1A92" w:rsidRDefault="002C027C" w:rsidP="00082CFC">
            <w:pPr>
              <w:ind w:right="-1544"/>
            </w:pPr>
            <w:r w:rsidRPr="000C1A92">
              <w:t>El.</w:t>
            </w:r>
            <w:r w:rsidR="00DA332F">
              <w:t xml:space="preserve"> p. </w:t>
            </w:r>
            <w:r w:rsidR="00FE30E5">
              <w:t>info@vandentiekis.com</w:t>
            </w:r>
          </w:p>
          <w:p w14:paraId="57A2773A" w14:textId="03BC80FD" w:rsidR="002C027C" w:rsidRPr="000C1A92" w:rsidRDefault="002C027C" w:rsidP="00082CFC">
            <w:pPr>
              <w:ind w:right="-1544"/>
            </w:pPr>
            <w:r w:rsidRPr="000C1A92">
              <w:t xml:space="preserve">Tel.: </w:t>
            </w:r>
            <w:r w:rsidR="00DA332F">
              <w:t>0 421 61 227</w:t>
            </w:r>
          </w:p>
        </w:tc>
        <w:tc>
          <w:tcPr>
            <w:tcW w:w="5103" w:type="dxa"/>
          </w:tcPr>
          <w:p w14:paraId="0EC4D067" w14:textId="77777777" w:rsidR="002C027C" w:rsidRPr="000C1A92" w:rsidRDefault="002C027C" w:rsidP="002C027C">
            <w:pPr>
              <w:ind w:right="-1544"/>
              <w:rPr>
                <w:lang w:val="lt-LT"/>
              </w:rPr>
            </w:pPr>
          </w:p>
        </w:tc>
      </w:tr>
      <w:tr w:rsidR="002C027C" w:rsidRPr="000C1A92" w14:paraId="5028E09D" w14:textId="77777777" w:rsidTr="00082CFC">
        <w:tc>
          <w:tcPr>
            <w:tcW w:w="5102" w:type="dxa"/>
          </w:tcPr>
          <w:p w14:paraId="38C9DE82" w14:textId="73C63A30" w:rsidR="002C027C" w:rsidRPr="000C1A92" w:rsidRDefault="002C027C" w:rsidP="00082CFC">
            <w:pPr>
              <w:ind w:right="-1544"/>
            </w:pPr>
            <w:proofErr w:type="spellStart"/>
            <w:r w:rsidRPr="000C1A92">
              <w:t>A.s.</w:t>
            </w:r>
            <w:proofErr w:type="spellEnd"/>
            <w:r w:rsidRPr="000C1A92">
              <w:t xml:space="preserve"> </w:t>
            </w:r>
            <w:r w:rsidR="00360157" w:rsidRPr="000C1A92">
              <w:t>LT</w:t>
            </w:r>
            <w:r w:rsidR="00DA332F">
              <w:t>47 4010 0456 0003 0308</w:t>
            </w:r>
          </w:p>
          <w:p w14:paraId="769EF03A" w14:textId="563BC6F1" w:rsidR="002C027C" w:rsidRPr="000C1A92" w:rsidRDefault="00A40096" w:rsidP="00082CFC">
            <w:pPr>
              <w:ind w:right="-1544"/>
              <w:rPr>
                <w:lang w:val="lt-LT"/>
              </w:rPr>
            </w:pPr>
            <w:r>
              <w:rPr>
                <w:lang w:val="lt-LT"/>
              </w:rPr>
              <w:t>AB</w:t>
            </w:r>
            <w:r w:rsidR="00DA332F">
              <w:rPr>
                <w:lang w:val="lt-LT"/>
              </w:rPr>
              <w:t xml:space="preserve"> </w:t>
            </w:r>
            <w:proofErr w:type="spellStart"/>
            <w:r w:rsidR="00DA332F">
              <w:rPr>
                <w:lang w:val="lt-LT"/>
              </w:rPr>
              <w:t>Luminor</w:t>
            </w:r>
            <w:proofErr w:type="spellEnd"/>
            <w:r w:rsidR="00DA332F">
              <w:rPr>
                <w:lang w:val="lt-LT"/>
              </w:rPr>
              <w:t xml:space="preserve"> Bank</w:t>
            </w:r>
          </w:p>
          <w:p w14:paraId="32A69E49" w14:textId="77777777" w:rsidR="002C027C" w:rsidRPr="000C1A92" w:rsidRDefault="002C027C" w:rsidP="00082CFC">
            <w:pPr>
              <w:ind w:right="-1544"/>
              <w:rPr>
                <w:lang w:val="lt-LT"/>
              </w:rPr>
            </w:pPr>
          </w:p>
          <w:p w14:paraId="3369FD8A" w14:textId="462DC450" w:rsidR="002C027C" w:rsidRPr="000C1A92" w:rsidRDefault="00DA332F" w:rsidP="00082CFC">
            <w:pPr>
              <w:ind w:right="-1544"/>
              <w:rPr>
                <w:lang w:val="lt-LT"/>
              </w:rPr>
            </w:pPr>
            <w:r>
              <w:rPr>
                <w:lang w:val="lt-LT"/>
              </w:rPr>
              <w:t>Direktorius Dainius Jurgaitis</w:t>
            </w:r>
          </w:p>
        </w:tc>
        <w:tc>
          <w:tcPr>
            <w:tcW w:w="5103" w:type="dxa"/>
          </w:tcPr>
          <w:p w14:paraId="04306895" w14:textId="77777777" w:rsidR="002C027C" w:rsidRPr="000C1A92" w:rsidRDefault="002C027C" w:rsidP="002C027C">
            <w:pPr>
              <w:ind w:right="-1544"/>
              <w:rPr>
                <w:lang w:val="lt-LT"/>
              </w:rPr>
            </w:pPr>
          </w:p>
        </w:tc>
      </w:tr>
      <w:tr w:rsidR="002C027C" w:rsidRPr="000C1A92" w14:paraId="16967FA9" w14:textId="77777777" w:rsidTr="00082CFC">
        <w:tc>
          <w:tcPr>
            <w:tcW w:w="5102" w:type="dxa"/>
          </w:tcPr>
          <w:p w14:paraId="4B3DC1A0" w14:textId="77777777" w:rsidR="002C027C" w:rsidRPr="000C1A92" w:rsidRDefault="002C027C" w:rsidP="00082CFC">
            <w:pPr>
              <w:ind w:right="-1544"/>
            </w:pPr>
            <w:r w:rsidRPr="000C1A92">
              <w:t>___________________</w:t>
            </w:r>
          </w:p>
        </w:tc>
        <w:tc>
          <w:tcPr>
            <w:tcW w:w="5103" w:type="dxa"/>
          </w:tcPr>
          <w:p w14:paraId="1B39E1C2" w14:textId="77777777" w:rsidR="002C027C" w:rsidRPr="000C1A92" w:rsidRDefault="002C027C" w:rsidP="00082CFC">
            <w:pPr>
              <w:ind w:right="-1544"/>
              <w:rPr>
                <w:lang w:val="lt-LT"/>
              </w:rPr>
            </w:pPr>
            <w:r w:rsidRPr="000C1A92">
              <w:t>___________________</w:t>
            </w:r>
          </w:p>
        </w:tc>
      </w:tr>
      <w:tr w:rsidR="002C027C" w:rsidRPr="000C1A92" w14:paraId="2B6AA172" w14:textId="77777777" w:rsidTr="00082CFC">
        <w:tc>
          <w:tcPr>
            <w:tcW w:w="5102" w:type="dxa"/>
          </w:tcPr>
          <w:p w14:paraId="26AC2201" w14:textId="77777777" w:rsidR="002C027C" w:rsidRPr="000C1A92" w:rsidRDefault="002C027C" w:rsidP="00082CFC">
            <w:pPr>
              <w:ind w:right="-1544"/>
            </w:pPr>
            <w:r w:rsidRPr="000C1A92">
              <w:t>(</w:t>
            </w:r>
            <w:proofErr w:type="spellStart"/>
            <w:r w:rsidRPr="000C1A92">
              <w:t>parašas</w:t>
            </w:r>
            <w:proofErr w:type="spellEnd"/>
            <w:r w:rsidRPr="000C1A92">
              <w:t>)</w:t>
            </w:r>
          </w:p>
        </w:tc>
        <w:tc>
          <w:tcPr>
            <w:tcW w:w="5103" w:type="dxa"/>
          </w:tcPr>
          <w:p w14:paraId="34A14F44" w14:textId="77777777" w:rsidR="002C027C" w:rsidRPr="000C1A92" w:rsidRDefault="002C027C" w:rsidP="00082CFC">
            <w:pPr>
              <w:ind w:right="-1544"/>
              <w:rPr>
                <w:lang w:val="lt-LT"/>
              </w:rPr>
            </w:pPr>
            <w:r w:rsidRPr="000C1A92">
              <w:t>(</w:t>
            </w:r>
            <w:proofErr w:type="spellStart"/>
            <w:r w:rsidRPr="000C1A92">
              <w:t>parašas</w:t>
            </w:r>
            <w:proofErr w:type="spellEnd"/>
            <w:r w:rsidRPr="000C1A92">
              <w:t>)</w:t>
            </w:r>
          </w:p>
        </w:tc>
      </w:tr>
    </w:tbl>
    <w:p w14:paraId="7EDB7C9D" w14:textId="77777777" w:rsidR="00C22030" w:rsidRPr="000C1A92" w:rsidRDefault="00C22030" w:rsidP="00C22030">
      <w:pPr>
        <w:rPr>
          <w:lang w:val="lt-LT"/>
        </w:rPr>
      </w:pPr>
    </w:p>
    <w:bookmarkEnd w:id="0"/>
    <w:p w14:paraId="1F12994F" w14:textId="513E41F7" w:rsidR="002C027C" w:rsidRPr="000C1A92" w:rsidRDefault="002C027C">
      <w:pPr>
        <w:rPr>
          <w:lang w:val="lt-LT"/>
        </w:rPr>
      </w:pPr>
    </w:p>
    <w:sectPr w:rsidR="002C027C" w:rsidRPr="000C1A92" w:rsidSect="00686E41">
      <w:foot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CD2B" w14:textId="77777777" w:rsidR="00972BEC" w:rsidRDefault="00972BEC" w:rsidP="00FC0AC7">
      <w:r>
        <w:separator/>
      </w:r>
    </w:p>
  </w:endnote>
  <w:endnote w:type="continuationSeparator" w:id="0">
    <w:p w14:paraId="096D4283" w14:textId="77777777" w:rsidR="00972BEC" w:rsidRDefault="00972BEC" w:rsidP="00FC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74356321"/>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DB91ABF" w14:textId="35672C8B" w:rsidR="000C5D27" w:rsidRPr="00FC0AC7" w:rsidRDefault="000C5D27" w:rsidP="00FC0AC7">
            <w:pPr>
              <w:pStyle w:val="Porat"/>
              <w:jc w:val="center"/>
              <w:rPr>
                <w:sz w:val="20"/>
                <w:szCs w:val="20"/>
              </w:rPr>
            </w:pPr>
            <w:r w:rsidRPr="00FC0AC7">
              <w:rPr>
                <w:sz w:val="20"/>
                <w:szCs w:val="20"/>
                <w:lang w:val="lt-LT"/>
              </w:rPr>
              <w:t xml:space="preserve">Puslapis </w:t>
            </w:r>
            <w:r w:rsidRPr="00FC0AC7">
              <w:rPr>
                <w:b/>
                <w:bCs/>
                <w:sz w:val="20"/>
                <w:szCs w:val="20"/>
              </w:rPr>
              <w:fldChar w:fldCharType="begin"/>
            </w:r>
            <w:r w:rsidRPr="00FC0AC7">
              <w:rPr>
                <w:b/>
                <w:bCs/>
                <w:sz w:val="20"/>
                <w:szCs w:val="20"/>
              </w:rPr>
              <w:instrText>PAGE</w:instrText>
            </w:r>
            <w:r w:rsidRPr="00FC0AC7">
              <w:rPr>
                <w:b/>
                <w:bCs/>
                <w:sz w:val="20"/>
                <w:szCs w:val="20"/>
              </w:rPr>
              <w:fldChar w:fldCharType="separate"/>
            </w:r>
            <w:r w:rsidRPr="00FC0AC7">
              <w:rPr>
                <w:b/>
                <w:bCs/>
                <w:sz w:val="20"/>
                <w:szCs w:val="20"/>
                <w:lang w:val="lt-LT"/>
              </w:rPr>
              <w:t>2</w:t>
            </w:r>
            <w:r w:rsidRPr="00FC0AC7">
              <w:rPr>
                <w:b/>
                <w:bCs/>
                <w:sz w:val="20"/>
                <w:szCs w:val="20"/>
              </w:rPr>
              <w:fldChar w:fldCharType="end"/>
            </w:r>
            <w:r w:rsidRPr="00FC0AC7">
              <w:rPr>
                <w:sz w:val="20"/>
                <w:szCs w:val="20"/>
                <w:lang w:val="lt-LT"/>
              </w:rPr>
              <w:t xml:space="preserve"> iš </w:t>
            </w:r>
            <w:r w:rsidRPr="00FC0AC7">
              <w:rPr>
                <w:b/>
                <w:bCs/>
                <w:sz w:val="20"/>
                <w:szCs w:val="20"/>
              </w:rPr>
              <w:fldChar w:fldCharType="begin"/>
            </w:r>
            <w:r w:rsidRPr="00FC0AC7">
              <w:rPr>
                <w:b/>
                <w:bCs/>
                <w:sz w:val="20"/>
                <w:szCs w:val="20"/>
              </w:rPr>
              <w:instrText>NUMPAGES</w:instrText>
            </w:r>
            <w:r w:rsidRPr="00FC0AC7">
              <w:rPr>
                <w:b/>
                <w:bCs/>
                <w:sz w:val="20"/>
                <w:szCs w:val="20"/>
              </w:rPr>
              <w:fldChar w:fldCharType="separate"/>
            </w:r>
            <w:r w:rsidRPr="00FC0AC7">
              <w:rPr>
                <w:b/>
                <w:bCs/>
                <w:sz w:val="20"/>
                <w:szCs w:val="20"/>
                <w:lang w:val="lt-LT"/>
              </w:rPr>
              <w:t>2</w:t>
            </w:r>
            <w:r w:rsidRPr="00FC0AC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2CAE" w14:textId="77777777" w:rsidR="00972BEC" w:rsidRDefault="00972BEC" w:rsidP="00FC0AC7">
      <w:r>
        <w:separator/>
      </w:r>
    </w:p>
  </w:footnote>
  <w:footnote w:type="continuationSeparator" w:id="0">
    <w:p w14:paraId="14CB8029" w14:textId="77777777" w:rsidR="00972BEC" w:rsidRDefault="00972BEC" w:rsidP="00FC0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7461929">
    <w:abstractNumId w:val="0"/>
  </w:num>
  <w:num w:numId="2" w16cid:durableId="74060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30"/>
    <w:rsid w:val="00000518"/>
    <w:rsid w:val="00002C66"/>
    <w:rsid w:val="00006ACE"/>
    <w:rsid w:val="00011D70"/>
    <w:rsid w:val="0001269F"/>
    <w:rsid w:val="00013D2C"/>
    <w:rsid w:val="00013D63"/>
    <w:rsid w:val="00016502"/>
    <w:rsid w:val="000201EE"/>
    <w:rsid w:val="000232B3"/>
    <w:rsid w:val="00031A5F"/>
    <w:rsid w:val="000331C5"/>
    <w:rsid w:val="0004198C"/>
    <w:rsid w:val="00046516"/>
    <w:rsid w:val="00050603"/>
    <w:rsid w:val="00055173"/>
    <w:rsid w:val="00056DA0"/>
    <w:rsid w:val="000609B6"/>
    <w:rsid w:val="00063208"/>
    <w:rsid w:val="00063CFF"/>
    <w:rsid w:val="000704E1"/>
    <w:rsid w:val="00073575"/>
    <w:rsid w:val="00080354"/>
    <w:rsid w:val="00082CFC"/>
    <w:rsid w:val="000846D5"/>
    <w:rsid w:val="000907A3"/>
    <w:rsid w:val="000A32B4"/>
    <w:rsid w:val="000A4F8B"/>
    <w:rsid w:val="000B1058"/>
    <w:rsid w:val="000B1BDB"/>
    <w:rsid w:val="000C008C"/>
    <w:rsid w:val="000C1A92"/>
    <w:rsid w:val="000C5D27"/>
    <w:rsid w:val="000D1108"/>
    <w:rsid w:val="000D2C61"/>
    <w:rsid w:val="000D3966"/>
    <w:rsid w:val="000E2545"/>
    <w:rsid w:val="000E349A"/>
    <w:rsid w:val="000F6241"/>
    <w:rsid w:val="000F74DB"/>
    <w:rsid w:val="00107956"/>
    <w:rsid w:val="00117792"/>
    <w:rsid w:val="00125435"/>
    <w:rsid w:val="00125A81"/>
    <w:rsid w:val="00127B5C"/>
    <w:rsid w:val="0013691D"/>
    <w:rsid w:val="00144965"/>
    <w:rsid w:val="00144E2F"/>
    <w:rsid w:val="00144ECB"/>
    <w:rsid w:val="001450A8"/>
    <w:rsid w:val="00145618"/>
    <w:rsid w:val="001509F9"/>
    <w:rsid w:val="00151B22"/>
    <w:rsid w:val="0015761C"/>
    <w:rsid w:val="00180C3C"/>
    <w:rsid w:val="00181B7D"/>
    <w:rsid w:val="001845F9"/>
    <w:rsid w:val="001A658D"/>
    <w:rsid w:val="001B06EA"/>
    <w:rsid w:val="001B263B"/>
    <w:rsid w:val="001B5597"/>
    <w:rsid w:val="001D07A7"/>
    <w:rsid w:val="001E3091"/>
    <w:rsid w:val="001E4473"/>
    <w:rsid w:val="001E7160"/>
    <w:rsid w:val="001F3F2B"/>
    <w:rsid w:val="002048C0"/>
    <w:rsid w:val="00206024"/>
    <w:rsid w:val="00225976"/>
    <w:rsid w:val="00235362"/>
    <w:rsid w:val="00247F0F"/>
    <w:rsid w:val="00254F23"/>
    <w:rsid w:val="00263148"/>
    <w:rsid w:val="002648A8"/>
    <w:rsid w:val="00290030"/>
    <w:rsid w:val="0029133F"/>
    <w:rsid w:val="002A16DD"/>
    <w:rsid w:val="002A2AAE"/>
    <w:rsid w:val="002B202D"/>
    <w:rsid w:val="002B483C"/>
    <w:rsid w:val="002C027C"/>
    <w:rsid w:val="002C0E93"/>
    <w:rsid w:val="002C4536"/>
    <w:rsid w:val="002C623A"/>
    <w:rsid w:val="00307E9C"/>
    <w:rsid w:val="00310CF6"/>
    <w:rsid w:val="003204E6"/>
    <w:rsid w:val="00333F50"/>
    <w:rsid w:val="00340766"/>
    <w:rsid w:val="00341155"/>
    <w:rsid w:val="00346BAB"/>
    <w:rsid w:val="00354E9E"/>
    <w:rsid w:val="00360157"/>
    <w:rsid w:val="003664E1"/>
    <w:rsid w:val="00371834"/>
    <w:rsid w:val="00372E67"/>
    <w:rsid w:val="0037747C"/>
    <w:rsid w:val="00384513"/>
    <w:rsid w:val="00395339"/>
    <w:rsid w:val="003A30F2"/>
    <w:rsid w:val="003A3269"/>
    <w:rsid w:val="003A364D"/>
    <w:rsid w:val="003A6611"/>
    <w:rsid w:val="003B440C"/>
    <w:rsid w:val="003B4D34"/>
    <w:rsid w:val="003B72B4"/>
    <w:rsid w:val="003D0520"/>
    <w:rsid w:val="003E12F0"/>
    <w:rsid w:val="003F5BC6"/>
    <w:rsid w:val="003F6374"/>
    <w:rsid w:val="003F677E"/>
    <w:rsid w:val="00404A8D"/>
    <w:rsid w:val="00404AD6"/>
    <w:rsid w:val="00405629"/>
    <w:rsid w:val="00405A84"/>
    <w:rsid w:val="00413CA5"/>
    <w:rsid w:val="00415627"/>
    <w:rsid w:val="004304AB"/>
    <w:rsid w:val="0043251D"/>
    <w:rsid w:val="00435533"/>
    <w:rsid w:val="00435D57"/>
    <w:rsid w:val="00443D97"/>
    <w:rsid w:val="00450DCB"/>
    <w:rsid w:val="00456A2B"/>
    <w:rsid w:val="00463240"/>
    <w:rsid w:val="00464009"/>
    <w:rsid w:val="00466644"/>
    <w:rsid w:val="00470958"/>
    <w:rsid w:val="004805D8"/>
    <w:rsid w:val="004826E9"/>
    <w:rsid w:val="004837E6"/>
    <w:rsid w:val="00483D65"/>
    <w:rsid w:val="00483E6D"/>
    <w:rsid w:val="00484C7F"/>
    <w:rsid w:val="004901A4"/>
    <w:rsid w:val="00490C9F"/>
    <w:rsid w:val="004A72A1"/>
    <w:rsid w:val="004C558F"/>
    <w:rsid w:val="004C726F"/>
    <w:rsid w:val="004D3301"/>
    <w:rsid w:val="004D60CB"/>
    <w:rsid w:val="004E1CC0"/>
    <w:rsid w:val="004E41AD"/>
    <w:rsid w:val="004F5A08"/>
    <w:rsid w:val="004F7BE1"/>
    <w:rsid w:val="005012ED"/>
    <w:rsid w:val="005033CD"/>
    <w:rsid w:val="00512A15"/>
    <w:rsid w:val="005141E3"/>
    <w:rsid w:val="0051734A"/>
    <w:rsid w:val="00524920"/>
    <w:rsid w:val="005319AD"/>
    <w:rsid w:val="00536244"/>
    <w:rsid w:val="00536F4F"/>
    <w:rsid w:val="00540A1B"/>
    <w:rsid w:val="00541510"/>
    <w:rsid w:val="00541676"/>
    <w:rsid w:val="005439DD"/>
    <w:rsid w:val="00551CDA"/>
    <w:rsid w:val="0055430F"/>
    <w:rsid w:val="00556EDB"/>
    <w:rsid w:val="005579B0"/>
    <w:rsid w:val="005634C2"/>
    <w:rsid w:val="00567D97"/>
    <w:rsid w:val="00574A6C"/>
    <w:rsid w:val="00581ACF"/>
    <w:rsid w:val="00591AC2"/>
    <w:rsid w:val="005A1EB9"/>
    <w:rsid w:val="005A3DA7"/>
    <w:rsid w:val="005B0DE1"/>
    <w:rsid w:val="005B4CF3"/>
    <w:rsid w:val="005B7161"/>
    <w:rsid w:val="005C51E3"/>
    <w:rsid w:val="005D2A79"/>
    <w:rsid w:val="005D4463"/>
    <w:rsid w:val="005D66D2"/>
    <w:rsid w:val="005F0106"/>
    <w:rsid w:val="005F219F"/>
    <w:rsid w:val="005F33CD"/>
    <w:rsid w:val="005F3E18"/>
    <w:rsid w:val="005F676D"/>
    <w:rsid w:val="00606E81"/>
    <w:rsid w:val="0062184C"/>
    <w:rsid w:val="00624901"/>
    <w:rsid w:val="00637920"/>
    <w:rsid w:val="00652AEC"/>
    <w:rsid w:val="0066289B"/>
    <w:rsid w:val="00662970"/>
    <w:rsid w:val="0066554E"/>
    <w:rsid w:val="0066673A"/>
    <w:rsid w:val="00674246"/>
    <w:rsid w:val="00675C48"/>
    <w:rsid w:val="00676482"/>
    <w:rsid w:val="00676982"/>
    <w:rsid w:val="00683E07"/>
    <w:rsid w:val="00686E41"/>
    <w:rsid w:val="00687D79"/>
    <w:rsid w:val="006A6618"/>
    <w:rsid w:val="006C0D7B"/>
    <w:rsid w:val="006C26BE"/>
    <w:rsid w:val="006C5BE4"/>
    <w:rsid w:val="006D0832"/>
    <w:rsid w:val="006D1DC7"/>
    <w:rsid w:val="006D2B76"/>
    <w:rsid w:val="006E517F"/>
    <w:rsid w:val="006E60C0"/>
    <w:rsid w:val="006F17DC"/>
    <w:rsid w:val="0070111C"/>
    <w:rsid w:val="007017D1"/>
    <w:rsid w:val="0070449D"/>
    <w:rsid w:val="0070510A"/>
    <w:rsid w:val="0070524B"/>
    <w:rsid w:val="00715EC9"/>
    <w:rsid w:val="00723443"/>
    <w:rsid w:val="0073000B"/>
    <w:rsid w:val="007351CE"/>
    <w:rsid w:val="0073589D"/>
    <w:rsid w:val="0073613A"/>
    <w:rsid w:val="00737CC7"/>
    <w:rsid w:val="0075174C"/>
    <w:rsid w:val="00753DD7"/>
    <w:rsid w:val="00756662"/>
    <w:rsid w:val="00762203"/>
    <w:rsid w:val="00765906"/>
    <w:rsid w:val="00770C5A"/>
    <w:rsid w:val="0077268C"/>
    <w:rsid w:val="007733EA"/>
    <w:rsid w:val="00776483"/>
    <w:rsid w:val="007835F3"/>
    <w:rsid w:val="00790A14"/>
    <w:rsid w:val="0079546E"/>
    <w:rsid w:val="007A4BEB"/>
    <w:rsid w:val="007A51C4"/>
    <w:rsid w:val="007B3046"/>
    <w:rsid w:val="007C7590"/>
    <w:rsid w:val="007E27E0"/>
    <w:rsid w:val="007E5063"/>
    <w:rsid w:val="007E77F6"/>
    <w:rsid w:val="007F32C8"/>
    <w:rsid w:val="00803CC5"/>
    <w:rsid w:val="0080511A"/>
    <w:rsid w:val="00814782"/>
    <w:rsid w:val="008203E9"/>
    <w:rsid w:val="00863A2B"/>
    <w:rsid w:val="00866F57"/>
    <w:rsid w:val="00874BAF"/>
    <w:rsid w:val="00876013"/>
    <w:rsid w:val="00883377"/>
    <w:rsid w:val="008834A6"/>
    <w:rsid w:val="00897FEC"/>
    <w:rsid w:val="008A3B6A"/>
    <w:rsid w:val="008A3BFE"/>
    <w:rsid w:val="008B15AD"/>
    <w:rsid w:val="008C030C"/>
    <w:rsid w:val="008C0F4C"/>
    <w:rsid w:val="008C259B"/>
    <w:rsid w:val="008C2BEB"/>
    <w:rsid w:val="008C7A70"/>
    <w:rsid w:val="008D7107"/>
    <w:rsid w:val="008D7336"/>
    <w:rsid w:val="008E6ADC"/>
    <w:rsid w:val="00900634"/>
    <w:rsid w:val="0092063E"/>
    <w:rsid w:val="009214CE"/>
    <w:rsid w:val="00922EEB"/>
    <w:rsid w:val="00925AEB"/>
    <w:rsid w:val="00930613"/>
    <w:rsid w:val="00933560"/>
    <w:rsid w:val="00933561"/>
    <w:rsid w:val="009374D0"/>
    <w:rsid w:val="00942863"/>
    <w:rsid w:val="009445B5"/>
    <w:rsid w:val="00955379"/>
    <w:rsid w:val="00956B25"/>
    <w:rsid w:val="0097170C"/>
    <w:rsid w:val="00972BEC"/>
    <w:rsid w:val="00981C90"/>
    <w:rsid w:val="009A4D23"/>
    <w:rsid w:val="009C033D"/>
    <w:rsid w:val="009C47CA"/>
    <w:rsid w:val="009E38C8"/>
    <w:rsid w:val="009E709A"/>
    <w:rsid w:val="00A02A7A"/>
    <w:rsid w:val="00A03A1E"/>
    <w:rsid w:val="00A04E97"/>
    <w:rsid w:val="00A0747C"/>
    <w:rsid w:val="00A07508"/>
    <w:rsid w:val="00A25555"/>
    <w:rsid w:val="00A313FB"/>
    <w:rsid w:val="00A35458"/>
    <w:rsid w:val="00A40096"/>
    <w:rsid w:val="00A456CC"/>
    <w:rsid w:val="00A5446D"/>
    <w:rsid w:val="00A754F8"/>
    <w:rsid w:val="00A8179F"/>
    <w:rsid w:val="00A85944"/>
    <w:rsid w:val="00AA6C1C"/>
    <w:rsid w:val="00AC1123"/>
    <w:rsid w:val="00AC1A84"/>
    <w:rsid w:val="00AC554D"/>
    <w:rsid w:val="00AC7909"/>
    <w:rsid w:val="00AC7ABA"/>
    <w:rsid w:val="00AD46BA"/>
    <w:rsid w:val="00AE5043"/>
    <w:rsid w:val="00AF145B"/>
    <w:rsid w:val="00B006AD"/>
    <w:rsid w:val="00B00CA9"/>
    <w:rsid w:val="00B163FC"/>
    <w:rsid w:val="00B17085"/>
    <w:rsid w:val="00B20459"/>
    <w:rsid w:val="00B206C4"/>
    <w:rsid w:val="00B22C08"/>
    <w:rsid w:val="00B419A2"/>
    <w:rsid w:val="00B52380"/>
    <w:rsid w:val="00B55FCC"/>
    <w:rsid w:val="00B76179"/>
    <w:rsid w:val="00B85D02"/>
    <w:rsid w:val="00B85FB6"/>
    <w:rsid w:val="00B87500"/>
    <w:rsid w:val="00B91542"/>
    <w:rsid w:val="00BA520E"/>
    <w:rsid w:val="00BB692F"/>
    <w:rsid w:val="00BC0D1F"/>
    <w:rsid w:val="00BD1E19"/>
    <w:rsid w:val="00BE2116"/>
    <w:rsid w:val="00C0057E"/>
    <w:rsid w:val="00C03760"/>
    <w:rsid w:val="00C17289"/>
    <w:rsid w:val="00C17876"/>
    <w:rsid w:val="00C211D6"/>
    <w:rsid w:val="00C22030"/>
    <w:rsid w:val="00C258DD"/>
    <w:rsid w:val="00C32793"/>
    <w:rsid w:val="00C36A17"/>
    <w:rsid w:val="00C37615"/>
    <w:rsid w:val="00C40ED0"/>
    <w:rsid w:val="00C414B7"/>
    <w:rsid w:val="00C47D24"/>
    <w:rsid w:val="00C506B5"/>
    <w:rsid w:val="00C60464"/>
    <w:rsid w:val="00C65829"/>
    <w:rsid w:val="00C65B9B"/>
    <w:rsid w:val="00C65E86"/>
    <w:rsid w:val="00C719FE"/>
    <w:rsid w:val="00C85C04"/>
    <w:rsid w:val="00C97670"/>
    <w:rsid w:val="00CA21E5"/>
    <w:rsid w:val="00CA3DA3"/>
    <w:rsid w:val="00CA49CE"/>
    <w:rsid w:val="00CA7862"/>
    <w:rsid w:val="00CC135A"/>
    <w:rsid w:val="00CD1EC1"/>
    <w:rsid w:val="00CD6CEF"/>
    <w:rsid w:val="00CE6FB7"/>
    <w:rsid w:val="00CF1AE7"/>
    <w:rsid w:val="00CF6B49"/>
    <w:rsid w:val="00D03086"/>
    <w:rsid w:val="00D03BE3"/>
    <w:rsid w:val="00D17427"/>
    <w:rsid w:val="00D17B47"/>
    <w:rsid w:val="00D22F8B"/>
    <w:rsid w:val="00D27D6B"/>
    <w:rsid w:val="00D379BD"/>
    <w:rsid w:val="00D4590F"/>
    <w:rsid w:val="00D56CC1"/>
    <w:rsid w:val="00D674D7"/>
    <w:rsid w:val="00D9485C"/>
    <w:rsid w:val="00DA1952"/>
    <w:rsid w:val="00DA332F"/>
    <w:rsid w:val="00DA3DC2"/>
    <w:rsid w:val="00DB3D88"/>
    <w:rsid w:val="00DC2E03"/>
    <w:rsid w:val="00DC3207"/>
    <w:rsid w:val="00DC69DE"/>
    <w:rsid w:val="00DD5DB8"/>
    <w:rsid w:val="00DE44EC"/>
    <w:rsid w:val="00DE5EEC"/>
    <w:rsid w:val="00DF27A6"/>
    <w:rsid w:val="00DF5B56"/>
    <w:rsid w:val="00E13487"/>
    <w:rsid w:val="00E201C5"/>
    <w:rsid w:val="00E416B3"/>
    <w:rsid w:val="00E46B40"/>
    <w:rsid w:val="00E5092B"/>
    <w:rsid w:val="00E63012"/>
    <w:rsid w:val="00E649D1"/>
    <w:rsid w:val="00E65695"/>
    <w:rsid w:val="00E66497"/>
    <w:rsid w:val="00E7523F"/>
    <w:rsid w:val="00E76167"/>
    <w:rsid w:val="00E80817"/>
    <w:rsid w:val="00E81524"/>
    <w:rsid w:val="00E871E4"/>
    <w:rsid w:val="00E87870"/>
    <w:rsid w:val="00EB2D54"/>
    <w:rsid w:val="00EC36D5"/>
    <w:rsid w:val="00EC613F"/>
    <w:rsid w:val="00EE263D"/>
    <w:rsid w:val="00EF2F98"/>
    <w:rsid w:val="00F019AA"/>
    <w:rsid w:val="00F04ECA"/>
    <w:rsid w:val="00F07B9C"/>
    <w:rsid w:val="00F10DFC"/>
    <w:rsid w:val="00F11A0C"/>
    <w:rsid w:val="00F52791"/>
    <w:rsid w:val="00F64D26"/>
    <w:rsid w:val="00F72474"/>
    <w:rsid w:val="00F757DC"/>
    <w:rsid w:val="00F76BF4"/>
    <w:rsid w:val="00FA282F"/>
    <w:rsid w:val="00FA673C"/>
    <w:rsid w:val="00FB3473"/>
    <w:rsid w:val="00FB7D76"/>
    <w:rsid w:val="00FB7F1E"/>
    <w:rsid w:val="00FC0AC7"/>
    <w:rsid w:val="00FE30E5"/>
    <w:rsid w:val="00FE3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F7FF1"/>
  <w15:chartTrackingRefBased/>
  <w15:docId w15:val="{B2C20AD4-9EC7-46E1-8054-4A63EB27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unhideWhenUsed/>
    <w:rsid w:val="00B52380"/>
    <w:rPr>
      <w:sz w:val="20"/>
      <w:szCs w:val="20"/>
    </w:rPr>
  </w:style>
  <w:style w:type="character" w:customStyle="1" w:styleId="KomentarotekstasDiagrama">
    <w:name w:val="Komentaro tekstas Diagrama"/>
    <w:link w:val="Komentarotekstas"/>
    <w:uiPriority w:val="99"/>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niatinklio">
    <w:name w:val="Normal (Web)"/>
    <w:basedOn w:val="prastasis"/>
    <w:uiPriority w:val="99"/>
    <w:semiHidden/>
    <w:unhideWhenUsed/>
    <w:rsid w:val="001509F9"/>
  </w:style>
  <w:style w:type="paragraph" w:styleId="Antrats">
    <w:name w:val="header"/>
    <w:basedOn w:val="prastasis"/>
    <w:link w:val="AntratsDiagrama"/>
    <w:uiPriority w:val="99"/>
    <w:unhideWhenUsed/>
    <w:rsid w:val="00FC0AC7"/>
    <w:pPr>
      <w:tabs>
        <w:tab w:val="center" w:pos="4819"/>
        <w:tab w:val="right" w:pos="9638"/>
      </w:tabs>
    </w:pPr>
  </w:style>
  <w:style w:type="character" w:customStyle="1" w:styleId="AntratsDiagrama">
    <w:name w:val="Antraštės Diagrama"/>
    <w:basedOn w:val="Numatytasispastraiposriftas"/>
    <w:link w:val="Antrats"/>
    <w:uiPriority w:val="99"/>
    <w:rsid w:val="00FC0AC7"/>
    <w:rPr>
      <w:sz w:val="24"/>
      <w:szCs w:val="24"/>
      <w:lang w:val="en-GB" w:eastAsia="en-US"/>
    </w:rPr>
  </w:style>
  <w:style w:type="paragraph" w:styleId="Porat">
    <w:name w:val="footer"/>
    <w:basedOn w:val="prastasis"/>
    <w:link w:val="PoratDiagrama"/>
    <w:uiPriority w:val="99"/>
    <w:unhideWhenUsed/>
    <w:rsid w:val="00FC0AC7"/>
    <w:pPr>
      <w:tabs>
        <w:tab w:val="center" w:pos="4819"/>
        <w:tab w:val="right" w:pos="9638"/>
      </w:tabs>
    </w:pPr>
  </w:style>
  <w:style w:type="character" w:customStyle="1" w:styleId="PoratDiagrama">
    <w:name w:val="Poraštė Diagrama"/>
    <w:basedOn w:val="Numatytasispastraiposriftas"/>
    <w:link w:val="Porat"/>
    <w:uiPriority w:val="99"/>
    <w:rsid w:val="00FC0AC7"/>
    <w:rPr>
      <w:sz w:val="24"/>
      <w:szCs w:val="24"/>
      <w:lang w:val="en-GB" w:eastAsia="en-US"/>
    </w:rPr>
  </w:style>
  <w:style w:type="paragraph" w:styleId="Sraopastraipa">
    <w:name w:val="List Paragraph"/>
    <w:basedOn w:val="prastasis"/>
    <w:uiPriority w:val="34"/>
    <w:qFormat/>
    <w:rsid w:val="00E5092B"/>
    <w:pPr>
      <w:ind w:left="720"/>
      <w:contextualSpacing/>
    </w:pPr>
  </w:style>
  <w:style w:type="character" w:styleId="Neapdorotaspaminjimas">
    <w:name w:val="Unresolved Mention"/>
    <w:basedOn w:val="Numatytasispastraiposriftas"/>
    <w:uiPriority w:val="99"/>
    <w:semiHidden/>
    <w:unhideWhenUsed/>
    <w:rsid w:val="008A3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6934">
      <w:bodyDiv w:val="1"/>
      <w:marLeft w:val="0"/>
      <w:marRight w:val="0"/>
      <w:marTop w:val="0"/>
      <w:marBottom w:val="0"/>
      <w:divBdr>
        <w:top w:val="none" w:sz="0" w:space="0" w:color="auto"/>
        <w:left w:val="none" w:sz="0" w:space="0" w:color="auto"/>
        <w:bottom w:val="none" w:sz="0" w:space="0" w:color="auto"/>
        <w:right w:val="none" w:sz="0" w:space="0" w:color="auto"/>
      </w:divBdr>
    </w:div>
    <w:div w:id="243299628">
      <w:bodyDiv w:val="1"/>
      <w:marLeft w:val="0"/>
      <w:marRight w:val="0"/>
      <w:marTop w:val="0"/>
      <w:marBottom w:val="0"/>
      <w:divBdr>
        <w:top w:val="none" w:sz="0" w:space="0" w:color="auto"/>
        <w:left w:val="none" w:sz="0" w:space="0" w:color="auto"/>
        <w:bottom w:val="none" w:sz="0" w:space="0" w:color="auto"/>
        <w:right w:val="none" w:sz="0" w:space="0" w:color="auto"/>
      </w:divBdr>
      <w:divsChild>
        <w:div w:id="1282222620">
          <w:marLeft w:val="0"/>
          <w:marRight w:val="0"/>
          <w:marTop w:val="0"/>
          <w:marBottom w:val="0"/>
          <w:divBdr>
            <w:top w:val="none" w:sz="0" w:space="0" w:color="auto"/>
            <w:left w:val="none" w:sz="0" w:space="0" w:color="auto"/>
            <w:bottom w:val="none" w:sz="0" w:space="0" w:color="auto"/>
            <w:right w:val="none" w:sz="0" w:space="0" w:color="auto"/>
          </w:divBdr>
        </w:div>
      </w:divsChild>
    </w:div>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293173186">
      <w:bodyDiv w:val="1"/>
      <w:marLeft w:val="0"/>
      <w:marRight w:val="0"/>
      <w:marTop w:val="0"/>
      <w:marBottom w:val="0"/>
      <w:divBdr>
        <w:top w:val="none" w:sz="0" w:space="0" w:color="auto"/>
        <w:left w:val="none" w:sz="0" w:space="0" w:color="auto"/>
        <w:bottom w:val="none" w:sz="0" w:space="0" w:color="auto"/>
        <w:right w:val="none" w:sz="0" w:space="0" w:color="auto"/>
      </w:divBdr>
      <w:divsChild>
        <w:div w:id="833185826">
          <w:marLeft w:val="0"/>
          <w:marRight w:val="0"/>
          <w:marTop w:val="0"/>
          <w:marBottom w:val="0"/>
          <w:divBdr>
            <w:top w:val="none" w:sz="0" w:space="0" w:color="auto"/>
            <w:left w:val="none" w:sz="0" w:space="0" w:color="auto"/>
            <w:bottom w:val="none" w:sz="0" w:space="0" w:color="auto"/>
            <w:right w:val="none" w:sz="0" w:space="0" w:color="auto"/>
          </w:divBdr>
        </w:div>
      </w:divsChild>
    </w:div>
    <w:div w:id="30154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40310">
          <w:marLeft w:val="0"/>
          <w:marRight w:val="0"/>
          <w:marTop w:val="0"/>
          <w:marBottom w:val="0"/>
          <w:divBdr>
            <w:top w:val="none" w:sz="0" w:space="0" w:color="auto"/>
            <w:left w:val="none" w:sz="0" w:space="0" w:color="auto"/>
            <w:bottom w:val="none" w:sz="0" w:space="0" w:color="auto"/>
            <w:right w:val="none" w:sz="0" w:space="0" w:color="auto"/>
          </w:divBdr>
        </w:div>
      </w:divsChild>
    </w:div>
    <w:div w:id="425539751">
      <w:bodyDiv w:val="1"/>
      <w:marLeft w:val="0"/>
      <w:marRight w:val="0"/>
      <w:marTop w:val="0"/>
      <w:marBottom w:val="0"/>
      <w:divBdr>
        <w:top w:val="none" w:sz="0" w:space="0" w:color="auto"/>
        <w:left w:val="none" w:sz="0" w:space="0" w:color="auto"/>
        <w:bottom w:val="none" w:sz="0" w:space="0" w:color="auto"/>
        <w:right w:val="none" w:sz="0" w:space="0" w:color="auto"/>
      </w:divBdr>
    </w:div>
    <w:div w:id="439380596">
      <w:bodyDiv w:val="1"/>
      <w:marLeft w:val="0"/>
      <w:marRight w:val="0"/>
      <w:marTop w:val="0"/>
      <w:marBottom w:val="0"/>
      <w:divBdr>
        <w:top w:val="none" w:sz="0" w:space="0" w:color="auto"/>
        <w:left w:val="none" w:sz="0" w:space="0" w:color="auto"/>
        <w:bottom w:val="none" w:sz="0" w:space="0" w:color="auto"/>
        <w:right w:val="none" w:sz="0" w:space="0" w:color="auto"/>
      </w:divBdr>
    </w:div>
    <w:div w:id="981420428">
      <w:bodyDiv w:val="1"/>
      <w:marLeft w:val="0"/>
      <w:marRight w:val="0"/>
      <w:marTop w:val="0"/>
      <w:marBottom w:val="0"/>
      <w:divBdr>
        <w:top w:val="none" w:sz="0" w:space="0" w:color="auto"/>
        <w:left w:val="none" w:sz="0" w:space="0" w:color="auto"/>
        <w:bottom w:val="none" w:sz="0" w:space="0" w:color="auto"/>
        <w:right w:val="none" w:sz="0" w:space="0" w:color="auto"/>
      </w:divBdr>
    </w:div>
    <w:div w:id="1067072841">
      <w:bodyDiv w:val="1"/>
      <w:marLeft w:val="0"/>
      <w:marRight w:val="0"/>
      <w:marTop w:val="0"/>
      <w:marBottom w:val="0"/>
      <w:divBdr>
        <w:top w:val="none" w:sz="0" w:space="0" w:color="auto"/>
        <w:left w:val="none" w:sz="0" w:space="0" w:color="auto"/>
        <w:bottom w:val="none" w:sz="0" w:space="0" w:color="auto"/>
        <w:right w:val="none" w:sz="0" w:space="0" w:color="auto"/>
      </w:divBdr>
      <w:divsChild>
        <w:div w:id="926695724">
          <w:marLeft w:val="0"/>
          <w:marRight w:val="0"/>
          <w:marTop w:val="0"/>
          <w:marBottom w:val="0"/>
          <w:divBdr>
            <w:top w:val="none" w:sz="0" w:space="0" w:color="auto"/>
            <w:left w:val="none" w:sz="0" w:space="0" w:color="auto"/>
            <w:bottom w:val="none" w:sz="0" w:space="0" w:color="auto"/>
            <w:right w:val="none" w:sz="0" w:space="0" w:color="auto"/>
          </w:divBdr>
        </w:div>
      </w:divsChild>
    </w:div>
    <w:div w:id="1310742680">
      <w:bodyDiv w:val="1"/>
      <w:marLeft w:val="0"/>
      <w:marRight w:val="0"/>
      <w:marTop w:val="0"/>
      <w:marBottom w:val="0"/>
      <w:divBdr>
        <w:top w:val="none" w:sz="0" w:space="0" w:color="auto"/>
        <w:left w:val="none" w:sz="0" w:space="0" w:color="auto"/>
        <w:bottom w:val="none" w:sz="0" w:space="0" w:color="auto"/>
        <w:right w:val="none" w:sz="0" w:space="0" w:color="auto"/>
      </w:divBdr>
    </w:div>
    <w:div w:id="1478304835">
      <w:bodyDiv w:val="1"/>
      <w:marLeft w:val="0"/>
      <w:marRight w:val="0"/>
      <w:marTop w:val="0"/>
      <w:marBottom w:val="0"/>
      <w:divBdr>
        <w:top w:val="none" w:sz="0" w:space="0" w:color="auto"/>
        <w:left w:val="none" w:sz="0" w:space="0" w:color="auto"/>
        <w:bottom w:val="none" w:sz="0" w:space="0" w:color="auto"/>
        <w:right w:val="none" w:sz="0" w:space="0" w:color="auto"/>
      </w:divBdr>
      <w:divsChild>
        <w:div w:id="383799868">
          <w:marLeft w:val="0"/>
          <w:marRight w:val="0"/>
          <w:marTop w:val="0"/>
          <w:marBottom w:val="0"/>
          <w:divBdr>
            <w:top w:val="none" w:sz="0" w:space="0" w:color="auto"/>
            <w:left w:val="none" w:sz="0" w:space="0" w:color="auto"/>
            <w:bottom w:val="none" w:sz="0" w:space="0" w:color="auto"/>
            <w:right w:val="none" w:sz="0" w:space="0" w:color="auto"/>
          </w:divBdr>
        </w:div>
      </w:divsChild>
    </w:div>
    <w:div w:id="1494175260">
      <w:bodyDiv w:val="1"/>
      <w:marLeft w:val="0"/>
      <w:marRight w:val="0"/>
      <w:marTop w:val="0"/>
      <w:marBottom w:val="0"/>
      <w:divBdr>
        <w:top w:val="none" w:sz="0" w:space="0" w:color="auto"/>
        <w:left w:val="none" w:sz="0" w:space="0" w:color="auto"/>
        <w:bottom w:val="none" w:sz="0" w:space="0" w:color="auto"/>
        <w:right w:val="none" w:sz="0" w:space="0" w:color="auto"/>
      </w:divBdr>
    </w:div>
    <w:div w:id="1604727459">
      <w:bodyDiv w:val="1"/>
      <w:marLeft w:val="0"/>
      <w:marRight w:val="0"/>
      <w:marTop w:val="0"/>
      <w:marBottom w:val="0"/>
      <w:divBdr>
        <w:top w:val="none" w:sz="0" w:space="0" w:color="auto"/>
        <w:left w:val="none" w:sz="0" w:space="0" w:color="auto"/>
        <w:bottom w:val="none" w:sz="0" w:space="0" w:color="auto"/>
        <w:right w:val="none" w:sz="0" w:space="0" w:color="auto"/>
      </w:divBdr>
    </w:div>
    <w:div w:id="1660648788">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79731601">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1932424987">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 w:id="21042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6926</Words>
  <Characters>3949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 Nr</vt:lpstr>
      <vt:lpstr>PASLAUGŲ VIEŠOJO PIRKIMO–PARDAVIMO SUTARTIS Nr</vt:lpstr>
    </vt:vector>
  </TitlesOfParts>
  <Company>AB "Klaipėdos vanduo"</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Administrator</dc:creator>
  <cp:keywords/>
  <dc:description/>
  <cp:lastModifiedBy>Laima Bernotienė</cp:lastModifiedBy>
  <cp:revision>37</cp:revision>
  <cp:lastPrinted>2015-01-12T07:09:00Z</cp:lastPrinted>
  <dcterms:created xsi:type="dcterms:W3CDTF">2023-10-09T12:17:00Z</dcterms:created>
  <dcterms:modified xsi:type="dcterms:W3CDTF">2025-09-12T10:00:00Z</dcterms:modified>
</cp:coreProperties>
</file>