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0E" w:rsidRPr="002326C6" w:rsidRDefault="00B9380E" w:rsidP="00B9380E">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B9380E" w:rsidRDefault="00B9380E" w:rsidP="00B9380E">
      <w:pPr>
        <w:spacing w:after="0" w:line="240" w:lineRule="auto"/>
        <w:rPr>
          <w:rFonts w:ascii="Times New Roman" w:hAnsi="Times New Roman" w:cs="Times New Roman"/>
          <w:b/>
          <w:bCs/>
          <w:sz w:val="24"/>
          <w:szCs w:val="24"/>
        </w:rPr>
      </w:pPr>
    </w:p>
    <w:p w:rsidR="00B9380E" w:rsidRDefault="00B9380E" w:rsidP="00B9380E">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B9380E" w:rsidRPr="00B9380E" w:rsidRDefault="00B9380E" w:rsidP="00B9380E">
      <w:pPr>
        <w:pStyle w:val="Paantrat"/>
        <w:spacing w:after="0" w:line="240" w:lineRule="auto"/>
        <w:jc w:val="center"/>
        <w:rPr>
          <w:rFonts w:ascii="Times New Roman" w:hAnsi="Times New Roman" w:cs="Times New Roman"/>
          <w:b/>
          <w:i/>
          <w:iCs/>
          <w:caps w:val="0"/>
          <w:color w:val="auto"/>
        </w:rPr>
      </w:pPr>
      <w:r w:rsidRPr="00B9380E">
        <w:rPr>
          <w:rFonts w:ascii="Times New Roman" w:hAnsi="Times New Roman" w:cs="Times New Roman"/>
          <w:b/>
          <w:bCs/>
          <w:color w:val="auto"/>
        </w:rPr>
        <w:t xml:space="preserve">DĖL  </w:t>
      </w:r>
      <w:r w:rsidRPr="00B9380E">
        <w:rPr>
          <w:rFonts w:ascii="Times New Roman" w:hAnsi="Times New Roman" w:cs="Times New Roman"/>
          <w:b/>
          <w:color w:val="auto"/>
        </w:rPr>
        <w:t>ADMINISTRACI</w:t>
      </w:r>
      <w:r w:rsidR="000E342B">
        <w:rPr>
          <w:rFonts w:ascii="Times New Roman" w:hAnsi="Times New Roman" w:cs="Times New Roman"/>
          <w:b/>
          <w:color w:val="auto"/>
        </w:rPr>
        <w:t>NĖS PASKIRTIES PASTATO PABRĖŽOS G. 8</w:t>
      </w:r>
      <w:r w:rsidRPr="00B9380E">
        <w:rPr>
          <w:rFonts w:ascii="Times New Roman" w:hAnsi="Times New Roman" w:cs="Times New Roman"/>
          <w:b/>
          <w:color w:val="auto"/>
        </w:rPr>
        <w:t xml:space="preserve">, KRETINGOS M., </w:t>
      </w:r>
      <w:r w:rsidR="000E342B">
        <w:rPr>
          <w:rFonts w:ascii="Times New Roman" w:hAnsi="Times New Roman" w:cs="Times New Roman"/>
          <w:b/>
          <w:color w:val="auto"/>
        </w:rPr>
        <w:t>REKONSTRAVIMO</w:t>
      </w:r>
      <w:r w:rsidRPr="00B9380E">
        <w:rPr>
          <w:rFonts w:ascii="Times New Roman" w:hAnsi="Times New Roman" w:cs="Times New Roman"/>
          <w:b/>
          <w:color w:val="auto"/>
        </w:rPr>
        <w:t xml:space="preserve"> DARBŲ ATLIKIMO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rPr>
          <w:trHeight w:val="116"/>
        </w:trPr>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B9380E" w:rsidRDefault="00B9380E" w:rsidP="00B9380E">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80E" w:rsidTr="00CF0678">
        <w:trPr>
          <w:trHeight w:val="317"/>
        </w:trPr>
        <w:tc>
          <w:tcPr>
            <w:tcW w:w="5524" w:type="dxa"/>
            <w:tcBorders>
              <w:top w:val="nil"/>
              <w:left w:val="nil"/>
              <w:bottom w:val="single" w:sz="4" w:space="0" w:color="auto"/>
              <w:right w:val="nil"/>
            </w:tcBorders>
            <w:vAlign w:val="center"/>
            <w:hideMark/>
          </w:tcPr>
          <w:p w:rsidR="00B9380E" w:rsidRDefault="00B9380E" w:rsidP="00CF0678">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B9380E" w:rsidRDefault="00B9380E" w:rsidP="00CF0678">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B9380E" w:rsidTr="00CF0678">
        <w:tc>
          <w:tcPr>
            <w:tcW w:w="5524" w:type="dxa"/>
            <w:tcBorders>
              <w:top w:val="single" w:sz="4" w:space="0" w:color="auto"/>
              <w:left w:val="nil"/>
              <w:bottom w:val="nil"/>
              <w:right w:val="nil"/>
            </w:tcBorders>
            <w:hideMark/>
          </w:tcPr>
          <w:p w:rsidR="00B9380E" w:rsidRDefault="00B9380E" w:rsidP="00CF0678">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bl>
    <w:p w:rsidR="00B9380E" w:rsidRDefault="00B9380E" w:rsidP="00B9380E">
      <w:pPr>
        <w:spacing w:after="0" w:line="240" w:lineRule="auto"/>
        <w:rPr>
          <w:rFonts w:ascii="Times New Roman" w:hAnsi="Times New Roman" w:cs="Times New Roman"/>
          <w:iCs/>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B9380E" w:rsidRDefault="00B9380E" w:rsidP="00B9380E">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eastAsia="Calibri" w:hAnsi="Times New Roman" w:cs="Times New Roman"/>
          <w:color w:val="000000" w:themeColor="text1"/>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B9380E" w:rsidRDefault="00B9380E" w:rsidP="00B9380E">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jc w:val="right"/>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PASIŪLYMO KAINA </w:t>
      </w:r>
    </w:p>
    <w:p w:rsidR="000E342B" w:rsidRPr="003861B4" w:rsidRDefault="000E342B" w:rsidP="000E342B">
      <w:pPr>
        <w:tabs>
          <w:tab w:val="left" w:pos="993"/>
        </w:tabs>
        <w:spacing w:after="0" w:line="20" w:lineRule="atLeast"/>
        <w:jc w:val="both"/>
        <w:rPr>
          <w:rFonts w:ascii="Times New Roman" w:hAnsi="Times New Roman" w:cs="Times New Roman"/>
          <w:bCs/>
          <w:iCs/>
          <w:sz w:val="24"/>
          <w:szCs w:val="24"/>
        </w:rPr>
      </w:pPr>
      <w:r>
        <w:rPr>
          <w:rFonts w:ascii="Times New Roman" w:hAnsi="Times New Roman" w:cs="Times New Roman"/>
          <w:bCs/>
          <w:iCs/>
          <w:sz w:val="24"/>
          <w:szCs w:val="24"/>
        </w:rPr>
        <w:t xml:space="preserve">              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rsidR="000E342B" w:rsidRPr="003861B4" w:rsidRDefault="000E342B" w:rsidP="000E342B">
      <w:pPr>
        <w:widowControl w:val="0"/>
        <w:shd w:val="clear" w:color="auto" w:fill="FFFFFF"/>
        <w:tabs>
          <w:tab w:val="left" w:pos="993"/>
        </w:tabs>
        <w:spacing w:after="0" w:line="20" w:lineRule="atLeast"/>
        <w:jc w:val="both"/>
        <w:rPr>
          <w:rFonts w:ascii="Times New Roman" w:hAnsi="Times New Roman" w:cs="Times New Roman"/>
          <w:sz w:val="24"/>
          <w:szCs w:val="24"/>
        </w:rPr>
      </w:pPr>
      <w:r>
        <w:rPr>
          <w:rFonts w:ascii="Times New Roman" w:hAnsi="Times New Roman" w:cs="Times New Roman"/>
          <w:bCs/>
          <w:iCs/>
          <w:sz w:val="24"/>
          <w:szCs w:val="24"/>
        </w:rPr>
        <w:t xml:space="preserve">             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kitos Tiekėjo patirtos ir (ar) galimos patirti tiesioginės ir netiesioginės išlaidos ir mokesčiai</w:t>
      </w:r>
      <w:r w:rsidRPr="003861B4">
        <w:rPr>
          <w:rFonts w:ascii="Times New Roman" w:eastAsia="Arial Unicode MS" w:hAnsi="Times New Roman" w:cs="Times New Roman"/>
          <w:sz w:val="24"/>
          <w:szCs w:val="24"/>
        </w:rPr>
        <w:t>, susiję su Prekių tiekimu,</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2.1.transportavimo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2.2.pakavimo, pakrovimo, tranzito, iškrovimo, išpakavimo, tikrinimo, draudimo ir kitas su Prekių tiekimu susijusias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2.3.visas su dokumentų, kurių reikalauja Pirkėjas, rengimu ir pateikimu susijusias išlaidas;</w:t>
      </w:r>
    </w:p>
    <w:p w:rsidR="000E342B" w:rsidRPr="003861B4" w:rsidRDefault="000E342B" w:rsidP="000E342B">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61B4">
        <w:rPr>
          <w:rFonts w:ascii="Times New Roman" w:hAnsi="Times New Roman" w:cs="Times New Roman"/>
          <w:sz w:val="24"/>
          <w:szCs w:val="24"/>
        </w:rPr>
        <w:t>2.4.elektroninių sąskaitų teikimo išlaidos;</w:t>
      </w:r>
    </w:p>
    <w:p w:rsidR="000E342B" w:rsidRPr="003861B4" w:rsidRDefault="000E342B" w:rsidP="000E342B">
      <w:pPr>
        <w:tabs>
          <w:tab w:val="left" w:pos="993"/>
        </w:tabs>
        <w:spacing w:after="0" w:line="240" w:lineRule="auto"/>
        <w:jc w:val="both"/>
        <w:rPr>
          <w:rFonts w:ascii="Times New Roman" w:hAnsi="Times New Roman" w:cs="Times New Roman"/>
          <w:smallCaps/>
          <w:sz w:val="24"/>
          <w:szCs w:val="24"/>
        </w:rPr>
      </w:pPr>
      <w:r>
        <w:rPr>
          <w:rFonts w:ascii="Times New Roman" w:hAnsi="Times New Roman" w:cs="Times New Roman"/>
          <w:sz w:val="24"/>
          <w:szCs w:val="24"/>
        </w:rPr>
        <w:t xml:space="preserve">                  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rsidR="000E342B" w:rsidRPr="003861B4" w:rsidRDefault="000E342B" w:rsidP="000E342B">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4.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rsidR="000E342B" w:rsidRPr="006F4E29" w:rsidRDefault="000E342B" w:rsidP="000E342B">
      <w:pPr>
        <w:pStyle w:val="Tekstas"/>
        <w:tabs>
          <w:tab w:val="left" w:pos="993"/>
        </w:tabs>
      </w:pPr>
      <w:r>
        <w:rPr>
          <w:color w:val="000000"/>
        </w:rPr>
        <w:t xml:space="preserve">      5. </w:t>
      </w:r>
      <w:r w:rsidRPr="006F4E29">
        <w:rPr>
          <w:color w:val="000000"/>
        </w:rPr>
        <w:t>Taip pat patvirtiname, kad mes prisiimame riziką už visas išlaidas, kurias, teikdami pasiūlymą ir laikydamiesi pirkimo dokumentuose nustatytų reikalavimų, privalėjome įskaičiuoti į pasiūlymo kainą.</w:t>
      </w:r>
    </w:p>
    <w:p w:rsidR="000E342B" w:rsidRPr="006F4E29" w:rsidRDefault="000E342B" w:rsidP="000E342B">
      <w:pPr>
        <w:pStyle w:val="Tekstas"/>
        <w:tabs>
          <w:tab w:val="left" w:pos="993"/>
        </w:tabs>
      </w:pPr>
      <w:r>
        <w:rPr>
          <w:color w:val="000000"/>
        </w:rPr>
        <w:t xml:space="preserve">     6. </w:t>
      </w: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0E342B" w:rsidRPr="0092033E" w:rsidRDefault="000E342B" w:rsidP="000E342B">
      <w:pPr>
        <w:pStyle w:val="Tekstas"/>
        <w:tabs>
          <w:tab w:val="left" w:pos="993"/>
        </w:tabs>
      </w:pPr>
      <w:r>
        <w:rPr>
          <w:color w:val="000000"/>
        </w:rPr>
        <w:t xml:space="preserve">     </w:t>
      </w: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0E342B" w:rsidRDefault="000E342B" w:rsidP="000E342B">
      <w:pPr>
        <w:pStyle w:val="Tekstas"/>
        <w:tabs>
          <w:tab w:val="left" w:pos="993"/>
        </w:tabs>
        <w:ind w:left="567" w:firstLine="0"/>
        <w:rPr>
          <w:iCs/>
          <w:color w:val="000000"/>
        </w:rPr>
      </w:pPr>
    </w:p>
    <w:p w:rsidR="000E342B" w:rsidRDefault="000E342B" w:rsidP="000E342B">
      <w:pPr>
        <w:pStyle w:val="Tekstas"/>
        <w:tabs>
          <w:tab w:val="left" w:pos="993"/>
        </w:tabs>
        <w:ind w:firstLine="0"/>
        <w:rPr>
          <w:iCs/>
          <w:color w:val="000000"/>
        </w:rPr>
      </w:pPr>
      <w:r>
        <w:rPr>
          <w:iCs/>
          <w:color w:val="000000"/>
        </w:rPr>
        <w:t xml:space="preserve">         7.Pateikiame siūlomą kokybės kriterijaus aprašymą:</w:t>
      </w:r>
    </w:p>
    <w:p w:rsidR="000E342B" w:rsidRDefault="000E342B" w:rsidP="000E342B">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E342B" w:rsidRPr="00C87355" w:rsidTr="000E342B">
        <w:tc>
          <w:tcPr>
            <w:tcW w:w="675" w:type="dxa"/>
          </w:tcPr>
          <w:p w:rsidR="000E342B" w:rsidRPr="00C87355" w:rsidRDefault="000E342B" w:rsidP="000E342B">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0E342B" w:rsidRPr="00C87355" w:rsidRDefault="000E342B" w:rsidP="000E342B">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0E342B" w:rsidRDefault="000E342B" w:rsidP="000E342B">
            <w:pPr>
              <w:suppressAutoHyphens/>
              <w:jc w:val="center"/>
              <w:rPr>
                <w:rFonts w:ascii="Times New Roman" w:hAnsi="Times New Roman"/>
                <w:b/>
                <w:sz w:val="24"/>
                <w:szCs w:val="24"/>
              </w:rPr>
            </w:pPr>
            <w:r>
              <w:rPr>
                <w:rFonts w:ascii="Times New Roman" w:hAnsi="Times New Roman"/>
                <w:b/>
                <w:sz w:val="24"/>
                <w:szCs w:val="24"/>
              </w:rPr>
              <w:t>Siūlomo kriterijaus reikšmė</w:t>
            </w:r>
          </w:p>
          <w:p w:rsidR="00AB6820" w:rsidRPr="00AB6820" w:rsidRDefault="00AB6820" w:rsidP="000E342B">
            <w:pPr>
              <w:suppressAutoHyphens/>
              <w:jc w:val="center"/>
              <w:rPr>
                <w:rFonts w:ascii="Times New Roman" w:hAnsi="Times New Roman"/>
                <w:sz w:val="24"/>
                <w:szCs w:val="24"/>
              </w:rPr>
            </w:pPr>
            <w:r>
              <w:rPr>
                <w:rFonts w:ascii="Times New Roman" w:hAnsi="Times New Roman"/>
                <w:sz w:val="24"/>
                <w:szCs w:val="24"/>
              </w:rPr>
              <w:t>(nurodoma pasirinktinai nuo 0  iki 6 mėn. pagal pirkimo sąlygų 7 priedą)</w:t>
            </w:r>
          </w:p>
        </w:tc>
      </w:tr>
      <w:tr w:rsidR="000E342B" w:rsidRPr="009B387F" w:rsidTr="000E342B">
        <w:tc>
          <w:tcPr>
            <w:tcW w:w="675" w:type="dxa"/>
          </w:tcPr>
          <w:p w:rsidR="000E342B" w:rsidRPr="009B387F" w:rsidRDefault="000E342B" w:rsidP="000E342B">
            <w:pPr>
              <w:suppressAutoHyphens/>
              <w:jc w:val="center"/>
              <w:rPr>
                <w:rFonts w:ascii="Times New Roman" w:hAnsi="Times New Roman"/>
                <w:sz w:val="24"/>
                <w:szCs w:val="24"/>
              </w:rPr>
            </w:pPr>
            <w:r w:rsidRPr="009B387F">
              <w:rPr>
                <w:rFonts w:ascii="Times New Roman" w:hAnsi="Times New Roman"/>
                <w:sz w:val="24"/>
                <w:szCs w:val="24"/>
              </w:rPr>
              <w:lastRenderedPageBreak/>
              <w:t>1.</w:t>
            </w:r>
          </w:p>
        </w:tc>
        <w:tc>
          <w:tcPr>
            <w:tcW w:w="4707" w:type="dxa"/>
          </w:tcPr>
          <w:p w:rsidR="000E342B" w:rsidRPr="00A55D12" w:rsidRDefault="000E342B" w:rsidP="000E342B">
            <w:pPr>
              <w:suppressAutoHyphens/>
              <w:rPr>
                <w:rFonts w:ascii="Times New Roman" w:eastAsia="Calibri" w:hAnsi="Times New Roman" w:cs="Times New Roman"/>
                <w:sz w:val="24"/>
                <w:szCs w:val="24"/>
              </w:rPr>
            </w:pPr>
            <w:r>
              <w:rPr>
                <w:rFonts w:ascii="Times New Roman" w:hAnsi="Times New Roman" w:cs="Times New Roman"/>
                <w:sz w:val="24"/>
                <w:szCs w:val="24"/>
              </w:rPr>
              <w:t xml:space="preserve">Administracinės paskirties pastato </w:t>
            </w:r>
            <w:proofErr w:type="spellStart"/>
            <w:r>
              <w:rPr>
                <w:rFonts w:ascii="Times New Roman" w:hAnsi="Times New Roman" w:cs="Times New Roman"/>
                <w:sz w:val="24"/>
                <w:szCs w:val="24"/>
              </w:rPr>
              <w:t>J.Pabrėžos</w:t>
            </w:r>
            <w:proofErr w:type="spellEnd"/>
            <w:r>
              <w:rPr>
                <w:rFonts w:ascii="Times New Roman" w:hAnsi="Times New Roman" w:cs="Times New Roman"/>
                <w:sz w:val="24"/>
                <w:szCs w:val="24"/>
              </w:rPr>
              <w:t xml:space="preserve"> g. 8, Kretingos m. rekonstravimo</w:t>
            </w:r>
            <w:r w:rsidRPr="00A55D12">
              <w:rPr>
                <w:rFonts w:ascii="Times New Roman" w:hAnsi="Times New Roman" w:cs="Times New Roman"/>
                <w:sz w:val="24"/>
                <w:szCs w:val="24"/>
              </w:rPr>
              <w:t xml:space="preserve"> darbų atlikimo  termino sutrumpinimas mėn.</w:t>
            </w:r>
            <w:r w:rsidRPr="00A55D12">
              <w:rPr>
                <w:rFonts w:ascii="Times New Roman" w:eastAsia="Calibri" w:hAnsi="Times New Roman" w:cs="Times New Roman"/>
                <w:sz w:val="24"/>
                <w:szCs w:val="24"/>
              </w:rPr>
              <w:t xml:space="preserve">, </w:t>
            </w:r>
            <w:r w:rsidRPr="00A55D12">
              <w:rPr>
                <w:rFonts w:ascii="Times New Roman" w:eastAsia="Calibri" w:hAnsi="Times New Roman" w:cs="Times New Roman"/>
                <w:sz w:val="24"/>
                <w:szCs w:val="24"/>
                <w:lang w:val="fi-FI"/>
              </w:rPr>
              <w:t>T</w:t>
            </w:r>
            <w:r w:rsidRPr="00A55D12">
              <w:rPr>
                <w:rFonts w:ascii="Times New Roman" w:eastAsia="Calibri" w:hAnsi="Times New Roman" w:cs="Times New Roman"/>
                <w:sz w:val="24"/>
                <w:szCs w:val="24"/>
                <w:vertAlign w:val="subscript"/>
                <w:lang w:val="fi-FI"/>
              </w:rPr>
              <w:t>g</w:t>
            </w:r>
          </w:p>
        </w:tc>
        <w:tc>
          <w:tcPr>
            <w:tcW w:w="4252" w:type="dxa"/>
          </w:tcPr>
          <w:p w:rsidR="000E342B" w:rsidRPr="009B387F" w:rsidRDefault="000E342B" w:rsidP="000E342B">
            <w:pPr>
              <w:suppressAutoHyphens/>
              <w:rPr>
                <w:rFonts w:ascii="Times New Roman" w:hAnsi="Times New Roman"/>
                <w:sz w:val="24"/>
                <w:szCs w:val="24"/>
              </w:rPr>
            </w:pPr>
          </w:p>
        </w:tc>
      </w:tr>
    </w:tbl>
    <w:p w:rsidR="000E342B" w:rsidRPr="0094618C" w:rsidRDefault="000E342B" w:rsidP="000E342B">
      <w:pPr>
        <w:suppressAutoHyphens/>
        <w:contextualSpacing/>
        <w:jc w:val="both"/>
        <w:rPr>
          <w:rFonts w:ascii="Times New Roman" w:hAnsi="Times New Roman" w:cs="Times New Roman"/>
          <w:b/>
          <w:sz w:val="24"/>
          <w:szCs w:val="24"/>
        </w:rPr>
      </w:pPr>
      <w:r w:rsidRPr="002E0CA9">
        <w:rPr>
          <w:rFonts w:ascii="Times New Roman" w:eastAsia="Calibri" w:hAnsi="Times New Roman" w:cs="Times New Roman"/>
          <w:b/>
          <w:color w:val="FF0000"/>
          <w:sz w:val="24"/>
          <w:szCs w:val="24"/>
        </w:rPr>
        <w:t xml:space="preserve">           </w:t>
      </w:r>
      <w:r w:rsidRPr="0094618C">
        <w:rPr>
          <w:rFonts w:ascii="Times New Roman" w:eastAsia="Calibri" w:hAnsi="Times New Roman" w:cs="Times New Roman"/>
          <w:b/>
          <w:sz w:val="24"/>
          <w:szCs w:val="24"/>
        </w:rPr>
        <w:t xml:space="preserve">Maksimalus </w:t>
      </w:r>
      <w:r w:rsidRPr="000E342B">
        <w:rPr>
          <w:rFonts w:ascii="Times New Roman" w:hAnsi="Times New Roman" w:cs="Times New Roman"/>
          <w:b/>
          <w:sz w:val="24"/>
          <w:szCs w:val="24"/>
        </w:rPr>
        <w:t xml:space="preserve">administracinės paskirties pastato </w:t>
      </w:r>
      <w:proofErr w:type="spellStart"/>
      <w:r w:rsidRPr="000E342B">
        <w:rPr>
          <w:rFonts w:ascii="Times New Roman" w:hAnsi="Times New Roman" w:cs="Times New Roman"/>
          <w:b/>
          <w:sz w:val="24"/>
          <w:szCs w:val="24"/>
        </w:rPr>
        <w:t>J.Pabrėžos</w:t>
      </w:r>
      <w:proofErr w:type="spellEnd"/>
      <w:r w:rsidRPr="000E342B">
        <w:rPr>
          <w:rFonts w:ascii="Times New Roman" w:hAnsi="Times New Roman" w:cs="Times New Roman"/>
          <w:b/>
          <w:sz w:val="24"/>
          <w:szCs w:val="24"/>
        </w:rPr>
        <w:t xml:space="preserve">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vėliau kaip per 24</w:t>
      </w:r>
      <w:r w:rsidRPr="0094618C">
        <w:rPr>
          <w:rFonts w:ascii="Times New Roman" w:hAnsi="Times New Roman" w:cs="Times New Roman"/>
          <w:b/>
          <w:sz w:val="24"/>
          <w:szCs w:val="24"/>
        </w:rPr>
        <w:t xml:space="preserve"> mėnesius nuo </w:t>
      </w:r>
      <w:r>
        <w:rPr>
          <w:rFonts w:ascii="Times New Roman" w:hAnsi="Times New Roman" w:cs="Times New Roman"/>
          <w:b/>
          <w:sz w:val="24"/>
          <w:szCs w:val="24"/>
        </w:rPr>
        <w:t>Sutarties įsigaliojimo</w:t>
      </w:r>
      <w:r w:rsidRPr="0094618C">
        <w:rPr>
          <w:rFonts w:ascii="Times New Roman" w:hAnsi="Times New Roman" w:cs="Times New Roman"/>
          <w:b/>
          <w:sz w:val="24"/>
          <w:szCs w:val="24"/>
        </w:rPr>
        <w:t xml:space="preserve"> dienos.</w:t>
      </w:r>
    </w:p>
    <w:p w:rsidR="000E342B" w:rsidRPr="0094618C" w:rsidRDefault="000E342B" w:rsidP="000E342B">
      <w:pPr>
        <w:suppressAutoHyphens/>
        <w:contextualSpacing/>
        <w:jc w:val="both"/>
        <w:rPr>
          <w:rFonts w:ascii="Times New Roman" w:hAnsi="Times New Roman" w:cs="Times New Roman"/>
          <w:b/>
          <w:sz w:val="24"/>
          <w:szCs w:val="24"/>
        </w:rPr>
      </w:pPr>
      <w:r w:rsidRPr="0094618C">
        <w:rPr>
          <w:rFonts w:ascii="Times New Roman" w:hAnsi="Times New Roman" w:cs="Times New Roman"/>
          <w:b/>
          <w:sz w:val="24"/>
          <w:szCs w:val="24"/>
        </w:rPr>
        <w:t xml:space="preserve">           </w:t>
      </w:r>
      <w:r w:rsidRPr="0094618C">
        <w:rPr>
          <w:rFonts w:ascii="Times New Roman" w:eastAsia="Calibri" w:hAnsi="Times New Roman" w:cs="Times New Roman"/>
          <w:b/>
          <w:sz w:val="24"/>
          <w:szCs w:val="24"/>
        </w:rPr>
        <w:t xml:space="preserve">Minimalus galimas </w:t>
      </w:r>
      <w:r w:rsidRPr="000E342B">
        <w:rPr>
          <w:rFonts w:ascii="Times New Roman" w:hAnsi="Times New Roman" w:cs="Times New Roman"/>
          <w:b/>
          <w:sz w:val="24"/>
          <w:szCs w:val="24"/>
        </w:rPr>
        <w:t xml:space="preserve">administracinės paskirties pastato </w:t>
      </w:r>
      <w:proofErr w:type="spellStart"/>
      <w:r w:rsidRPr="000E342B">
        <w:rPr>
          <w:rFonts w:ascii="Times New Roman" w:hAnsi="Times New Roman" w:cs="Times New Roman"/>
          <w:b/>
          <w:sz w:val="24"/>
          <w:szCs w:val="24"/>
        </w:rPr>
        <w:t>J.Pabrėžos</w:t>
      </w:r>
      <w:proofErr w:type="spellEnd"/>
      <w:r w:rsidRPr="000E342B">
        <w:rPr>
          <w:rFonts w:ascii="Times New Roman" w:hAnsi="Times New Roman" w:cs="Times New Roman"/>
          <w:b/>
          <w:sz w:val="24"/>
          <w:szCs w:val="24"/>
        </w:rPr>
        <w:t xml:space="preserve"> g. 8, Kretingos m. rekonstravimo</w:t>
      </w:r>
      <w:r>
        <w:rPr>
          <w:rFonts w:ascii="Times New Roman" w:hAnsi="Times New Roman" w:cs="Times New Roman"/>
          <w:b/>
          <w:sz w:val="24"/>
          <w:szCs w:val="24"/>
        </w:rPr>
        <w:t xml:space="preserve"> darbų atlikimo </w:t>
      </w:r>
      <w:r w:rsidRPr="000E342B">
        <w:rPr>
          <w:rFonts w:ascii="Times New Roman" w:hAnsi="Times New Roman" w:cs="Times New Roman"/>
          <w:b/>
          <w:sz w:val="24"/>
          <w:szCs w:val="24"/>
        </w:rPr>
        <w:t xml:space="preserve"> </w:t>
      </w:r>
      <w:r w:rsidRPr="0094618C">
        <w:rPr>
          <w:rFonts w:ascii="Times New Roman" w:hAnsi="Times New Roman" w:cs="Times New Roman"/>
          <w:b/>
          <w:sz w:val="24"/>
          <w:szCs w:val="24"/>
        </w:rPr>
        <w:t>terminas</w:t>
      </w:r>
      <w:r>
        <w:rPr>
          <w:rFonts w:ascii="Times New Roman" w:hAnsi="Times New Roman" w:cs="Times New Roman"/>
          <w:b/>
          <w:sz w:val="24"/>
          <w:szCs w:val="24"/>
        </w:rPr>
        <w:t xml:space="preserve"> -  ne trumpesnis kaip  </w:t>
      </w:r>
      <w:r w:rsidRPr="000666A9">
        <w:rPr>
          <w:rFonts w:ascii="Times New Roman" w:hAnsi="Times New Roman" w:cs="Times New Roman"/>
          <w:b/>
          <w:sz w:val="24"/>
          <w:szCs w:val="24"/>
        </w:rPr>
        <w:t xml:space="preserve">18 mėnesių nuo Sutarties </w:t>
      </w:r>
      <w:r>
        <w:rPr>
          <w:rFonts w:ascii="Times New Roman" w:hAnsi="Times New Roman" w:cs="Times New Roman"/>
          <w:b/>
          <w:sz w:val="24"/>
          <w:szCs w:val="24"/>
        </w:rPr>
        <w:t>įsigaliojimo</w:t>
      </w:r>
      <w:r w:rsidRPr="0094618C">
        <w:rPr>
          <w:rFonts w:ascii="Times New Roman" w:hAnsi="Times New Roman" w:cs="Times New Roman"/>
          <w:b/>
          <w:sz w:val="24"/>
          <w:szCs w:val="24"/>
        </w:rPr>
        <w:t xml:space="preserve"> dienos.</w:t>
      </w:r>
    </w:p>
    <w:p w:rsidR="000E342B" w:rsidRPr="006F4E29" w:rsidRDefault="000E342B" w:rsidP="000E342B">
      <w:pPr>
        <w:suppressAutoHyphens/>
        <w:contextualSpacing/>
        <w:jc w:val="both"/>
      </w:pPr>
    </w:p>
    <w:p w:rsidR="000E342B" w:rsidRDefault="000E342B" w:rsidP="000E342B">
      <w:pPr>
        <w:pStyle w:val="Tekstas"/>
        <w:numPr>
          <w:ilvl w:val="0"/>
          <w:numId w:val="5"/>
        </w:numPr>
        <w:tabs>
          <w:tab w:val="left" w:pos="993"/>
        </w:tabs>
      </w:pPr>
      <w:r w:rsidRPr="006F4E29">
        <w:t xml:space="preserve">Mūsų siūloma kaina yra: </w:t>
      </w:r>
    </w:p>
    <w:tbl>
      <w:tblPr>
        <w:tblStyle w:val="Lentelstinklelis"/>
        <w:tblW w:w="9637" w:type="dxa"/>
        <w:tblInd w:w="-5" w:type="dxa"/>
        <w:tblLook w:val="04A0" w:firstRow="1" w:lastRow="0" w:firstColumn="1" w:lastColumn="0" w:noHBand="0" w:noVBand="1"/>
      </w:tblPr>
      <w:tblGrid>
        <w:gridCol w:w="570"/>
        <w:gridCol w:w="5812"/>
        <w:gridCol w:w="3255"/>
      </w:tblGrid>
      <w:tr w:rsidR="000E342B" w:rsidRPr="000C5B15" w:rsidTr="000E342B">
        <w:tc>
          <w:tcPr>
            <w:tcW w:w="570" w:type="dxa"/>
          </w:tcPr>
          <w:p w:rsidR="000E342B" w:rsidRPr="000C5B15" w:rsidRDefault="000E342B" w:rsidP="000E342B">
            <w:pPr>
              <w:tabs>
                <w:tab w:val="left" w:pos="851"/>
              </w:tabs>
              <w:suppressAutoHyphens/>
              <w:contextualSpacing/>
              <w:jc w:val="center"/>
              <w:rPr>
                <w:rFonts w:hAnsi="Times New Roman" w:cs="Times New Roman"/>
                <w:b/>
                <w:sz w:val="24"/>
                <w:szCs w:val="24"/>
              </w:rPr>
            </w:pPr>
            <w:r w:rsidRPr="000C5B15">
              <w:rPr>
                <w:rFonts w:hAnsi="Times New Roman" w:cs="Times New Roman"/>
                <w:b/>
                <w:sz w:val="24"/>
                <w:szCs w:val="24"/>
              </w:rPr>
              <w:t>Eil. Nr.</w:t>
            </w:r>
          </w:p>
        </w:tc>
        <w:tc>
          <w:tcPr>
            <w:tcW w:w="5812" w:type="dxa"/>
          </w:tcPr>
          <w:p w:rsidR="000E342B" w:rsidRPr="000C5B15" w:rsidRDefault="000E342B" w:rsidP="000E342B">
            <w:pPr>
              <w:jc w:val="center"/>
              <w:rPr>
                <w:rFonts w:hAnsi="Times New Roman" w:cs="Times New Roman"/>
                <w:b/>
                <w:sz w:val="24"/>
                <w:szCs w:val="24"/>
              </w:rPr>
            </w:pPr>
            <w:r w:rsidRPr="000C5B15">
              <w:rPr>
                <w:rFonts w:hAnsi="Times New Roman" w:cs="Times New Roman"/>
                <w:b/>
                <w:sz w:val="24"/>
                <w:szCs w:val="24"/>
              </w:rPr>
              <w:t>Darbų pavadinimas</w:t>
            </w:r>
          </w:p>
        </w:tc>
        <w:tc>
          <w:tcPr>
            <w:tcW w:w="3255" w:type="dxa"/>
          </w:tcPr>
          <w:p w:rsidR="000E342B" w:rsidRPr="000C5B15" w:rsidRDefault="000E342B" w:rsidP="000E342B">
            <w:pPr>
              <w:jc w:val="center"/>
              <w:rPr>
                <w:rFonts w:hAnsi="Times New Roman" w:cs="Times New Roman"/>
                <w:sz w:val="24"/>
                <w:szCs w:val="24"/>
              </w:rPr>
            </w:pPr>
            <w:r w:rsidRPr="000C5B15">
              <w:rPr>
                <w:rFonts w:eastAsia="Calibri" w:hAnsi="Times New Roman" w:cs="Times New Roman"/>
                <w:b/>
                <w:sz w:val="24"/>
                <w:szCs w:val="24"/>
              </w:rPr>
              <w:t xml:space="preserve">Kaina </w:t>
            </w:r>
            <w:proofErr w:type="spellStart"/>
            <w:r w:rsidRPr="000C5B15">
              <w:rPr>
                <w:rFonts w:eastAsia="Calibri" w:hAnsi="Times New Roman" w:cs="Times New Roman"/>
                <w:b/>
                <w:sz w:val="24"/>
                <w:szCs w:val="24"/>
              </w:rPr>
              <w:t>Eur</w:t>
            </w:r>
            <w:proofErr w:type="spellEnd"/>
            <w:r w:rsidRPr="000C5B15">
              <w:rPr>
                <w:rFonts w:eastAsia="Calibri" w:hAnsi="Times New Roman" w:cs="Times New Roman"/>
                <w:b/>
                <w:sz w:val="24"/>
                <w:szCs w:val="24"/>
              </w:rPr>
              <w:t xml:space="preserve"> be PVM</w:t>
            </w:r>
          </w:p>
        </w:tc>
      </w:tr>
      <w:tr w:rsidR="000E342B" w:rsidRPr="000C5B15" w:rsidTr="000E342B">
        <w:tc>
          <w:tcPr>
            <w:tcW w:w="570" w:type="dxa"/>
          </w:tcPr>
          <w:p w:rsidR="000E342B" w:rsidRPr="000C5B15" w:rsidRDefault="00721682" w:rsidP="000E342B">
            <w:pPr>
              <w:tabs>
                <w:tab w:val="left" w:pos="851"/>
              </w:tabs>
              <w:suppressAutoHyphens/>
              <w:contextualSpacing/>
              <w:jc w:val="both"/>
              <w:rPr>
                <w:rFonts w:hAnsi="Times New Roman" w:cs="Times New Roman"/>
                <w:sz w:val="24"/>
                <w:szCs w:val="24"/>
              </w:rPr>
            </w:pPr>
            <w:r>
              <w:rPr>
                <w:rFonts w:hAnsi="Times New Roman" w:cs="Times New Roman"/>
                <w:sz w:val="24"/>
                <w:szCs w:val="24"/>
              </w:rPr>
              <w:t>1</w:t>
            </w:r>
            <w:r w:rsidR="000E342B" w:rsidRPr="000C5B15">
              <w:rPr>
                <w:rFonts w:hAnsi="Times New Roman" w:cs="Times New Roman"/>
                <w:sz w:val="24"/>
                <w:szCs w:val="24"/>
              </w:rPr>
              <w:t>.</w:t>
            </w:r>
          </w:p>
        </w:tc>
        <w:tc>
          <w:tcPr>
            <w:tcW w:w="5812" w:type="dxa"/>
          </w:tcPr>
          <w:p w:rsidR="000E342B" w:rsidRPr="000C5B15" w:rsidRDefault="00721682" w:rsidP="000E342B">
            <w:pPr>
              <w:jc w:val="both"/>
              <w:rPr>
                <w:rFonts w:hAnsi="Times New Roman" w:cs="Times New Roman"/>
                <w:sz w:val="24"/>
                <w:szCs w:val="24"/>
              </w:rPr>
            </w:pPr>
            <w:r>
              <w:rPr>
                <w:rFonts w:hAnsi="Times New Roman" w:cs="Times New Roman"/>
                <w:sz w:val="24"/>
                <w:szCs w:val="24"/>
              </w:rPr>
              <w:t>Rekonstravimo</w:t>
            </w:r>
            <w:r w:rsidR="000E342B" w:rsidRPr="000C5B15">
              <w:rPr>
                <w:rFonts w:hAnsi="Times New Roman" w:cs="Times New Roman"/>
                <w:sz w:val="24"/>
                <w:szCs w:val="24"/>
              </w:rPr>
              <w:t xml:space="preserve"> darbai </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5835D9" w:rsidP="000E342B">
            <w:pPr>
              <w:tabs>
                <w:tab w:val="left" w:pos="851"/>
              </w:tabs>
              <w:suppressAutoHyphens/>
              <w:contextualSpacing/>
              <w:jc w:val="both"/>
              <w:rPr>
                <w:rFonts w:hAnsi="Times New Roman" w:cs="Times New Roman"/>
                <w:sz w:val="24"/>
                <w:szCs w:val="24"/>
              </w:rPr>
            </w:pPr>
            <w:r>
              <w:rPr>
                <w:rFonts w:hAnsi="Times New Roman" w:cs="Times New Roman"/>
                <w:sz w:val="24"/>
                <w:szCs w:val="24"/>
              </w:rPr>
              <w:t>2</w:t>
            </w:r>
            <w:r w:rsidR="000E342B" w:rsidRPr="000C5B15">
              <w:rPr>
                <w:rFonts w:hAnsi="Times New Roman" w:cs="Times New Roman"/>
                <w:sz w:val="24"/>
                <w:szCs w:val="24"/>
              </w:rPr>
              <w:t>.</w:t>
            </w: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sz w:val="24"/>
                <w:szCs w:val="24"/>
              </w:rPr>
              <w:t>Inžinerinės paslaugos (</w:t>
            </w:r>
            <w:r w:rsidRPr="000C5B15">
              <w:rPr>
                <w:rFonts w:hAnsi="Times New Roman" w:cs="Times New Roman"/>
                <w:sz w:val="24"/>
                <w:szCs w:val="24"/>
                <w:shd w:val="clear" w:color="auto" w:fill="FFFFFF"/>
              </w:rPr>
              <w:t>išpildomųjų geodezinių nuotraukų parengimas; statinių kadastrinių matavimų bylų parengimas; žemės sklypo kadastrinių matavimų bylų parengimas</w:t>
            </w:r>
            <w:r w:rsidR="00721682">
              <w:rPr>
                <w:rFonts w:hAnsi="Times New Roman" w:cs="Times New Roman"/>
                <w:sz w:val="24"/>
                <w:szCs w:val="24"/>
                <w:shd w:val="clear" w:color="auto" w:fill="FFFFFF"/>
              </w:rPr>
              <w:t>, pastato energetinio naudingumo sertifikato parengimas</w:t>
            </w:r>
            <w:r w:rsidRPr="000C5B15">
              <w:rPr>
                <w:rFonts w:hAnsi="Times New Roman" w:cs="Times New Roman"/>
                <w:sz w:val="24"/>
                <w:szCs w:val="24"/>
                <w:shd w:val="clear" w:color="auto" w:fill="FFFFFF"/>
              </w:rPr>
              <w:t>)</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5835D9" w:rsidP="000E342B">
            <w:pPr>
              <w:tabs>
                <w:tab w:val="left" w:pos="851"/>
              </w:tabs>
              <w:suppressAutoHyphens/>
              <w:contextualSpacing/>
              <w:jc w:val="both"/>
              <w:rPr>
                <w:rFonts w:hAnsi="Times New Roman" w:cs="Times New Roman"/>
                <w:sz w:val="24"/>
                <w:szCs w:val="24"/>
              </w:rPr>
            </w:pPr>
            <w:r>
              <w:rPr>
                <w:rFonts w:hAnsi="Times New Roman" w:cs="Times New Roman"/>
                <w:sz w:val="24"/>
                <w:szCs w:val="24"/>
              </w:rPr>
              <w:t>3</w:t>
            </w:r>
            <w:r w:rsidR="000E342B" w:rsidRPr="000C5B15">
              <w:rPr>
                <w:rFonts w:hAnsi="Times New Roman" w:cs="Times New Roman"/>
                <w:sz w:val="24"/>
                <w:szCs w:val="24"/>
              </w:rPr>
              <w:t xml:space="preserve">. </w:t>
            </w:r>
          </w:p>
        </w:tc>
        <w:tc>
          <w:tcPr>
            <w:tcW w:w="5812" w:type="dxa"/>
          </w:tcPr>
          <w:p w:rsidR="000E342B" w:rsidRPr="000C5B15" w:rsidRDefault="000666A9" w:rsidP="000E342B">
            <w:pPr>
              <w:jc w:val="both"/>
              <w:rPr>
                <w:rFonts w:hAnsi="Times New Roman" w:cs="Times New Roman"/>
                <w:sz w:val="24"/>
                <w:szCs w:val="24"/>
              </w:rPr>
            </w:pPr>
            <w:r w:rsidRPr="005E2C48">
              <w:rPr>
                <w:rFonts w:hAnsi="Times New Roman" w:cs="Times New Roman"/>
                <w:color w:val="000000"/>
                <w:sz w:val="24"/>
                <w:szCs w:val="24"/>
                <w:shd w:val="clear" w:color="auto" w:fill="FFFFFF"/>
              </w:rPr>
              <w:t>Išlaidos, susijusios su statinių statybos užbaigimo procedūromis</w:t>
            </w:r>
            <w:r>
              <w:rPr>
                <w:rFonts w:hAnsi="Times New Roman" w:cs="Times New Roman"/>
                <w:color w:val="000000"/>
                <w:sz w:val="24"/>
                <w:szCs w:val="24"/>
                <w:shd w:val="clear" w:color="auto" w:fill="FFFFFF"/>
              </w:rPr>
              <w:t>:</w:t>
            </w:r>
            <w:r w:rsidRPr="005E2C48">
              <w:rPr>
                <w:rFonts w:hAnsi="Times New Roman" w:cs="Times New Roman"/>
                <w:color w:val="000000"/>
                <w:sz w:val="24"/>
                <w:szCs w:val="24"/>
                <w:shd w:val="clear" w:color="auto" w:fill="FFFFFF"/>
              </w:rPr>
              <w:t xml:space="preserve"> statybos užbaigimo akt</w:t>
            </w:r>
            <w:r>
              <w:rPr>
                <w:rFonts w:hAnsi="Times New Roman" w:cs="Times New Roman"/>
                <w:color w:val="000000"/>
                <w:sz w:val="24"/>
                <w:szCs w:val="24"/>
                <w:shd w:val="clear" w:color="auto" w:fill="FFFFFF"/>
              </w:rPr>
              <w:t>o</w:t>
            </w:r>
            <w:r w:rsidRPr="005E2C48">
              <w:rPr>
                <w:rFonts w:hAnsi="Times New Roman" w:cs="Times New Roman"/>
                <w:color w:val="000000"/>
                <w:sz w:val="24"/>
                <w:szCs w:val="24"/>
                <w:shd w:val="clear" w:color="auto" w:fill="FFFFFF"/>
              </w:rPr>
              <w:t xml:space="preserve"> ir deklaracijų apie stati</w:t>
            </w:r>
            <w:r>
              <w:rPr>
                <w:rFonts w:hAnsi="Times New Roman" w:cs="Times New Roman"/>
                <w:color w:val="000000"/>
                <w:sz w:val="24"/>
                <w:szCs w:val="24"/>
                <w:shd w:val="clear" w:color="auto" w:fill="FFFFFF"/>
              </w:rPr>
              <w:t>nių statybos užbaigimą gavimas</w:t>
            </w:r>
            <w:r w:rsidRPr="005E2C48">
              <w:rPr>
                <w:rFonts w:hAnsi="Times New Roman" w:cs="Times New Roman"/>
                <w:color w:val="000000"/>
                <w:sz w:val="24"/>
                <w:szCs w:val="24"/>
                <w:shd w:val="clear" w:color="auto" w:fill="FFFFFF"/>
              </w:rPr>
              <w:t xml:space="preserve"> (gavus Užsakov</w:t>
            </w:r>
            <w:r>
              <w:rPr>
                <w:rFonts w:hAnsi="Times New Roman" w:cs="Times New Roman"/>
                <w:color w:val="000000"/>
                <w:sz w:val="24"/>
                <w:szCs w:val="24"/>
                <w:shd w:val="clear" w:color="auto" w:fill="FFFFFF"/>
              </w:rPr>
              <w:t>o įgaliojimą pateikti prašymus.</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570" w:type="dxa"/>
          </w:tcPr>
          <w:p w:rsidR="000E342B" w:rsidRPr="000C5B15" w:rsidRDefault="005835D9" w:rsidP="000E342B">
            <w:pPr>
              <w:tabs>
                <w:tab w:val="left" w:pos="851"/>
              </w:tabs>
              <w:suppressAutoHyphens/>
              <w:contextualSpacing/>
              <w:jc w:val="both"/>
              <w:rPr>
                <w:rFonts w:hAnsi="Times New Roman" w:cs="Times New Roman"/>
                <w:sz w:val="24"/>
                <w:szCs w:val="24"/>
              </w:rPr>
            </w:pPr>
            <w:r>
              <w:rPr>
                <w:rFonts w:hAnsi="Times New Roman" w:cs="Times New Roman"/>
                <w:sz w:val="24"/>
                <w:szCs w:val="24"/>
              </w:rPr>
              <w:t>4</w:t>
            </w:r>
            <w:bookmarkStart w:id="2" w:name="_GoBack"/>
            <w:bookmarkEnd w:id="2"/>
            <w:r w:rsidR="000E342B" w:rsidRPr="000C5B15">
              <w:rPr>
                <w:rFonts w:hAnsi="Times New Roman" w:cs="Times New Roman"/>
                <w:sz w:val="24"/>
                <w:szCs w:val="24"/>
              </w:rPr>
              <w:t>.</w:t>
            </w: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sz w:val="24"/>
                <w:szCs w:val="24"/>
              </w:rPr>
              <w:t>Elektroninio statybos darbų žurnalo įsigijimo paslauga statytojo (užsakovo) vardu</w:t>
            </w:r>
          </w:p>
        </w:tc>
        <w:tc>
          <w:tcPr>
            <w:tcW w:w="3255" w:type="dxa"/>
          </w:tcPr>
          <w:p w:rsidR="000E342B" w:rsidRPr="000C5B15" w:rsidRDefault="000E342B" w:rsidP="000E342B">
            <w:pPr>
              <w:tabs>
                <w:tab w:val="left" w:pos="8175"/>
              </w:tabs>
              <w:rPr>
                <w:rFonts w:hAnsi="Times New Roman" w:cs="Times New Roman"/>
                <w:sz w:val="24"/>
                <w:szCs w:val="24"/>
              </w:rPr>
            </w:pPr>
            <w:r w:rsidRPr="000C5B15">
              <w:rPr>
                <w:rFonts w:hAnsi="Times New Roman" w:cs="Times New Roman"/>
                <w:i/>
                <w:sz w:val="24"/>
                <w:szCs w:val="24"/>
              </w:rPr>
              <w:t>......................(nurodyti sumą skaičiais)</w:t>
            </w:r>
            <w:r w:rsidRPr="000C5B15">
              <w:rPr>
                <w:rFonts w:hAnsi="Times New Roman" w:cs="Times New Roman"/>
                <w:sz w:val="24"/>
                <w:szCs w:val="24"/>
              </w:rPr>
              <w:t xml:space="preserve"> </w:t>
            </w:r>
            <w:proofErr w:type="spellStart"/>
            <w:r w:rsidRPr="000C5B15">
              <w:rPr>
                <w:rFonts w:hAnsi="Times New Roman" w:cs="Times New Roman"/>
                <w:sz w:val="24"/>
                <w:szCs w:val="24"/>
              </w:rPr>
              <w:t>Eur</w:t>
            </w:r>
            <w:proofErr w:type="spellEnd"/>
            <w:r w:rsidRPr="000C5B15">
              <w:rPr>
                <w:rFonts w:hAnsi="Times New Roman" w:cs="Times New Roman"/>
                <w:sz w:val="24"/>
                <w:szCs w:val="24"/>
              </w:rPr>
              <w:t xml:space="preserve"> be PVM</w:t>
            </w:r>
          </w:p>
        </w:tc>
      </w:tr>
      <w:tr w:rsidR="000E342B" w:rsidRPr="000C5B15" w:rsidTr="000E342B">
        <w:tc>
          <w:tcPr>
            <w:tcW w:w="570" w:type="dxa"/>
          </w:tcPr>
          <w:p w:rsidR="000E342B" w:rsidRPr="000C5B15" w:rsidRDefault="000E342B" w:rsidP="000E342B">
            <w:pPr>
              <w:tabs>
                <w:tab w:val="left" w:pos="851"/>
              </w:tabs>
              <w:suppressAutoHyphens/>
              <w:contextualSpacing/>
              <w:jc w:val="both"/>
              <w:rPr>
                <w:rFonts w:hAnsi="Times New Roman" w:cs="Times New Roman"/>
                <w:sz w:val="24"/>
                <w:szCs w:val="24"/>
              </w:rPr>
            </w:pPr>
          </w:p>
        </w:tc>
        <w:tc>
          <w:tcPr>
            <w:tcW w:w="5812" w:type="dxa"/>
          </w:tcPr>
          <w:p w:rsidR="000E342B" w:rsidRPr="000C5B15" w:rsidRDefault="000E342B" w:rsidP="000E342B">
            <w:pPr>
              <w:jc w:val="both"/>
              <w:rPr>
                <w:rFonts w:hAnsi="Times New Roman" w:cs="Times New Roman"/>
                <w:sz w:val="24"/>
                <w:szCs w:val="24"/>
              </w:rPr>
            </w:pPr>
            <w:r w:rsidRPr="000C5B15">
              <w:rPr>
                <w:rFonts w:hAnsi="Times New Roman" w:cs="Times New Roman"/>
                <w:b/>
                <w:sz w:val="24"/>
                <w:szCs w:val="24"/>
              </w:rPr>
              <w:t xml:space="preserve">                                          Pasiūlymo kaina </w:t>
            </w:r>
            <w:proofErr w:type="spellStart"/>
            <w:r w:rsidRPr="000C5B15">
              <w:rPr>
                <w:rFonts w:hAnsi="Times New Roman" w:cs="Times New Roman"/>
                <w:b/>
                <w:sz w:val="24"/>
                <w:szCs w:val="24"/>
              </w:rPr>
              <w:t>Eur</w:t>
            </w:r>
            <w:proofErr w:type="spellEnd"/>
            <w:r w:rsidRPr="000C5B15">
              <w:rPr>
                <w:rFonts w:hAnsi="Times New Roman" w:cs="Times New Roman"/>
                <w:b/>
                <w:sz w:val="24"/>
                <w:szCs w:val="24"/>
              </w:rPr>
              <w:t xml:space="preserve"> be PVM</w:t>
            </w:r>
          </w:p>
        </w:tc>
        <w:tc>
          <w:tcPr>
            <w:tcW w:w="3255" w:type="dxa"/>
          </w:tcPr>
          <w:p w:rsidR="000E342B" w:rsidRPr="000C5B15" w:rsidRDefault="000E342B" w:rsidP="000E342B">
            <w:pPr>
              <w:tabs>
                <w:tab w:val="left" w:pos="851"/>
              </w:tabs>
              <w:suppressAutoHyphens/>
              <w:contextualSpacing/>
              <w:jc w:val="both"/>
              <w:rPr>
                <w:rFonts w:eastAsia="Calibri" w:hAnsi="Times New Roman" w:cs="Times New Roman"/>
                <w:sz w:val="24"/>
                <w:szCs w:val="24"/>
              </w:rPr>
            </w:pPr>
          </w:p>
        </w:tc>
      </w:tr>
      <w:tr w:rsidR="000E342B" w:rsidRPr="000C5B15" w:rsidTr="000E342B">
        <w:tc>
          <w:tcPr>
            <w:tcW w:w="6382" w:type="dxa"/>
            <w:gridSpan w:val="2"/>
          </w:tcPr>
          <w:p w:rsidR="000E342B" w:rsidRPr="000C5B15" w:rsidRDefault="000E342B" w:rsidP="000E342B">
            <w:pPr>
              <w:tabs>
                <w:tab w:val="left" w:pos="851"/>
              </w:tabs>
              <w:suppressAutoHyphens/>
              <w:contextualSpacing/>
              <w:jc w:val="right"/>
              <w:rPr>
                <w:rFonts w:eastAsia="Calibri" w:hAnsi="Times New Roman" w:cs="Times New Roman"/>
                <w:sz w:val="24"/>
                <w:szCs w:val="24"/>
              </w:rPr>
            </w:pPr>
            <w:r w:rsidRPr="000C5B15">
              <w:rPr>
                <w:rFonts w:hAnsi="Times New Roman" w:cs="Times New Roman"/>
                <w:b/>
                <w:sz w:val="24"/>
                <w:szCs w:val="24"/>
              </w:rPr>
              <w:t>PVM (.....%)</w:t>
            </w:r>
          </w:p>
        </w:tc>
        <w:tc>
          <w:tcPr>
            <w:tcW w:w="3255" w:type="dxa"/>
          </w:tcPr>
          <w:p w:rsidR="000E342B" w:rsidRPr="000C5B15" w:rsidRDefault="000E342B" w:rsidP="000E342B">
            <w:pPr>
              <w:tabs>
                <w:tab w:val="left" w:pos="851"/>
              </w:tabs>
              <w:suppressAutoHyphens/>
              <w:contextualSpacing/>
              <w:rPr>
                <w:rFonts w:eastAsia="Calibri" w:hAnsi="Times New Roman" w:cs="Times New Roman"/>
                <w:sz w:val="24"/>
                <w:szCs w:val="24"/>
              </w:rPr>
            </w:pPr>
          </w:p>
        </w:tc>
      </w:tr>
      <w:tr w:rsidR="000E342B" w:rsidRPr="000C5B15" w:rsidTr="000E342B">
        <w:tc>
          <w:tcPr>
            <w:tcW w:w="6382" w:type="dxa"/>
            <w:gridSpan w:val="2"/>
          </w:tcPr>
          <w:p w:rsidR="000E342B" w:rsidRPr="000C5B15" w:rsidRDefault="000E342B" w:rsidP="000E342B">
            <w:pPr>
              <w:tabs>
                <w:tab w:val="left" w:pos="851"/>
              </w:tabs>
              <w:suppressAutoHyphens/>
              <w:contextualSpacing/>
              <w:jc w:val="right"/>
              <w:rPr>
                <w:rFonts w:eastAsia="Calibri" w:hAnsi="Times New Roman" w:cs="Times New Roman"/>
                <w:sz w:val="24"/>
                <w:szCs w:val="24"/>
              </w:rPr>
            </w:pPr>
            <w:r w:rsidRPr="000C5B15">
              <w:rPr>
                <w:rFonts w:hAnsi="Times New Roman" w:cs="Times New Roman"/>
                <w:b/>
                <w:sz w:val="24"/>
                <w:szCs w:val="24"/>
              </w:rPr>
              <w:t xml:space="preserve">Pasiūlymo kaina </w:t>
            </w:r>
            <w:proofErr w:type="spellStart"/>
            <w:r w:rsidRPr="000C5B15">
              <w:rPr>
                <w:rFonts w:hAnsi="Times New Roman" w:cs="Times New Roman"/>
                <w:b/>
                <w:sz w:val="24"/>
                <w:szCs w:val="24"/>
              </w:rPr>
              <w:t>Eur</w:t>
            </w:r>
            <w:proofErr w:type="spellEnd"/>
            <w:r w:rsidRPr="000C5B15">
              <w:rPr>
                <w:rFonts w:hAnsi="Times New Roman" w:cs="Times New Roman"/>
                <w:b/>
                <w:sz w:val="24"/>
                <w:szCs w:val="24"/>
              </w:rPr>
              <w:t xml:space="preserve"> su PVM</w:t>
            </w:r>
          </w:p>
        </w:tc>
        <w:tc>
          <w:tcPr>
            <w:tcW w:w="3255" w:type="dxa"/>
          </w:tcPr>
          <w:p w:rsidR="000E342B" w:rsidRPr="000C5B15" w:rsidRDefault="000E342B" w:rsidP="000E342B">
            <w:pPr>
              <w:tabs>
                <w:tab w:val="left" w:pos="851"/>
              </w:tabs>
              <w:suppressAutoHyphens/>
              <w:contextualSpacing/>
              <w:rPr>
                <w:rFonts w:eastAsia="Calibri" w:hAnsi="Times New Roman" w:cs="Times New Roman"/>
                <w:sz w:val="24"/>
                <w:szCs w:val="24"/>
              </w:rPr>
            </w:pPr>
          </w:p>
        </w:tc>
      </w:tr>
    </w:tbl>
    <w:p w:rsidR="000E342B" w:rsidRPr="00A55D12" w:rsidRDefault="000E342B" w:rsidP="000E342B">
      <w:pPr>
        <w:tabs>
          <w:tab w:val="left" w:pos="993"/>
        </w:tabs>
        <w:jc w:val="both"/>
        <w:rPr>
          <w:rFonts w:ascii="Times New Roman" w:hAnsi="Times New Roman" w:cs="Times New Roman"/>
          <w:color w:val="000000"/>
          <w:sz w:val="24"/>
          <w:szCs w:val="24"/>
        </w:rPr>
      </w:pPr>
    </w:p>
    <w:p w:rsidR="000E342B" w:rsidRPr="00A55D12" w:rsidRDefault="000E342B" w:rsidP="000E342B">
      <w:pPr>
        <w:jc w:val="both"/>
        <w:rPr>
          <w:rFonts w:ascii="Times New Roman" w:hAnsi="Times New Roman"/>
          <w:b/>
          <w:i/>
          <w:color w:val="FF0000"/>
          <w:sz w:val="24"/>
          <w:szCs w:val="24"/>
        </w:rPr>
      </w:pPr>
      <w:r>
        <w:rPr>
          <w:rFonts w:ascii="Times New Roman" w:hAnsi="Times New Roman"/>
          <w:sz w:val="24"/>
          <w:szCs w:val="24"/>
        </w:rPr>
        <w:t xml:space="preserve">           </w:t>
      </w:r>
      <w:r w:rsidRPr="005949BF">
        <w:rPr>
          <w:rFonts w:ascii="Times New Roman" w:hAnsi="Times New Roman"/>
          <w:b/>
          <w:i/>
          <w:color w:val="FF0000"/>
          <w:sz w:val="24"/>
          <w:szCs w:val="24"/>
        </w:rPr>
        <w:t xml:space="preserve">Tiekėjas, kuris pasiūlys bendrą pasiūlymo kainą didesnę nei </w:t>
      </w:r>
      <w:r w:rsidR="003347E1">
        <w:rPr>
          <w:rFonts w:ascii="Times New Roman" w:hAnsi="Times New Roman"/>
          <w:b/>
          <w:i/>
          <w:color w:val="FF0000"/>
          <w:sz w:val="24"/>
          <w:szCs w:val="24"/>
        </w:rPr>
        <w:t>7</w:t>
      </w:r>
      <w:r w:rsidR="0046395C">
        <w:rPr>
          <w:rFonts w:ascii="Times New Roman" w:hAnsi="Times New Roman"/>
          <w:b/>
          <w:i/>
          <w:color w:val="FF0000"/>
          <w:sz w:val="24"/>
          <w:szCs w:val="24"/>
        </w:rPr>
        <w:t>40 000,00</w:t>
      </w:r>
      <w:r w:rsidRPr="005949BF">
        <w:rPr>
          <w:rFonts w:ascii="Times New Roman" w:hAnsi="Times New Roman"/>
          <w:b/>
          <w:i/>
          <w:color w:val="FF0000"/>
          <w:sz w:val="24"/>
          <w:szCs w:val="24"/>
        </w:rPr>
        <w:t xml:space="preserve"> </w:t>
      </w:r>
      <w:proofErr w:type="spellStart"/>
      <w:r w:rsidRPr="005949BF">
        <w:rPr>
          <w:rFonts w:ascii="Times New Roman" w:hAnsi="Times New Roman"/>
          <w:b/>
          <w:i/>
          <w:color w:val="FF0000"/>
          <w:sz w:val="24"/>
          <w:szCs w:val="24"/>
        </w:rPr>
        <w:t>Eur</w:t>
      </w:r>
      <w:proofErr w:type="spellEnd"/>
      <w:r w:rsidR="0046395C">
        <w:rPr>
          <w:rFonts w:ascii="Times New Roman" w:hAnsi="Times New Roman"/>
          <w:b/>
          <w:i/>
          <w:color w:val="FF0000"/>
          <w:sz w:val="24"/>
          <w:szCs w:val="24"/>
        </w:rPr>
        <w:t xml:space="preserve"> su</w:t>
      </w:r>
      <w:r w:rsidRPr="005949BF">
        <w:rPr>
          <w:rFonts w:ascii="Times New Roman" w:hAnsi="Times New Roman"/>
          <w:b/>
          <w:i/>
          <w:color w:val="FF0000"/>
          <w:sz w:val="24"/>
          <w:szCs w:val="24"/>
        </w:rPr>
        <w:t xml:space="preserve"> PVM, bus atmestas dėl per</w:t>
      </w:r>
      <w:r w:rsidR="0046395C">
        <w:rPr>
          <w:rFonts w:ascii="Times New Roman" w:hAnsi="Times New Roman"/>
          <w:b/>
          <w:i/>
          <w:color w:val="FF0000"/>
          <w:sz w:val="24"/>
          <w:szCs w:val="24"/>
        </w:rPr>
        <w:t xml:space="preserve"> didelės ir nepriimtinos kainos, jei pasiūlymą pateiks ne PVM mokėtojas, jo pasiūlymo kaina bus laikoma per didelė, perkančiajai organiz</w:t>
      </w:r>
      <w:r w:rsidR="003347E1">
        <w:rPr>
          <w:rFonts w:ascii="Times New Roman" w:hAnsi="Times New Roman"/>
          <w:b/>
          <w:i/>
          <w:color w:val="FF0000"/>
          <w:sz w:val="24"/>
          <w:szCs w:val="24"/>
        </w:rPr>
        <w:t>acijai nepriimtina, jei viršys 7</w:t>
      </w:r>
      <w:r w:rsidR="0046395C">
        <w:rPr>
          <w:rFonts w:ascii="Times New Roman" w:hAnsi="Times New Roman"/>
          <w:b/>
          <w:i/>
          <w:color w:val="FF0000"/>
          <w:sz w:val="24"/>
          <w:szCs w:val="24"/>
        </w:rPr>
        <w:t>40 000,00 be PVM.</w:t>
      </w:r>
    </w:p>
    <w:p w:rsidR="000E342B" w:rsidRPr="009B387F" w:rsidRDefault="000E342B" w:rsidP="000E342B">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w:t>
      </w:r>
      <w:r w:rsidRPr="009B387F">
        <w:rPr>
          <w:rFonts w:ascii="Times New Roman" w:eastAsia="Batang" w:hAnsi="Times New Roman" w:cs="Times New Roman"/>
          <w:sz w:val="24"/>
          <w:szCs w:val="24"/>
        </w:rPr>
        <w:t>atsiskaitymo dokumentų pateikimo naudojantis informacine sistema „SABIS“ išlaidomis.</w:t>
      </w:r>
    </w:p>
    <w:p w:rsidR="000E342B" w:rsidRPr="00117BBA" w:rsidRDefault="000E342B" w:rsidP="000E342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0E342B" w:rsidRDefault="000E342B" w:rsidP="00B9380E">
      <w:pPr>
        <w:pStyle w:val="Sraopastraipa"/>
        <w:tabs>
          <w:tab w:val="left" w:pos="993"/>
        </w:tabs>
        <w:spacing w:after="0" w:line="240" w:lineRule="auto"/>
        <w:ind w:left="567"/>
        <w:jc w:val="both"/>
        <w:rPr>
          <w:rFonts w:ascii="Times New Roman" w:hAnsi="Times New Roman" w:cs="Times New Roman"/>
          <w:iCs/>
          <w:sz w:val="24"/>
          <w:szCs w:val="24"/>
        </w:rPr>
      </w:pPr>
    </w:p>
    <w:p w:rsidR="00B9380E" w:rsidRDefault="00B9380E" w:rsidP="00B9380E">
      <w:pPr>
        <w:spacing w:after="0" w:line="240" w:lineRule="auto"/>
        <w:rPr>
          <w:rFonts w:ascii="Times New Roman" w:hAnsi="Times New Roman" w:cs="Times New Roman"/>
          <w:b/>
          <w:bCs/>
          <w:sz w:val="24"/>
          <w:szCs w:val="24"/>
        </w:rPr>
      </w:pPr>
    </w:p>
    <w:p w:rsidR="00B9380E" w:rsidRPr="00AF6ECF" w:rsidRDefault="00AF6ECF" w:rsidP="00AF6ECF">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9.</w:t>
      </w:r>
      <w:r w:rsidR="00B9380E" w:rsidRPr="00AF6ECF">
        <w:rPr>
          <w:rFonts w:ascii="Times New Roman" w:hAnsi="Times New Roman" w:cs="Times New Roman"/>
          <w:b/>
          <w:bCs/>
          <w:sz w:val="24"/>
          <w:szCs w:val="24"/>
        </w:rPr>
        <w:t>PRIDEDAMI DOKUMENTAI IR INFORMACIJA APIE KONFIDENCIALUMĄ</w:t>
      </w:r>
    </w:p>
    <w:p w:rsidR="00B9380E" w:rsidRPr="00960CB7" w:rsidRDefault="00B9380E" w:rsidP="00B9380E">
      <w:pPr>
        <w:pStyle w:val="Sraopastraipa"/>
        <w:spacing w:after="0" w:line="240" w:lineRule="auto"/>
        <w:ind w:left="1080"/>
        <w:rPr>
          <w:rFonts w:ascii="Times New Roman" w:hAnsi="Times New Roman" w:cs="Times New Roman"/>
          <w:b/>
          <w:bCs/>
          <w:sz w:val="24"/>
          <w:szCs w:val="24"/>
        </w:rPr>
      </w:pPr>
    </w:p>
    <w:p w:rsidR="00B9380E" w:rsidRDefault="00B9380E" w:rsidP="00B9380E">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B9380E" w:rsidRPr="0067302B" w:rsidTr="00CF067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Eil.</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bCs/>
                <w:sz w:val="24"/>
                <w:szCs w:val="24"/>
              </w:rPr>
              <w:t>4</w:t>
            </w:r>
          </w:p>
        </w:tc>
      </w:tr>
      <w:tr w:rsidR="00721682" w:rsidRPr="0067302B" w:rsidTr="00CF0678">
        <w:tc>
          <w:tcPr>
            <w:tcW w:w="0" w:type="auto"/>
            <w:tcBorders>
              <w:top w:val="single" w:sz="4" w:space="0" w:color="000000"/>
              <w:left w:val="single" w:sz="4" w:space="0" w:color="000000"/>
              <w:bottom w:val="single" w:sz="4" w:space="0" w:color="000000"/>
              <w:right w:val="single" w:sz="4" w:space="0" w:color="000000"/>
            </w:tcBorders>
            <w:vAlign w:val="center"/>
          </w:tcPr>
          <w:p w:rsidR="00721682" w:rsidRPr="00721682" w:rsidRDefault="00721682" w:rsidP="00CF0678">
            <w:pPr>
              <w:rPr>
                <w:rFonts w:hAnsi="Times New Roman" w:cs="Times New Roman"/>
                <w:sz w:val="24"/>
                <w:szCs w:val="24"/>
              </w:rPr>
            </w:pPr>
            <w:r>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tcPr>
          <w:p w:rsidR="00721682" w:rsidRPr="00721682" w:rsidRDefault="00721682" w:rsidP="00CF0678">
            <w:pPr>
              <w:rPr>
                <w:rFonts w:hAnsi="Times New Roman" w:cs="Times New Roman"/>
                <w:iCs/>
                <w:sz w:val="24"/>
                <w:szCs w:val="24"/>
              </w:rPr>
            </w:pPr>
            <w:r>
              <w:rPr>
                <w:rFonts w:hAnsi="Times New Roman" w:cs="Times New Roman"/>
                <w:sz w:val="24"/>
                <w:szCs w:val="24"/>
              </w:rPr>
              <w:t>Pasiūlymo galiojimą užtikrinantys dokumentai</w:t>
            </w:r>
          </w:p>
        </w:tc>
        <w:tc>
          <w:tcPr>
            <w:tcW w:w="2301" w:type="dxa"/>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sz w:val="24"/>
                <w:szCs w:val="24"/>
              </w:rPr>
            </w:pPr>
          </w:p>
        </w:tc>
      </w:tr>
      <w:tr w:rsidR="00721682" w:rsidRPr="0067302B" w:rsidTr="00CF0678">
        <w:tc>
          <w:tcPr>
            <w:tcW w:w="0" w:type="auto"/>
            <w:tcBorders>
              <w:top w:val="single" w:sz="4" w:space="0" w:color="000000"/>
              <w:left w:val="single" w:sz="4" w:space="0" w:color="000000"/>
              <w:bottom w:val="single" w:sz="4" w:space="0" w:color="000000"/>
              <w:right w:val="single" w:sz="4" w:space="0" w:color="000000"/>
            </w:tcBorders>
            <w:vAlign w:val="center"/>
          </w:tcPr>
          <w:p w:rsidR="00721682" w:rsidRDefault="00721682" w:rsidP="00CF0678">
            <w:pPr>
              <w:rPr>
                <w:rFonts w:hAnsi="Times New Roman" w:cs="Times New Roman"/>
                <w:sz w:val="24"/>
                <w:szCs w:val="24"/>
              </w:rPr>
            </w:pPr>
            <w:r>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721682" w:rsidRDefault="00721682" w:rsidP="00CF0678">
            <w:pPr>
              <w:rPr>
                <w:rFonts w:hAnsi="Times New Roman" w:cs="Times New Roman"/>
                <w:sz w:val="24"/>
                <w:szCs w:val="24"/>
              </w:rPr>
            </w:pPr>
            <w:r>
              <w:rPr>
                <w:rFonts w:hAnsi="Times New Roman" w:cs="Times New Roman"/>
                <w:sz w:val="24"/>
                <w:szCs w:val="24"/>
              </w:rPr>
              <w:t>Užpildytas Žiniaraštis (Veiklų sąrašas)</w:t>
            </w:r>
          </w:p>
        </w:tc>
        <w:tc>
          <w:tcPr>
            <w:tcW w:w="2301" w:type="dxa"/>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21682" w:rsidRPr="0067302B" w:rsidRDefault="00721682" w:rsidP="00CF0678">
            <w:pPr>
              <w:rPr>
                <w:rFonts w:hAnsi="Times New Roman" w:cs="Times New Roman"/>
                <w:bCs/>
                <w:sz w:val="24"/>
                <w:szCs w:val="24"/>
              </w:rPr>
            </w:pPr>
          </w:p>
        </w:tc>
      </w:tr>
      <w:tr w:rsidR="00B9380E" w:rsidRPr="00836076" w:rsidTr="00CF0678">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721682" w:rsidP="00CF0678">
            <w:pPr>
              <w:jc w:val="both"/>
              <w:rPr>
                <w:rFonts w:hAnsi="Times New Roman" w:cs="Times New Roman"/>
                <w:sz w:val="24"/>
                <w:szCs w:val="24"/>
              </w:rPr>
            </w:pPr>
            <w:r>
              <w:rPr>
                <w:rFonts w:hAnsi="Times New Roman" w:cs="Times New Roman"/>
                <w:sz w:val="24"/>
                <w:szCs w:val="24"/>
              </w:rPr>
              <w:t>3</w:t>
            </w:r>
            <w:r w:rsidR="00B9380E" w:rsidRPr="00836076">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vAlign w:val="center"/>
          </w:tcPr>
          <w:p w:rsidR="00B9380E" w:rsidRPr="004C0DE3" w:rsidRDefault="00B9380E" w:rsidP="00CF0678">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(pirkimo sąlygų priedas Nr.8</w:t>
            </w:r>
            <w:r w:rsidRPr="00836076">
              <w:rPr>
                <w:rFonts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i/>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hAnsi="Times New Roman" w:cs="Times New Roman"/>
                <w:sz w:val="24"/>
                <w:szCs w:val="24"/>
              </w:rPr>
            </w:pPr>
            <w:r>
              <w:rPr>
                <w:rFonts w:hAnsi="Times New Roman" w:cs="Times New Roman"/>
                <w:sz w:val="24"/>
                <w:szCs w:val="24"/>
              </w:rPr>
              <w:t>4</w:t>
            </w:r>
            <w:r w:rsidR="00B9380E"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sz w:val="24"/>
                <w:szCs w:val="24"/>
              </w:rPr>
            </w:pPr>
            <w:r>
              <w:rPr>
                <w:rFonts w:eastAsia="Calibri" w:hAnsi="Times New Roman" w:cs="Times New Roman"/>
                <w:sz w:val="24"/>
                <w:szCs w:val="24"/>
              </w:rPr>
              <w:t>5</w:t>
            </w:r>
            <w:r w:rsidR="00B9380E"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bCs/>
                <w:sz w:val="24"/>
                <w:szCs w:val="24"/>
              </w:rPr>
            </w:pPr>
            <w:r>
              <w:rPr>
                <w:rFonts w:eastAsia="Calibri" w:hAnsi="Times New Roman" w:cs="Times New Roman"/>
                <w:bCs/>
                <w:sz w:val="24"/>
                <w:szCs w:val="24"/>
              </w:rPr>
              <w:t>6</w:t>
            </w:r>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721682" w:rsidP="00CF0678">
            <w:pPr>
              <w:jc w:val="both"/>
              <w:rPr>
                <w:rFonts w:eastAsia="Calibri" w:hAnsi="Times New Roman" w:cs="Times New Roman"/>
                <w:bCs/>
                <w:sz w:val="24"/>
                <w:szCs w:val="24"/>
              </w:rPr>
            </w:pPr>
            <w:r>
              <w:rPr>
                <w:rFonts w:eastAsia="Calibri" w:hAnsi="Times New Roman" w:cs="Times New Roman"/>
                <w:bCs/>
                <w:sz w:val="24"/>
                <w:szCs w:val="24"/>
              </w:rPr>
              <w:t>7</w:t>
            </w:r>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AC7518" w:rsidRDefault="00B9380E" w:rsidP="004C0DE3">
            <w:pPr>
              <w:jc w:val="both"/>
              <w:rPr>
                <w:rFonts w:hAnsi="Times New Roman" w:cs="Times New Roman"/>
                <w:bCs/>
                <w:iCs/>
                <w:sz w:val="24"/>
                <w:szCs w:val="24"/>
              </w:rPr>
            </w:pPr>
            <w:r w:rsidRPr="0067302B">
              <w:rPr>
                <w:rFonts w:hAnsi="Times New Roman" w:cs="Times New Roman"/>
                <w:bCs/>
                <w:iCs/>
                <w:sz w:val="24"/>
                <w:szCs w:val="24"/>
              </w:rPr>
              <w:t xml:space="preserve">Pasirašytas EBVPD </w:t>
            </w:r>
          </w:p>
          <w:p w:rsidR="004C0DE3" w:rsidRPr="002102EF" w:rsidRDefault="004C0DE3" w:rsidP="004C0DE3">
            <w:pPr>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bl>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B9380E" w:rsidRDefault="00B9380E" w:rsidP="00B9380E">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B9380E" w:rsidTr="00CF0678">
        <w:trPr>
          <w:trHeight w:val="186"/>
        </w:trPr>
        <w:tc>
          <w:tcPr>
            <w:tcW w:w="3870" w:type="dxa"/>
            <w:tcBorders>
              <w:top w:val="single" w:sz="4" w:space="0" w:color="auto"/>
              <w:left w:val="nil"/>
              <w:bottom w:val="nil"/>
              <w:right w:val="nil"/>
            </w:tcBorders>
            <w:hideMark/>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B9380E" w:rsidRDefault="00B9380E" w:rsidP="00CF0678">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B9380E" w:rsidRDefault="00B9380E" w:rsidP="00CF0678">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B9380E" w:rsidRDefault="00B9380E" w:rsidP="00B9380E">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lastRenderedPageBreak/>
        <w:br w:type="page"/>
      </w:r>
    </w:p>
    <w:p w:rsidR="00CF0678" w:rsidRDefault="00CF0678"/>
    <w:sectPr w:rsidR="00CF06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DD4835"/>
    <w:multiLevelType w:val="hybridMultilevel"/>
    <w:tmpl w:val="44A6107E"/>
    <w:lvl w:ilvl="0" w:tplc="A0B26FE0">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57"/>
    <w:rsid w:val="000666A9"/>
    <w:rsid w:val="000E342B"/>
    <w:rsid w:val="00233D22"/>
    <w:rsid w:val="003347E1"/>
    <w:rsid w:val="0046395C"/>
    <w:rsid w:val="004C0DE3"/>
    <w:rsid w:val="00570412"/>
    <w:rsid w:val="005835D9"/>
    <w:rsid w:val="0071111F"/>
    <w:rsid w:val="00721682"/>
    <w:rsid w:val="0079277B"/>
    <w:rsid w:val="007D0DBB"/>
    <w:rsid w:val="007D3234"/>
    <w:rsid w:val="00AB6820"/>
    <w:rsid w:val="00AC7518"/>
    <w:rsid w:val="00AF6ECF"/>
    <w:rsid w:val="00B56D57"/>
    <w:rsid w:val="00B9380E"/>
    <w:rsid w:val="00C52FD0"/>
    <w:rsid w:val="00CF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8321-0C11-4A34-ABE9-CC7B3A3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80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938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9380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B9380E"/>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9380E"/>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B9380E"/>
  </w:style>
  <w:style w:type="paragraph" w:styleId="Betarp">
    <w:name w:val="No Spacing"/>
    <w:link w:val="BetarpDiagrama"/>
    <w:uiPriority w:val="1"/>
    <w:qFormat/>
    <w:rsid w:val="00B9380E"/>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38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9380E"/>
    <w:pPr>
      <w:ind w:left="720"/>
      <w:contextualSpacing/>
    </w:pPr>
    <w:rPr>
      <w:rFonts w:eastAsiaTheme="minorHAnsi"/>
      <w:sz w:val="22"/>
      <w:szCs w:val="22"/>
      <w:lang w:eastAsia="en-US"/>
    </w:rPr>
  </w:style>
  <w:style w:type="table" w:styleId="Lentelstinklelis">
    <w:name w:val="Table Grid"/>
    <w:basedOn w:val="prastojilentel"/>
    <w:uiPriority w:val="39"/>
    <w:rsid w:val="00B9380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B9380E"/>
    <w:pPr>
      <w:spacing w:before="200" w:after="0" w:line="240" w:lineRule="auto"/>
      <w:jc w:val="both"/>
    </w:pPr>
    <w:rPr>
      <w:rFonts w:ascii="Times New Roman" w:eastAsia="Times New Roman" w:hAnsi="Times New Roman" w:cs="Times New Roman"/>
      <w:sz w:val="22"/>
      <w:szCs w:val="22"/>
      <w:lang w:eastAsia="en-US"/>
    </w:rPr>
  </w:style>
  <w:style w:type="paragraph" w:customStyle="1" w:styleId="Tekstas">
    <w:name w:val="Tekstas"/>
    <w:basedOn w:val="prastasis"/>
    <w:qFormat/>
    <w:rsid w:val="000E342B"/>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9D28E32B</Template>
  <TotalTime>27</TotalTime>
  <Pages>6</Pages>
  <Words>5857</Words>
  <Characters>3340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12</cp:revision>
  <dcterms:created xsi:type="dcterms:W3CDTF">2025-05-07T08:47:00Z</dcterms:created>
  <dcterms:modified xsi:type="dcterms:W3CDTF">2025-09-11T13:05:00Z</dcterms:modified>
</cp:coreProperties>
</file>