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11305" w14:textId="77777777" w:rsidR="003C215D" w:rsidRPr="003C215D" w:rsidRDefault="003C215D" w:rsidP="003C215D">
      <w:pPr>
        <w:spacing w:after="0" w:line="240" w:lineRule="auto"/>
        <w:ind w:firstLine="851"/>
        <w:jc w:val="center"/>
        <w:rPr>
          <w:rFonts w:ascii="Times New Roman" w:hAnsi="Times New Roman" w:cs="Times New Roman"/>
          <w:b/>
          <w:bCs/>
          <w:sz w:val="24"/>
          <w:szCs w:val="24"/>
        </w:rPr>
      </w:pPr>
      <w:r w:rsidRPr="003C215D">
        <w:rPr>
          <w:rFonts w:ascii="Times New Roman" w:hAnsi="Times New Roman" w:cs="Times New Roman"/>
          <w:b/>
          <w:bCs/>
          <w:sz w:val="24"/>
          <w:szCs w:val="24"/>
        </w:rPr>
        <w:t>NEVIETINIŲ RŪŠIŲ JŪRINĖJE APLINKOJE PAPLITIMO IR PASISKIRSTYMO, NEVIETINIŲ RŪŠIŲ KELIAMOS RIZIKOS IR GALIMO POVEIKIO VERTINIMO PASLAUGŲ PIRKIMO</w:t>
      </w:r>
    </w:p>
    <w:p w14:paraId="09F37B90" w14:textId="77777777" w:rsidR="003C215D" w:rsidRPr="003C215D" w:rsidRDefault="003C215D" w:rsidP="003C215D">
      <w:pPr>
        <w:spacing w:after="0" w:line="240" w:lineRule="auto"/>
        <w:ind w:firstLine="851"/>
        <w:jc w:val="both"/>
        <w:rPr>
          <w:rFonts w:ascii="Times New Roman" w:hAnsi="Times New Roman" w:cs="Times New Roman"/>
          <w:b/>
          <w:bCs/>
          <w:sz w:val="24"/>
          <w:szCs w:val="24"/>
        </w:rPr>
      </w:pPr>
    </w:p>
    <w:p w14:paraId="5CD8077F" w14:textId="77777777" w:rsidR="003C215D" w:rsidRPr="003C215D" w:rsidRDefault="003C215D" w:rsidP="003C215D">
      <w:pPr>
        <w:spacing w:after="0" w:line="240" w:lineRule="auto"/>
        <w:jc w:val="center"/>
        <w:rPr>
          <w:rFonts w:ascii="Times New Roman" w:hAnsi="Times New Roman" w:cs="Times New Roman"/>
          <w:b/>
          <w:bCs/>
          <w:sz w:val="24"/>
          <w:szCs w:val="24"/>
        </w:rPr>
      </w:pPr>
      <w:r w:rsidRPr="003C215D">
        <w:rPr>
          <w:rFonts w:ascii="Times New Roman" w:hAnsi="Times New Roman" w:cs="Times New Roman"/>
          <w:b/>
          <w:bCs/>
          <w:sz w:val="24"/>
          <w:szCs w:val="24"/>
        </w:rPr>
        <w:t>TECHNINĖ SPECIFIKACIJA</w:t>
      </w:r>
    </w:p>
    <w:p w14:paraId="66A47837" w14:textId="77777777" w:rsidR="003C215D" w:rsidRPr="003C215D" w:rsidRDefault="003C215D" w:rsidP="003C215D">
      <w:pPr>
        <w:spacing w:after="0" w:line="240" w:lineRule="auto"/>
        <w:jc w:val="both"/>
        <w:rPr>
          <w:rFonts w:ascii="Times New Roman" w:hAnsi="Times New Roman" w:cs="Times New Roman"/>
          <w:b/>
          <w:bCs/>
          <w:sz w:val="24"/>
          <w:szCs w:val="24"/>
        </w:rPr>
      </w:pPr>
    </w:p>
    <w:p w14:paraId="4EA4B118" w14:textId="77777777" w:rsidR="003C215D" w:rsidRPr="003C215D" w:rsidRDefault="003C215D" w:rsidP="003C215D">
      <w:pPr>
        <w:spacing w:after="0" w:line="240" w:lineRule="auto"/>
        <w:jc w:val="center"/>
        <w:rPr>
          <w:rFonts w:ascii="Times New Roman" w:hAnsi="Times New Roman" w:cs="Times New Roman"/>
          <w:b/>
          <w:bCs/>
          <w:sz w:val="24"/>
          <w:szCs w:val="24"/>
        </w:rPr>
      </w:pPr>
      <w:r w:rsidRPr="003C215D">
        <w:rPr>
          <w:rFonts w:ascii="Times New Roman" w:hAnsi="Times New Roman" w:cs="Times New Roman"/>
          <w:b/>
          <w:bCs/>
          <w:sz w:val="24"/>
          <w:szCs w:val="24"/>
        </w:rPr>
        <w:t>1. ĮVADINĖ INFORMACIJA</w:t>
      </w:r>
    </w:p>
    <w:p w14:paraId="1F2ABAC4" w14:textId="77777777" w:rsidR="003C215D" w:rsidRPr="003C215D" w:rsidRDefault="003C215D" w:rsidP="003C215D">
      <w:pPr>
        <w:spacing w:after="0" w:line="240" w:lineRule="auto"/>
        <w:jc w:val="both"/>
        <w:rPr>
          <w:rFonts w:ascii="Times New Roman" w:hAnsi="Times New Roman" w:cs="Times New Roman"/>
          <w:b/>
          <w:bCs/>
          <w:sz w:val="24"/>
          <w:szCs w:val="24"/>
        </w:rPr>
      </w:pPr>
    </w:p>
    <w:p w14:paraId="454BAAE6" w14:textId="77777777" w:rsidR="003C215D" w:rsidRPr="003C215D" w:rsidRDefault="003C215D" w:rsidP="003C215D">
      <w:pPr>
        <w:spacing w:after="0" w:line="240" w:lineRule="auto"/>
        <w:jc w:val="both"/>
        <w:rPr>
          <w:rFonts w:ascii="Times New Roman" w:hAnsi="Times New Roman" w:cs="Times New Roman"/>
          <w:sz w:val="24"/>
          <w:szCs w:val="24"/>
        </w:rPr>
      </w:pPr>
      <w:r w:rsidRPr="003C215D">
        <w:rPr>
          <w:rFonts w:ascii="Times New Roman" w:hAnsi="Times New Roman" w:cs="Times New Roman"/>
          <w:b/>
          <w:bCs/>
          <w:sz w:val="24"/>
          <w:szCs w:val="24"/>
        </w:rPr>
        <w:t xml:space="preserve">Perkančioji organizacija – </w:t>
      </w:r>
      <w:r w:rsidRPr="003C215D">
        <w:rPr>
          <w:rFonts w:ascii="Times New Roman" w:hAnsi="Times New Roman" w:cs="Times New Roman"/>
          <w:sz w:val="24"/>
          <w:szCs w:val="24"/>
        </w:rPr>
        <w:t>Aplinkos apsaugos agentūra (toliau – Pirkėjas).</w:t>
      </w:r>
    </w:p>
    <w:p w14:paraId="02E80E27" w14:textId="16C54D5E" w:rsidR="003C215D" w:rsidRPr="003C215D" w:rsidRDefault="003C215D" w:rsidP="003C215D">
      <w:pPr>
        <w:spacing w:after="0" w:line="240" w:lineRule="auto"/>
        <w:jc w:val="both"/>
        <w:rPr>
          <w:rFonts w:ascii="Times New Roman" w:hAnsi="Times New Roman" w:cs="Times New Roman"/>
          <w:sz w:val="24"/>
          <w:szCs w:val="24"/>
        </w:rPr>
      </w:pPr>
      <w:r w:rsidRPr="003C215D">
        <w:rPr>
          <w:rFonts w:ascii="Times New Roman" w:hAnsi="Times New Roman" w:cs="Times New Roman"/>
          <w:b/>
          <w:bCs/>
          <w:sz w:val="24"/>
          <w:szCs w:val="24"/>
        </w:rPr>
        <w:t>Pirkimo objektas</w:t>
      </w:r>
      <w:r w:rsidRPr="003C215D">
        <w:rPr>
          <w:rFonts w:ascii="Times New Roman" w:hAnsi="Times New Roman" w:cs="Times New Roman"/>
          <w:sz w:val="24"/>
          <w:szCs w:val="24"/>
        </w:rPr>
        <w:t xml:space="preserve"> – Nevietinių rūšių </w:t>
      </w:r>
      <w:r w:rsidR="00956269">
        <w:rPr>
          <w:rFonts w:ascii="Times New Roman" w:hAnsi="Times New Roman" w:cs="Times New Roman"/>
          <w:sz w:val="24"/>
          <w:szCs w:val="24"/>
        </w:rPr>
        <w:t>(</w:t>
      </w:r>
      <w:proofErr w:type="spellStart"/>
      <w:r w:rsidR="00956269" w:rsidRPr="00956269">
        <w:rPr>
          <w:rFonts w:ascii="Times New Roman" w:hAnsi="Times New Roman" w:cs="Times New Roman"/>
          <w:sz w:val="24"/>
          <w:szCs w:val="24"/>
        </w:rPr>
        <w:t>makrozoobentoso</w:t>
      </w:r>
      <w:proofErr w:type="spellEnd"/>
      <w:r w:rsidR="00956269" w:rsidRPr="00956269">
        <w:rPr>
          <w:rFonts w:ascii="Times New Roman" w:hAnsi="Times New Roman" w:cs="Times New Roman"/>
          <w:sz w:val="24"/>
          <w:szCs w:val="24"/>
        </w:rPr>
        <w:t xml:space="preserve">, </w:t>
      </w:r>
      <w:proofErr w:type="spellStart"/>
      <w:r w:rsidR="00956269" w:rsidRPr="00956269">
        <w:rPr>
          <w:rFonts w:ascii="Times New Roman" w:hAnsi="Times New Roman" w:cs="Times New Roman"/>
          <w:sz w:val="24"/>
          <w:szCs w:val="24"/>
        </w:rPr>
        <w:t>zooplanktono</w:t>
      </w:r>
      <w:proofErr w:type="spellEnd"/>
      <w:r w:rsidR="00956269" w:rsidRPr="00956269">
        <w:rPr>
          <w:rFonts w:ascii="Times New Roman" w:hAnsi="Times New Roman" w:cs="Times New Roman"/>
          <w:sz w:val="24"/>
          <w:szCs w:val="24"/>
        </w:rPr>
        <w:t xml:space="preserve">, </w:t>
      </w:r>
      <w:proofErr w:type="spellStart"/>
      <w:r w:rsidR="00956269" w:rsidRPr="00956269">
        <w:rPr>
          <w:rFonts w:ascii="Times New Roman" w:hAnsi="Times New Roman" w:cs="Times New Roman"/>
          <w:sz w:val="24"/>
          <w:szCs w:val="24"/>
        </w:rPr>
        <w:t>fitoplanktono</w:t>
      </w:r>
      <w:proofErr w:type="spellEnd"/>
      <w:r w:rsidR="00956269" w:rsidRPr="00956269">
        <w:rPr>
          <w:rFonts w:ascii="Times New Roman" w:hAnsi="Times New Roman" w:cs="Times New Roman"/>
          <w:sz w:val="24"/>
          <w:szCs w:val="24"/>
        </w:rPr>
        <w:t xml:space="preserve">, mobilios </w:t>
      </w:r>
      <w:proofErr w:type="spellStart"/>
      <w:r w:rsidR="00956269" w:rsidRPr="00956269">
        <w:rPr>
          <w:rFonts w:ascii="Times New Roman" w:hAnsi="Times New Roman" w:cs="Times New Roman"/>
          <w:sz w:val="24"/>
          <w:szCs w:val="24"/>
        </w:rPr>
        <w:t>epifaunos</w:t>
      </w:r>
      <w:proofErr w:type="spellEnd"/>
      <w:r w:rsidR="00956269" w:rsidRPr="00956269">
        <w:rPr>
          <w:rFonts w:ascii="Times New Roman" w:hAnsi="Times New Roman" w:cs="Times New Roman"/>
          <w:sz w:val="24"/>
          <w:szCs w:val="24"/>
        </w:rPr>
        <w:t xml:space="preserve"> ir kieto substrato biologinių apaugų organizmų grupės</w:t>
      </w:r>
      <w:r w:rsidR="00956269">
        <w:rPr>
          <w:rFonts w:ascii="Times New Roman" w:hAnsi="Times New Roman" w:cs="Times New Roman"/>
          <w:sz w:val="24"/>
          <w:szCs w:val="24"/>
        </w:rPr>
        <w:t>)</w:t>
      </w:r>
      <w:r w:rsidR="00956269" w:rsidRPr="00956269">
        <w:rPr>
          <w:rFonts w:ascii="Times New Roman" w:hAnsi="Times New Roman" w:cs="Times New Roman"/>
          <w:sz w:val="24"/>
          <w:szCs w:val="24"/>
        </w:rPr>
        <w:t xml:space="preserve"> </w:t>
      </w:r>
      <w:r w:rsidRPr="003C215D">
        <w:rPr>
          <w:rFonts w:ascii="Times New Roman" w:hAnsi="Times New Roman" w:cs="Times New Roman"/>
          <w:sz w:val="24"/>
          <w:szCs w:val="24"/>
        </w:rPr>
        <w:t>jūrinėje aplinkoje paplitimo ir pasiskirstymo, nevietinių rūšių keliamos rizikos ir galimo poveikio vertinimas (toliau – Paslaugos).</w:t>
      </w:r>
    </w:p>
    <w:p w14:paraId="1B73A46B" w14:textId="5A540DF2" w:rsidR="003C215D" w:rsidRPr="003C215D" w:rsidRDefault="003C215D" w:rsidP="003C215D">
      <w:pPr>
        <w:spacing w:after="0" w:line="240" w:lineRule="auto"/>
        <w:jc w:val="both"/>
        <w:rPr>
          <w:rFonts w:ascii="Times New Roman" w:eastAsia="Times New Roman" w:hAnsi="Times New Roman" w:cs="Times New Roman"/>
          <w:sz w:val="24"/>
          <w:szCs w:val="24"/>
        </w:rPr>
      </w:pPr>
      <w:r w:rsidRPr="003C215D">
        <w:rPr>
          <w:rFonts w:ascii="Times New Roman" w:hAnsi="Times New Roman" w:cs="Times New Roman"/>
          <w:b/>
          <w:bCs/>
          <w:sz w:val="24"/>
          <w:szCs w:val="24"/>
        </w:rPr>
        <w:t>Paslaugų vykdymo trukmė</w:t>
      </w:r>
      <w:r w:rsidRPr="003C215D">
        <w:rPr>
          <w:rFonts w:ascii="Times New Roman" w:hAnsi="Times New Roman" w:cs="Times New Roman"/>
          <w:sz w:val="24"/>
          <w:szCs w:val="24"/>
        </w:rPr>
        <w:t xml:space="preserve"> – </w:t>
      </w:r>
      <w:r w:rsidRPr="003C215D">
        <w:rPr>
          <w:rFonts w:ascii="Times New Roman" w:eastAsia="Times New Roman" w:hAnsi="Times New Roman" w:cs="Times New Roman"/>
          <w:sz w:val="24"/>
          <w:szCs w:val="24"/>
        </w:rPr>
        <w:t xml:space="preserve"> 32 mėnesiai nuo viešojo pirkimo sutarties (toliau – Sutartis) įsigaliojimo dienos</w:t>
      </w:r>
      <w:r w:rsidRPr="003C215D">
        <w:rPr>
          <w:rFonts w:ascii="Times New Roman" w:hAnsi="Times New Roman" w:cs="Times New Roman"/>
          <w:sz w:val="24"/>
          <w:szCs w:val="24"/>
        </w:rPr>
        <w:t>. Paslaugos laikomos tinkamai suteiktomis, kai Sutarties šalys pasirašo galutinį Paslaugų perdavimo priėmimo aktą.</w:t>
      </w:r>
    </w:p>
    <w:p w14:paraId="3E7763D5" w14:textId="77777777" w:rsidR="003C215D" w:rsidRPr="003C215D" w:rsidRDefault="003C215D" w:rsidP="003C215D">
      <w:pPr>
        <w:spacing w:after="0" w:line="240" w:lineRule="auto"/>
        <w:ind w:firstLine="567"/>
        <w:jc w:val="both"/>
        <w:rPr>
          <w:rFonts w:ascii="Times New Roman" w:hAnsi="Times New Roman" w:cs="Times New Roman"/>
          <w:sz w:val="24"/>
          <w:szCs w:val="24"/>
        </w:rPr>
      </w:pPr>
    </w:p>
    <w:p w14:paraId="053DAD63" w14:textId="77777777" w:rsidR="003C215D" w:rsidRPr="003C215D" w:rsidRDefault="003C215D" w:rsidP="003C215D">
      <w:pPr>
        <w:tabs>
          <w:tab w:val="left" w:pos="993"/>
        </w:tabs>
        <w:spacing w:after="0" w:line="240" w:lineRule="auto"/>
        <w:ind w:firstLine="567"/>
        <w:jc w:val="both"/>
        <w:rPr>
          <w:rFonts w:ascii="Times New Roman" w:eastAsia="Times New Roman" w:hAnsi="Times New Roman" w:cs="Times New Roman"/>
          <w:b/>
          <w:bCs/>
          <w:sz w:val="24"/>
          <w:szCs w:val="24"/>
        </w:rPr>
      </w:pPr>
      <w:r w:rsidRPr="003C215D">
        <w:rPr>
          <w:rFonts w:ascii="Times New Roman" w:eastAsia="Times New Roman" w:hAnsi="Times New Roman" w:cs="Times New Roman"/>
          <w:color w:val="000000" w:themeColor="text1"/>
          <w:sz w:val="24"/>
          <w:szCs w:val="24"/>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2A315BA0" w14:textId="77777777" w:rsidR="003C215D" w:rsidRPr="003C215D" w:rsidRDefault="003C215D" w:rsidP="003C215D">
      <w:pPr>
        <w:spacing w:after="0" w:line="240" w:lineRule="auto"/>
        <w:ind w:firstLine="567"/>
        <w:jc w:val="both"/>
        <w:rPr>
          <w:rFonts w:ascii="Times New Roman" w:hAnsi="Times New Roman" w:cs="Times New Roman"/>
          <w:sz w:val="24"/>
          <w:szCs w:val="24"/>
        </w:rPr>
      </w:pPr>
    </w:p>
    <w:p w14:paraId="4294C67E" w14:textId="6A641B62" w:rsidR="003C215D" w:rsidRPr="003C215D" w:rsidRDefault="003C215D" w:rsidP="003C215D">
      <w:pPr>
        <w:spacing w:after="0" w:line="240" w:lineRule="auto"/>
        <w:ind w:firstLine="567"/>
        <w:jc w:val="both"/>
        <w:rPr>
          <w:rFonts w:ascii="Times New Roman" w:hAnsi="Times New Roman" w:cs="Times New Roman"/>
          <w:sz w:val="24"/>
          <w:szCs w:val="24"/>
        </w:rPr>
      </w:pPr>
      <w:r w:rsidRPr="00C85325">
        <w:rPr>
          <w:rFonts w:ascii="Times New Roman" w:hAnsi="Times New Roman" w:cs="Times New Roman"/>
          <w:sz w:val="24"/>
          <w:szCs w:val="24"/>
        </w:rPr>
        <w:t xml:space="preserve">Svetimos (nevietinės) rūšys – gyvi gyvūnų, augalų, grybų arba mikroorganizmų rūšių, porūšių arba žemesnio </w:t>
      </w:r>
      <w:proofErr w:type="spellStart"/>
      <w:r w:rsidRPr="00C85325">
        <w:rPr>
          <w:rFonts w:ascii="Times New Roman" w:hAnsi="Times New Roman" w:cs="Times New Roman"/>
          <w:sz w:val="24"/>
          <w:szCs w:val="24"/>
        </w:rPr>
        <w:t>taksono</w:t>
      </w:r>
      <w:proofErr w:type="spellEnd"/>
      <w:r w:rsidRPr="00C85325">
        <w:rPr>
          <w:rFonts w:ascii="Times New Roman" w:hAnsi="Times New Roman" w:cs="Times New Roman"/>
          <w:sz w:val="24"/>
          <w:szCs w:val="24"/>
        </w:rPr>
        <w:t xml:space="preserve"> egzemplioriai, </w:t>
      </w:r>
      <w:proofErr w:type="spellStart"/>
      <w:r w:rsidRPr="00C85325">
        <w:rPr>
          <w:rFonts w:ascii="Times New Roman" w:hAnsi="Times New Roman" w:cs="Times New Roman"/>
          <w:sz w:val="24"/>
          <w:szCs w:val="24"/>
        </w:rPr>
        <w:t>introdukuoti</w:t>
      </w:r>
      <w:proofErr w:type="spellEnd"/>
      <w:r w:rsidRPr="00C85325">
        <w:rPr>
          <w:rFonts w:ascii="Times New Roman" w:hAnsi="Times New Roman" w:cs="Times New Roman"/>
          <w:sz w:val="24"/>
          <w:szCs w:val="24"/>
        </w:rPr>
        <w:t xml:space="preserve"> už jų natūralaus paplitimo arealo ribų; šis terminas apima visas tokių rūšių dalis, gametas, sėklas, kiaušinius ar auginius, taip pat visus hibridus ir gyvūnų ar augalų veisles, kurių atstovai gali išgyventi ir toliau daugintis. Šio </w:t>
      </w:r>
      <w:r w:rsidR="00956269" w:rsidRPr="00C85325">
        <w:rPr>
          <w:rFonts w:ascii="Times New Roman" w:hAnsi="Times New Roman" w:cs="Times New Roman"/>
          <w:sz w:val="24"/>
          <w:szCs w:val="24"/>
        </w:rPr>
        <w:t xml:space="preserve">pirkimo nevietinių rūšių </w:t>
      </w:r>
      <w:r w:rsidRPr="00C85325">
        <w:rPr>
          <w:rFonts w:ascii="Times New Roman" w:hAnsi="Times New Roman" w:cs="Times New Roman"/>
          <w:sz w:val="24"/>
          <w:szCs w:val="24"/>
        </w:rPr>
        <w:t xml:space="preserve">objektas – </w:t>
      </w:r>
      <w:proofErr w:type="spellStart"/>
      <w:r w:rsidRPr="00C85325">
        <w:rPr>
          <w:rFonts w:ascii="Times New Roman" w:hAnsi="Times New Roman" w:cs="Times New Roman"/>
          <w:sz w:val="24"/>
          <w:szCs w:val="24"/>
        </w:rPr>
        <w:t>makrozoobentoso</w:t>
      </w:r>
      <w:proofErr w:type="spellEnd"/>
      <w:r w:rsidRPr="00C85325">
        <w:rPr>
          <w:rFonts w:ascii="Times New Roman" w:hAnsi="Times New Roman" w:cs="Times New Roman"/>
          <w:sz w:val="24"/>
          <w:szCs w:val="24"/>
        </w:rPr>
        <w:t xml:space="preserve">, </w:t>
      </w:r>
      <w:proofErr w:type="spellStart"/>
      <w:r w:rsidRPr="00C85325">
        <w:rPr>
          <w:rFonts w:ascii="Times New Roman" w:hAnsi="Times New Roman" w:cs="Times New Roman"/>
          <w:sz w:val="24"/>
          <w:szCs w:val="24"/>
        </w:rPr>
        <w:t>zooplanktono</w:t>
      </w:r>
      <w:proofErr w:type="spellEnd"/>
      <w:r w:rsidRPr="00C85325">
        <w:rPr>
          <w:rFonts w:ascii="Times New Roman" w:hAnsi="Times New Roman" w:cs="Times New Roman"/>
          <w:sz w:val="24"/>
          <w:szCs w:val="24"/>
        </w:rPr>
        <w:t xml:space="preserve">, </w:t>
      </w:r>
      <w:proofErr w:type="spellStart"/>
      <w:r w:rsidRPr="00C85325">
        <w:rPr>
          <w:rFonts w:ascii="Times New Roman" w:hAnsi="Times New Roman" w:cs="Times New Roman"/>
          <w:sz w:val="24"/>
          <w:szCs w:val="24"/>
        </w:rPr>
        <w:t>fitoplanktono</w:t>
      </w:r>
      <w:proofErr w:type="spellEnd"/>
      <w:r w:rsidRPr="00C85325">
        <w:rPr>
          <w:rFonts w:ascii="Times New Roman" w:hAnsi="Times New Roman" w:cs="Times New Roman"/>
          <w:sz w:val="24"/>
          <w:szCs w:val="24"/>
        </w:rPr>
        <w:t xml:space="preserve">, mobilios </w:t>
      </w:r>
      <w:proofErr w:type="spellStart"/>
      <w:r w:rsidRPr="00C85325">
        <w:rPr>
          <w:rFonts w:ascii="Times New Roman" w:hAnsi="Times New Roman" w:cs="Times New Roman"/>
          <w:sz w:val="24"/>
          <w:szCs w:val="24"/>
        </w:rPr>
        <w:t>epifaunos</w:t>
      </w:r>
      <w:proofErr w:type="spellEnd"/>
      <w:r w:rsidRPr="00C85325">
        <w:rPr>
          <w:rFonts w:ascii="Times New Roman" w:hAnsi="Times New Roman" w:cs="Times New Roman"/>
          <w:sz w:val="24"/>
          <w:szCs w:val="24"/>
        </w:rPr>
        <w:t xml:space="preserve"> ir kieto substrato biologinių apaugų organizmų grupės.</w:t>
      </w:r>
      <w:r>
        <w:rPr>
          <w:rFonts w:ascii="Times New Roman" w:hAnsi="Times New Roman" w:cs="Times New Roman"/>
          <w:sz w:val="24"/>
          <w:szCs w:val="24"/>
        </w:rPr>
        <w:t xml:space="preserve"> </w:t>
      </w:r>
      <w:r w:rsidRPr="003C215D">
        <w:rPr>
          <w:rFonts w:ascii="Times New Roman" w:hAnsi="Times New Roman" w:cs="Times New Roman"/>
          <w:sz w:val="24"/>
          <w:szCs w:val="24"/>
        </w:rPr>
        <w:t>Kai kurios</w:t>
      </w:r>
      <w:r>
        <w:rPr>
          <w:rFonts w:ascii="Times New Roman" w:hAnsi="Times New Roman" w:cs="Times New Roman"/>
          <w:sz w:val="24"/>
          <w:szCs w:val="24"/>
        </w:rPr>
        <w:t xml:space="preserve"> nevietinės</w:t>
      </w:r>
      <w:r w:rsidRPr="003C215D">
        <w:rPr>
          <w:rFonts w:ascii="Times New Roman" w:hAnsi="Times New Roman" w:cs="Times New Roman"/>
          <w:sz w:val="24"/>
          <w:szCs w:val="24"/>
        </w:rPr>
        <w:t xml:space="preserve"> rūšys tampa invazinėmis – populiacija greitai auga ir plinta pakeisdamos vietines rūšis ir darydamos joms dažniausiai neigiamą poveikį. Įgyvendinant Jūrų strategijos pagrindų direktyvos (Europos Parlamento ir Tarybos 2008 m. birželio 17 d. direktyvos 2008/56/EB, nustatančios Bendrijos veiksmų jūrų aplinkos politikos srityje pagrindus, toliau – JSPD) nuostatas ir vadovaujantis Europos Komisijos sprendimu (ES) (2017/848), yra išskirtas nevietinių rūšių kokybinis deskriptorius (2 deskriptorius), pagal kurį turi būti vertinama jūros rajono aplinkos būklė. Deskriptorius apibūdinamas kaip „Dėl žmogaus veiklos </w:t>
      </w:r>
      <w:proofErr w:type="spellStart"/>
      <w:r w:rsidRPr="003C215D">
        <w:rPr>
          <w:rFonts w:ascii="Times New Roman" w:hAnsi="Times New Roman" w:cs="Times New Roman"/>
          <w:sz w:val="24"/>
          <w:szCs w:val="24"/>
        </w:rPr>
        <w:t>introdukuotų</w:t>
      </w:r>
      <w:proofErr w:type="spellEnd"/>
      <w:r w:rsidRPr="003C215D">
        <w:rPr>
          <w:rFonts w:ascii="Times New Roman" w:hAnsi="Times New Roman" w:cs="Times New Roman"/>
          <w:sz w:val="24"/>
          <w:szCs w:val="24"/>
        </w:rPr>
        <w:t xml:space="preserve"> nevietinių rūšių poveikis yra tokio lygio, kad nesukelia neigiamų ekosistemų pakitimų“. Su deskriptoriumi susijęs pavojus – nevietinių rūšių patekimas arba plitimas. Baltijos jūros aplinkos apsaugos komisijos organizacijai (HELCOM) priklausančios šalys yra įsipareigojusios vykdyti šio deskriptoriaus stebėseną ir atlikti vertinimą kas šešerius metus. Pagal </w:t>
      </w:r>
      <w:proofErr w:type="spellStart"/>
      <w:r w:rsidRPr="003C215D">
        <w:rPr>
          <w:rFonts w:ascii="Times New Roman" w:hAnsi="Times New Roman" w:cs="Times New Roman"/>
          <w:sz w:val="24"/>
          <w:szCs w:val="24"/>
        </w:rPr>
        <w:t>AquaNIS</w:t>
      </w:r>
      <w:proofErr w:type="spellEnd"/>
      <w:r w:rsidRPr="003C215D">
        <w:rPr>
          <w:rFonts w:ascii="Times New Roman" w:hAnsi="Times New Roman" w:cs="Times New Roman"/>
          <w:sz w:val="24"/>
          <w:szCs w:val="24"/>
        </w:rPr>
        <w:t xml:space="preserve"> (2025) informacinės sistemos apie invazines rūšis duomenis Lietuvos Baltijos jūros vandenyse ir Kuršių mariose iki 2025 m. yra užregistruotos 37 nevietinės rūšys, iš jų Klaipėdos uosto akvatorijoje (įskaitant Kuršių marias) aptinkama 19 rūšių.</w:t>
      </w:r>
    </w:p>
    <w:p w14:paraId="608FA08B" w14:textId="77777777" w:rsidR="003C215D" w:rsidRPr="003C215D" w:rsidRDefault="003C215D" w:rsidP="003C215D">
      <w:pPr>
        <w:spacing w:after="0" w:line="240" w:lineRule="auto"/>
        <w:ind w:firstLine="567"/>
        <w:jc w:val="both"/>
        <w:rPr>
          <w:rFonts w:ascii="Times New Roman" w:eastAsia="Times New Roman" w:hAnsi="Times New Roman" w:cs="Times New Roman"/>
          <w:sz w:val="24"/>
          <w:szCs w:val="24"/>
        </w:rPr>
      </w:pPr>
      <w:r w:rsidRPr="003C215D">
        <w:rPr>
          <w:rFonts w:ascii="Times New Roman" w:hAnsi="Times New Roman" w:cs="Times New Roman"/>
          <w:sz w:val="24"/>
          <w:szCs w:val="24"/>
        </w:rPr>
        <w:t xml:space="preserve">Vienas iš būdų atsiradusiai invazinei rūšiai tam tikroje akvatorijoje užkirsti kelią plisti, įsitvirtinti bei daryti poveikį vietinėms rūšims yra detalūs kompleksiniai tyrimai, kurie leistų rūšį identifikuoti dar ankstyvoje stadijoje. Rezultatai leistų lengviau įvertinti aptiktos rūšies paplitimą ir pasiskirstymą bei keliamą riziką ir galimą poveikį aplinkos būklei. </w:t>
      </w:r>
      <w:r w:rsidRPr="003C215D">
        <w:rPr>
          <w:rFonts w:ascii="Times New Roman" w:eastAsia="Times New Roman" w:hAnsi="Times New Roman" w:cs="Times New Roman"/>
          <w:sz w:val="24"/>
          <w:szCs w:val="24"/>
        </w:rPr>
        <w:t xml:space="preserve">Tyrimai parodė, kad ant laivų besikaupiančios biologinės ataugos (pvz., dumbliai, moliuskai, vėžiagyviai) gali lemti invazinių vandens rūšių atsiradimą ir paplitimą, kurios gali kelti grėsmę žmogaus, gyvūnų ir augalų gyvybei, ekonominei ir kultūrinei veiklai, taip pat vandens aplinkai. </w:t>
      </w:r>
      <w:r w:rsidRPr="003C215D">
        <w:rPr>
          <w:rFonts w:ascii="Times New Roman" w:hAnsi="Times New Roman" w:cs="Times New Roman"/>
          <w:sz w:val="24"/>
          <w:szCs w:val="24"/>
        </w:rPr>
        <w:t xml:space="preserve">Vienas iš praėjusio JSPD 2012–2017 m. laikotarpio Baltijos jūros aplinkos būklei gerinti priemonių siūlymų buvo atlikti tyrimus, siekiant įvertinti pramoginės laivybos poveikį invazinių rūšių plitimui Lietuvoje. Lietuvos Respublikos Vyriausybės patvirtintame </w:t>
      </w:r>
      <w:r w:rsidRPr="003C215D">
        <w:rPr>
          <w:rFonts w:ascii="Times New Roman" w:eastAsia="Times New Roman" w:hAnsi="Times New Roman" w:cs="Times New Roman"/>
          <w:sz w:val="24"/>
          <w:szCs w:val="24"/>
        </w:rPr>
        <w:t xml:space="preserve">2022 m. gruodžio 21 d. Nr. 1292 nutarime „Dėl </w:t>
      </w:r>
      <w:r w:rsidRPr="003C215D">
        <w:rPr>
          <w:rFonts w:ascii="Times New Roman" w:eastAsia="Times New Roman" w:hAnsi="Times New Roman" w:cs="Times New Roman"/>
          <w:sz w:val="24"/>
          <w:szCs w:val="24"/>
        </w:rPr>
        <w:lastRenderedPageBreak/>
        <w:t>nacionalinio vandenų 2022–2027 metų plano patvirtinimo“ numatyta viena iš priemonių sumažinti Baltijos jūrai naujų nevietinių gyvūnų rūšių atsiradimo riziką Lietuvos Respublikos jūros rajone.</w:t>
      </w:r>
    </w:p>
    <w:p w14:paraId="010EED5C" w14:textId="77777777" w:rsidR="003C215D" w:rsidRPr="003C215D" w:rsidRDefault="003C215D" w:rsidP="003C215D">
      <w:pPr>
        <w:spacing w:after="0" w:line="240" w:lineRule="auto"/>
        <w:ind w:firstLine="567"/>
        <w:jc w:val="both"/>
        <w:rPr>
          <w:rFonts w:ascii="Times New Roman" w:hAnsi="Times New Roman" w:cs="Times New Roman"/>
          <w:sz w:val="24"/>
          <w:szCs w:val="24"/>
        </w:rPr>
      </w:pPr>
      <w:r w:rsidRPr="003C215D">
        <w:rPr>
          <w:rFonts w:ascii="Times New Roman" w:eastAsia="Times New Roman" w:hAnsi="Times New Roman" w:cs="Times New Roman"/>
          <w:sz w:val="24"/>
          <w:szCs w:val="24"/>
        </w:rPr>
        <w:t xml:space="preserve"> </w:t>
      </w:r>
      <w:r w:rsidRPr="003C215D">
        <w:rPr>
          <w:rFonts w:ascii="Times New Roman" w:hAnsi="Times New Roman" w:cs="Times New Roman"/>
          <w:sz w:val="24"/>
          <w:szCs w:val="24"/>
        </w:rPr>
        <w:t xml:space="preserve">Nevietinės Lietuvos jūros rajone ir Kuršių mariose atsiradusios ar įsitvirtinusios rūšys tiriamos vykdant </w:t>
      </w:r>
      <w:proofErr w:type="spellStart"/>
      <w:r w:rsidRPr="003C215D">
        <w:rPr>
          <w:rFonts w:ascii="Times New Roman" w:hAnsi="Times New Roman" w:cs="Times New Roman"/>
          <w:sz w:val="24"/>
          <w:szCs w:val="24"/>
        </w:rPr>
        <w:t>makrozoobentoso</w:t>
      </w:r>
      <w:proofErr w:type="spellEnd"/>
      <w:r w:rsidRPr="003C215D">
        <w:rPr>
          <w:rFonts w:ascii="Times New Roman" w:hAnsi="Times New Roman" w:cs="Times New Roman"/>
          <w:sz w:val="24"/>
          <w:szCs w:val="24"/>
        </w:rPr>
        <w:t xml:space="preserve">, </w:t>
      </w:r>
      <w:proofErr w:type="spellStart"/>
      <w:r w:rsidRPr="003C215D">
        <w:rPr>
          <w:rFonts w:ascii="Times New Roman" w:hAnsi="Times New Roman" w:cs="Times New Roman"/>
          <w:sz w:val="24"/>
          <w:szCs w:val="24"/>
        </w:rPr>
        <w:t>fitoplanktono</w:t>
      </w:r>
      <w:proofErr w:type="spellEnd"/>
      <w:r w:rsidRPr="003C215D">
        <w:rPr>
          <w:rFonts w:ascii="Times New Roman" w:hAnsi="Times New Roman" w:cs="Times New Roman"/>
          <w:sz w:val="24"/>
          <w:szCs w:val="24"/>
        </w:rPr>
        <w:t xml:space="preserve">, </w:t>
      </w:r>
      <w:proofErr w:type="spellStart"/>
      <w:r w:rsidRPr="003C215D">
        <w:rPr>
          <w:rFonts w:ascii="Times New Roman" w:hAnsi="Times New Roman" w:cs="Times New Roman"/>
          <w:sz w:val="24"/>
          <w:szCs w:val="24"/>
        </w:rPr>
        <w:t>zooplanktono</w:t>
      </w:r>
      <w:proofErr w:type="spellEnd"/>
      <w:r w:rsidRPr="003C215D">
        <w:rPr>
          <w:rFonts w:ascii="Times New Roman" w:hAnsi="Times New Roman" w:cs="Times New Roman"/>
          <w:sz w:val="24"/>
          <w:szCs w:val="24"/>
        </w:rPr>
        <w:t xml:space="preserve">, makrofitų ar žuvų monitoringą. Tačiau Valstybinio aplinkos monitoringo metu neatliekami tiksliniai nevietinių rūšių biologinių apaugų ant pramoginių laivų korpusų ar stacionarių objektų tyrimai identifikuojant jų paplitimą ir pasiskirstymą, todėl nėra galimybės atlikti duomenų analizės įvertinant nevietinių rūšių keliamą riziką ir galimą poveikį. Nevietinių rūšių paplitimo ir pasiskirstymo, įtraukiant apaugų tyrimus ant stacionarių objektų ir pramoginių laivų korpusų tyrimams atlikti reikalingi gerai suplanuoti mažiausiai dvejų metų lauko tyrimai, kurių rezultatai suteiktų daugiau informacijos vertinant </w:t>
      </w:r>
      <w:r w:rsidRPr="003C215D">
        <w:rPr>
          <w:rFonts w:ascii="Times New Roman" w:eastAsia="Times New Roman" w:hAnsi="Times New Roman" w:cs="Times New Roman"/>
          <w:sz w:val="24"/>
          <w:szCs w:val="24"/>
        </w:rPr>
        <w:t xml:space="preserve">Lietuvos jūros rajone ir Klaipėdos uosto akvatorijoje aptinkamų nevietinių rūšių paplitimą, pasiskirstymą, </w:t>
      </w:r>
      <w:r w:rsidRPr="003C215D">
        <w:rPr>
          <w:rFonts w:ascii="Times New Roman" w:hAnsi="Times New Roman" w:cs="Times New Roman"/>
          <w:sz w:val="24"/>
          <w:szCs w:val="24"/>
        </w:rPr>
        <w:t xml:space="preserve">keliamą riziką ir galimą poveikį. Gautais naujausiais duomenimis būtų atnaujinta </w:t>
      </w:r>
      <w:proofErr w:type="spellStart"/>
      <w:r w:rsidRPr="003C215D">
        <w:rPr>
          <w:rFonts w:ascii="Times New Roman" w:hAnsi="Times New Roman" w:cs="Times New Roman"/>
          <w:sz w:val="24"/>
          <w:szCs w:val="24"/>
        </w:rPr>
        <w:t>AquaNIS</w:t>
      </w:r>
      <w:proofErr w:type="spellEnd"/>
      <w:r w:rsidRPr="003C215D">
        <w:rPr>
          <w:rFonts w:ascii="Times New Roman" w:hAnsi="Times New Roman" w:cs="Times New Roman"/>
          <w:sz w:val="24"/>
          <w:szCs w:val="24"/>
        </w:rPr>
        <w:t xml:space="preserve"> informacinė sistema apie nevietines rūšis Lietuvos Baltijos jūros vandenyse ir uosto akvatorijoje.</w:t>
      </w:r>
    </w:p>
    <w:p w14:paraId="34B49560" w14:textId="77777777" w:rsidR="003C215D" w:rsidRPr="003C215D" w:rsidRDefault="003C215D" w:rsidP="003C215D">
      <w:pPr>
        <w:spacing w:after="0" w:line="240" w:lineRule="auto"/>
        <w:ind w:firstLine="737"/>
        <w:jc w:val="both"/>
        <w:rPr>
          <w:rFonts w:ascii="Times New Roman" w:hAnsi="Times New Roman" w:cs="Times New Roman"/>
          <w:sz w:val="24"/>
          <w:szCs w:val="24"/>
        </w:rPr>
      </w:pPr>
    </w:p>
    <w:p w14:paraId="0ED34B23" w14:textId="77777777" w:rsidR="003C215D" w:rsidRPr="003C215D" w:rsidRDefault="003C215D" w:rsidP="003C215D">
      <w:pPr>
        <w:spacing w:after="0" w:line="240" w:lineRule="auto"/>
        <w:jc w:val="center"/>
        <w:rPr>
          <w:rFonts w:ascii="Times New Roman" w:hAnsi="Times New Roman" w:cs="Times New Roman"/>
          <w:b/>
          <w:bCs/>
          <w:sz w:val="24"/>
          <w:szCs w:val="24"/>
        </w:rPr>
      </w:pPr>
      <w:r w:rsidRPr="003C215D">
        <w:rPr>
          <w:rFonts w:ascii="Times New Roman" w:hAnsi="Times New Roman" w:cs="Times New Roman"/>
          <w:b/>
          <w:bCs/>
          <w:sz w:val="24"/>
          <w:szCs w:val="24"/>
        </w:rPr>
        <w:t>2. TIKSLAS IR UŽDAVINIAI</w:t>
      </w:r>
    </w:p>
    <w:p w14:paraId="5AF632BA" w14:textId="77777777" w:rsidR="003C215D" w:rsidRPr="003C215D" w:rsidRDefault="003C215D" w:rsidP="003C215D">
      <w:pPr>
        <w:spacing w:after="0" w:line="240" w:lineRule="auto"/>
        <w:ind w:firstLine="737"/>
        <w:jc w:val="center"/>
        <w:rPr>
          <w:rFonts w:ascii="Times New Roman" w:hAnsi="Times New Roman" w:cs="Times New Roman"/>
          <w:b/>
          <w:bCs/>
          <w:sz w:val="24"/>
          <w:szCs w:val="24"/>
        </w:rPr>
      </w:pPr>
    </w:p>
    <w:p w14:paraId="3204E3D3" w14:textId="77777777" w:rsidR="003C215D" w:rsidRPr="003C215D" w:rsidRDefault="003C215D" w:rsidP="003C215D">
      <w:pPr>
        <w:spacing w:after="0" w:line="240" w:lineRule="auto"/>
        <w:ind w:firstLine="567"/>
        <w:jc w:val="both"/>
        <w:rPr>
          <w:rFonts w:ascii="Times New Roman" w:hAnsi="Times New Roman" w:cs="Times New Roman"/>
          <w:sz w:val="24"/>
          <w:szCs w:val="24"/>
        </w:rPr>
      </w:pPr>
      <w:r w:rsidRPr="003C215D">
        <w:rPr>
          <w:rFonts w:ascii="Times New Roman" w:hAnsi="Times New Roman" w:cs="Times New Roman"/>
          <w:sz w:val="24"/>
          <w:szCs w:val="24"/>
        </w:rPr>
        <w:t xml:space="preserve">Paslaugų tikslas – </w:t>
      </w:r>
      <w:bookmarkStart w:id="0" w:name="_Hlk188000511"/>
      <w:r w:rsidRPr="003C215D">
        <w:rPr>
          <w:rFonts w:ascii="Times New Roman" w:hAnsi="Times New Roman" w:cs="Times New Roman"/>
          <w:sz w:val="24"/>
          <w:szCs w:val="24"/>
        </w:rPr>
        <w:t xml:space="preserve">įvertinti </w:t>
      </w:r>
      <w:bookmarkStart w:id="1" w:name="_Hlk190079831"/>
      <w:bookmarkStart w:id="2" w:name="_Hlk190080107"/>
      <w:r w:rsidRPr="003C215D">
        <w:rPr>
          <w:rFonts w:ascii="Times New Roman" w:hAnsi="Times New Roman" w:cs="Times New Roman"/>
          <w:sz w:val="24"/>
          <w:szCs w:val="24"/>
        </w:rPr>
        <w:t>nevietinių rūšių paplitimą ir pasiskirstymą</w:t>
      </w:r>
      <w:bookmarkEnd w:id="0"/>
      <w:bookmarkEnd w:id="1"/>
      <w:r w:rsidRPr="003C215D">
        <w:rPr>
          <w:rFonts w:ascii="Times New Roman" w:hAnsi="Times New Roman" w:cs="Times New Roman"/>
          <w:sz w:val="24"/>
          <w:szCs w:val="24"/>
        </w:rPr>
        <w:t>, įtraukiant apaugų tyrimus ant stacionarių objektų ir pramoginių laivų korpusų</w:t>
      </w:r>
      <w:bookmarkStart w:id="3" w:name="_Hlk190080080"/>
      <w:bookmarkEnd w:id="2"/>
      <w:r w:rsidRPr="003C215D">
        <w:rPr>
          <w:rFonts w:ascii="Times New Roman" w:hAnsi="Times New Roman" w:cs="Times New Roman"/>
          <w:sz w:val="24"/>
          <w:szCs w:val="24"/>
        </w:rPr>
        <w:t xml:space="preserve">, </w:t>
      </w:r>
      <w:bookmarkStart w:id="4" w:name="_Hlk188000521"/>
      <w:r w:rsidRPr="003C215D">
        <w:rPr>
          <w:rFonts w:ascii="Times New Roman" w:hAnsi="Times New Roman" w:cs="Times New Roman"/>
          <w:sz w:val="24"/>
          <w:szCs w:val="24"/>
        </w:rPr>
        <w:t>nevietinių rūšių keliamą riziką ir galimą poveikį</w:t>
      </w:r>
      <w:bookmarkEnd w:id="3"/>
      <w:bookmarkEnd w:id="4"/>
      <w:r w:rsidRPr="003C215D">
        <w:rPr>
          <w:rFonts w:ascii="Times New Roman" w:hAnsi="Times New Roman" w:cs="Times New Roman"/>
          <w:sz w:val="24"/>
          <w:szCs w:val="24"/>
        </w:rPr>
        <w:t>.</w:t>
      </w:r>
    </w:p>
    <w:p w14:paraId="00A4D426" w14:textId="77777777" w:rsidR="003C215D" w:rsidRPr="003C215D" w:rsidRDefault="003C215D" w:rsidP="003C215D">
      <w:pPr>
        <w:spacing w:after="0" w:line="240" w:lineRule="auto"/>
        <w:ind w:firstLine="567"/>
        <w:jc w:val="both"/>
        <w:rPr>
          <w:rFonts w:ascii="Times New Roman" w:hAnsi="Times New Roman" w:cs="Times New Roman"/>
          <w:sz w:val="24"/>
          <w:szCs w:val="24"/>
        </w:rPr>
      </w:pPr>
      <w:r w:rsidRPr="003C215D">
        <w:rPr>
          <w:rFonts w:ascii="Times New Roman" w:eastAsia="Times New Roman" w:hAnsi="Times New Roman" w:cs="Times New Roman"/>
          <w:sz w:val="24"/>
          <w:szCs w:val="24"/>
          <w:lang w:eastAsia="ar-SA"/>
        </w:rPr>
        <w:t>Teikdamas Paslaugas, Paslaugų teikėjas (toliau – Tiekėjas) turės įvykdyti šias užduotis ir veiklas:</w:t>
      </w:r>
    </w:p>
    <w:p w14:paraId="4E6B55A6" w14:textId="77777777" w:rsidR="003C215D" w:rsidRPr="003C215D" w:rsidRDefault="003C215D" w:rsidP="003C215D">
      <w:pPr>
        <w:spacing w:after="0" w:line="240" w:lineRule="auto"/>
        <w:ind w:firstLine="567"/>
        <w:jc w:val="both"/>
        <w:rPr>
          <w:rFonts w:ascii="Times New Roman" w:hAnsi="Times New Roman" w:cs="Times New Roman"/>
          <w:b/>
          <w:bCs/>
          <w:sz w:val="24"/>
          <w:szCs w:val="24"/>
        </w:rPr>
      </w:pPr>
    </w:p>
    <w:p w14:paraId="06C1A2B7" w14:textId="77777777" w:rsidR="003C215D" w:rsidRPr="003C215D" w:rsidRDefault="003C215D" w:rsidP="003C215D">
      <w:pPr>
        <w:spacing w:after="0" w:line="240" w:lineRule="auto"/>
        <w:ind w:firstLine="567"/>
        <w:jc w:val="both"/>
        <w:rPr>
          <w:rFonts w:ascii="Times New Roman" w:hAnsi="Times New Roman" w:cs="Times New Roman"/>
          <w:b/>
          <w:bCs/>
          <w:sz w:val="24"/>
          <w:szCs w:val="24"/>
        </w:rPr>
      </w:pPr>
      <w:r w:rsidRPr="003C215D">
        <w:rPr>
          <w:rFonts w:ascii="Times New Roman" w:hAnsi="Times New Roman" w:cs="Times New Roman"/>
          <w:b/>
          <w:bCs/>
          <w:sz w:val="24"/>
          <w:szCs w:val="24"/>
        </w:rPr>
        <w:t>1 uždavinys. Atlikti nevietinių rūšių tyrimus Lietuvos jūros rajone.</w:t>
      </w:r>
    </w:p>
    <w:p w14:paraId="4D8C0A84" w14:textId="77777777" w:rsidR="003C215D" w:rsidRPr="003C215D" w:rsidRDefault="003C215D" w:rsidP="003C215D">
      <w:pPr>
        <w:spacing w:after="0" w:line="240" w:lineRule="auto"/>
        <w:ind w:firstLine="567"/>
        <w:jc w:val="both"/>
        <w:rPr>
          <w:rFonts w:ascii="Times New Roman" w:eastAsia="Times New Roman" w:hAnsi="Times New Roman" w:cs="Times New Roman"/>
          <w:bCs/>
          <w:sz w:val="24"/>
          <w:szCs w:val="24"/>
        </w:rPr>
      </w:pPr>
      <w:r w:rsidRPr="003C215D">
        <w:rPr>
          <w:rFonts w:ascii="Times New Roman" w:eastAsia="Times New Roman" w:hAnsi="Times New Roman" w:cs="Times New Roman"/>
          <w:bCs/>
          <w:sz w:val="24"/>
          <w:szCs w:val="24"/>
        </w:rPr>
        <w:t>1.1. Vadovaujantis Helsinkio komisijos (HELCOM) „Nevietinių rūšių monitoringo vadovu“</w:t>
      </w:r>
      <w:bookmarkStart w:id="5" w:name="_Hlk204792913"/>
      <w:r w:rsidRPr="003C215D">
        <w:rPr>
          <w:rFonts w:ascii="Times New Roman" w:eastAsia="Times New Roman" w:hAnsi="Times New Roman" w:cs="Times New Roman"/>
          <w:bCs/>
          <w:sz w:val="24"/>
          <w:szCs w:val="24"/>
          <w:vertAlign w:val="superscript"/>
        </w:rPr>
        <w:footnoteReference w:id="1"/>
      </w:r>
      <w:r w:rsidRPr="003C215D">
        <w:rPr>
          <w:rFonts w:ascii="Times New Roman" w:eastAsia="Times New Roman" w:hAnsi="Times New Roman" w:cs="Times New Roman"/>
          <w:bCs/>
          <w:sz w:val="24"/>
          <w:szCs w:val="24"/>
        </w:rPr>
        <w:t>,</w:t>
      </w:r>
      <w:r w:rsidRPr="003C215D">
        <w:rPr>
          <w:rFonts w:ascii="Times New Roman" w:eastAsia="Times New Roman" w:hAnsi="Times New Roman" w:cs="Times New Roman"/>
          <w:bCs/>
          <w:sz w:val="24"/>
          <w:szCs w:val="24"/>
          <w:vertAlign w:val="superscript"/>
        </w:rPr>
        <w:footnoteReference w:id="2"/>
      </w:r>
      <w:bookmarkEnd w:id="5"/>
      <w:r w:rsidRPr="003C215D">
        <w:rPr>
          <w:rFonts w:ascii="Times New Roman" w:eastAsia="Times New Roman" w:hAnsi="Times New Roman" w:cs="Times New Roman"/>
          <w:bCs/>
          <w:sz w:val="24"/>
          <w:szCs w:val="24"/>
        </w:rPr>
        <w:t>, Tarptautinės jūrų organizacijos (TJO) biologinių apaugų ant laivų korpusų tyrimų gairėmis</w:t>
      </w:r>
      <w:r w:rsidRPr="003C215D">
        <w:rPr>
          <w:rFonts w:ascii="Times New Roman" w:eastAsia="Times New Roman" w:hAnsi="Times New Roman" w:cs="Times New Roman"/>
          <w:bCs/>
          <w:sz w:val="24"/>
          <w:szCs w:val="24"/>
          <w:vertAlign w:val="superscript"/>
        </w:rPr>
        <w:footnoteReference w:id="3"/>
      </w:r>
      <w:r w:rsidRPr="003C215D">
        <w:rPr>
          <w:rFonts w:ascii="Times New Roman" w:eastAsia="Times New Roman" w:hAnsi="Times New Roman" w:cs="Times New Roman"/>
          <w:bCs/>
          <w:sz w:val="24"/>
          <w:szCs w:val="24"/>
        </w:rPr>
        <w:t>,</w:t>
      </w:r>
      <w:r w:rsidRPr="003C215D">
        <w:rPr>
          <w:rFonts w:ascii="Times New Roman" w:eastAsia="Times New Roman" w:hAnsi="Times New Roman" w:cs="Times New Roman"/>
          <w:bCs/>
          <w:sz w:val="24"/>
          <w:szCs w:val="24"/>
          <w:vertAlign w:val="superscript"/>
        </w:rPr>
        <w:footnoteReference w:id="4"/>
      </w:r>
      <w:r w:rsidRPr="003C215D">
        <w:rPr>
          <w:rFonts w:ascii="Times New Roman" w:eastAsia="Times New Roman" w:hAnsi="Times New Roman" w:cs="Times New Roman"/>
          <w:bCs/>
          <w:sz w:val="24"/>
          <w:szCs w:val="24"/>
        </w:rPr>
        <w:t>, COMPLETE projekto metodika</w:t>
      </w:r>
      <w:r w:rsidRPr="003C215D">
        <w:rPr>
          <w:rFonts w:ascii="Times New Roman" w:eastAsia="Times New Roman" w:hAnsi="Times New Roman" w:cs="Times New Roman"/>
          <w:bCs/>
          <w:sz w:val="24"/>
          <w:szCs w:val="24"/>
          <w:vertAlign w:val="superscript"/>
        </w:rPr>
        <w:footnoteReference w:id="5"/>
      </w:r>
      <w:r w:rsidRPr="003C215D">
        <w:rPr>
          <w:rFonts w:ascii="Times New Roman" w:eastAsia="Times New Roman" w:hAnsi="Times New Roman" w:cs="Times New Roman"/>
          <w:bCs/>
          <w:sz w:val="24"/>
          <w:szCs w:val="24"/>
        </w:rPr>
        <w:t>, jungtine Helsinkio komisijos (HELCOM) ir OSPAR rekomendacija dėl Balastinių vandenų reguliavimo</w:t>
      </w:r>
      <w:r w:rsidRPr="003C215D">
        <w:rPr>
          <w:rFonts w:ascii="Times New Roman" w:eastAsia="Times New Roman" w:hAnsi="Times New Roman" w:cs="Times New Roman"/>
          <w:bCs/>
          <w:sz w:val="24"/>
          <w:szCs w:val="24"/>
          <w:vertAlign w:val="superscript"/>
        </w:rPr>
        <w:footnoteReference w:id="6"/>
      </w:r>
      <w:r w:rsidRPr="003C215D">
        <w:rPr>
          <w:rFonts w:ascii="Times New Roman" w:eastAsia="Times New Roman" w:hAnsi="Times New Roman" w:cs="Times New Roman"/>
          <w:bCs/>
          <w:sz w:val="24"/>
          <w:szCs w:val="24"/>
        </w:rPr>
        <w:t xml:space="preserve"> parengti ir su Pirkėju suderinti nevietinių rūšių mėginių surinkimo, </w:t>
      </w:r>
      <w:r w:rsidRPr="003C215D">
        <w:rPr>
          <w:rFonts w:ascii="Times New Roman" w:hAnsi="Times New Roman" w:cs="Times New Roman"/>
          <w:sz w:val="24"/>
          <w:szCs w:val="24"/>
        </w:rPr>
        <w:t xml:space="preserve">įtraukiant apaugų tyrimus ant stacionarių objektų ir pramoginių laivų korpusų bei gaudyklėmis, </w:t>
      </w:r>
      <w:r w:rsidRPr="003C215D">
        <w:rPr>
          <w:rFonts w:ascii="Times New Roman" w:eastAsia="Times New Roman" w:hAnsi="Times New Roman" w:cs="Times New Roman"/>
          <w:bCs/>
          <w:sz w:val="24"/>
          <w:szCs w:val="24"/>
        </w:rPr>
        <w:t xml:space="preserve">planą. </w:t>
      </w:r>
      <w:bookmarkStart w:id="6" w:name="_Hlk191974304"/>
    </w:p>
    <w:p w14:paraId="107C4119" w14:textId="77777777" w:rsidR="003C215D" w:rsidRPr="003C215D" w:rsidRDefault="003C215D" w:rsidP="003C215D">
      <w:pPr>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bCs/>
          <w:sz w:val="24"/>
          <w:szCs w:val="24"/>
        </w:rPr>
        <w:t xml:space="preserve">1.2. </w:t>
      </w:r>
      <w:r w:rsidRPr="003C215D">
        <w:rPr>
          <w:rFonts w:ascii="Times New Roman" w:eastAsia="Times New Roman" w:hAnsi="Times New Roman" w:cs="Times New Roman"/>
          <w:sz w:val="24"/>
          <w:szCs w:val="24"/>
        </w:rPr>
        <w:t xml:space="preserve">Atlikti nevietinių rūšių tyrimus. Nevietinių rūšių mėginiai turi būti imami 2 metų laikotarpiu. </w:t>
      </w:r>
      <w:r w:rsidRPr="003C215D">
        <w:rPr>
          <w:rFonts w:ascii="Times New Roman" w:eastAsia="Times New Roman" w:hAnsi="Times New Roman" w:cs="Times New Roman"/>
          <w:bCs/>
          <w:sz w:val="24"/>
          <w:szCs w:val="24"/>
        </w:rPr>
        <w:t>Mėginiai turi būti surinkti ne mažiau negu iš 4 tyrimų vietų: Klaipėda (</w:t>
      </w:r>
      <w:bookmarkStart w:id="7" w:name="_Hlk205388871"/>
      <w:r w:rsidRPr="003C215D">
        <w:rPr>
          <w:rFonts w:ascii="Times New Roman" w:eastAsia="Times New Roman" w:hAnsi="Times New Roman" w:cs="Times New Roman"/>
          <w:bCs/>
          <w:sz w:val="24"/>
          <w:szCs w:val="24"/>
        </w:rPr>
        <w:t>ties Valstybinio jūrų uosto direkcijos laivyno baze</w:t>
      </w:r>
      <w:bookmarkEnd w:id="7"/>
      <w:r w:rsidRPr="003C215D">
        <w:rPr>
          <w:rFonts w:ascii="Times New Roman" w:eastAsia="Times New Roman" w:hAnsi="Times New Roman" w:cs="Times New Roman"/>
          <w:bCs/>
          <w:sz w:val="24"/>
          <w:szCs w:val="24"/>
        </w:rPr>
        <w:t xml:space="preserve">), Smiltynė (ties jachtklubu ir </w:t>
      </w:r>
      <w:bookmarkStart w:id="8" w:name="_Hlk205371117"/>
      <w:r w:rsidRPr="003C215D">
        <w:rPr>
          <w:rFonts w:ascii="Times New Roman" w:eastAsia="Times New Roman" w:hAnsi="Times New Roman" w:cs="Times New Roman"/>
          <w:bCs/>
          <w:sz w:val="24"/>
          <w:szCs w:val="24"/>
        </w:rPr>
        <w:t>pasieniečių postu</w:t>
      </w:r>
      <w:bookmarkEnd w:id="8"/>
      <w:r w:rsidRPr="003C215D">
        <w:rPr>
          <w:rFonts w:ascii="Times New Roman" w:eastAsia="Times New Roman" w:hAnsi="Times New Roman" w:cs="Times New Roman"/>
          <w:bCs/>
          <w:sz w:val="24"/>
          <w:szCs w:val="24"/>
        </w:rPr>
        <w:t xml:space="preserve">), Dreverna (ties laivų švartavimosi prieplauka), naudojant plokšteles ir gaudykles bei nuo pramoginių laivų korpusų kasmet. </w:t>
      </w:r>
      <w:r w:rsidRPr="003C215D">
        <w:rPr>
          <w:rFonts w:ascii="Times New Roman" w:eastAsia="Times New Roman" w:hAnsi="Times New Roman" w:cs="Times New Roman"/>
          <w:sz w:val="24"/>
          <w:szCs w:val="24"/>
        </w:rPr>
        <w:t xml:space="preserve"> </w:t>
      </w:r>
    </w:p>
    <w:p w14:paraId="09DA1914" w14:textId="77777777" w:rsidR="003C215D" w:rsidRPr="003C215D" w:rsidRDefault="003C215D" w:rsidP="003C215D">
      <w:pPr>
        <w:spacing w:after="0" w:line="240" w:lineRule="auto"/>
        <w:ind w:firstLine="851"/>
        <w:jc w:val="both"/>
        <w:rPr>
          <w:rFonts w:ascii="Times New Roman" w:eastAsia="Times New Roman" w:hAnsi="Times New Roman" w:cs="Times New Roman"/>
          <w:sz w:val="24"/>
          <w:szCs w:val="24"/>
        </w:rPr>
      </w:pPr>
      <w:bookmarkStart w:id="9" w:name="_Hlk205446713"/>
      <w:r w:rsidRPr="003C215D">
        <w:rPr>
          <w:rFonts w:ascii="Times New Roman" w:eastAsia="Times New Roman" w:hAnsi="Times New Roman" w:cs="Times New Roman"/>
          <w:sz w:val="24"/>
          <w:szCs w:val="24"/>
        </w:rPr>
        <w:lastRenderedPageBreak/>
        <w:t xml:space="preserve">Mėginius rinkti </w:t>
      </w:r>
      <w:bookmarkEnd w:id="9"/>
      <w:r w:rsidRPr="003C215D">
        <w:rPr>
          <w:rFonts w:ascii="Times New Roman" w:eastAsia="Times New Roman" w:hAnsi="Times New Roman" w:cs="Times New Roman"/>
          <w:sz w:val="24"/>
          <w:szCs w:val="24"/>
        </w:rPr>
        <w:t xml:space="preserve">iš Smiltynės tyrimų </w:t>
      </w:r>
      <w:r w:rsidRPr="003C215D">
        <w:rPr>
          <w:rFonts w:ascii="Times New Roman" w:eastAsia="Times New Roman" w:hAnsi="Times New Roman" w:cs="Times New Roman"/>
          <w:color w:val="000000" w:themeColor="text1"/>
          <w:sz w:val="24"/>
          <w:szCs w:val="24"/>
        </w:rPr>
        <w:t>vietų ne mažiau negu nuo vienos apaugų</w:t>
      </w:r>
      <w:r w:rsidRPr="003C215D">
        <w:rPr>
          <w:rFonts w:ascii="Times New Roman" w:eastAsia="Times New Roman" w:hAnsi="Times New Roman" w:cs="Times New Roman"/>
          <w:color w:val="000000" w:themeColor="text1"/>
          <w:sz w:val="24"/>
          <w:szCs w:val="24"/>
          <w:vertAlign w:val="superscript"/>
        </w:rPr>
        <w:t xml:space="preserve">5 </w:t>
      </w:r>
      <w:r w:rsidRPr="003C215D">
        <w:rPr>
          <w:rFonts w:ascii="Times New Roman" w:eastAsia="Times New Roman" w:hAnsi="Times New Roman" w:cs="Times New Roman"/>
          <w:color w:val="000000" w:themeColor="text1"/>
          <w:sz w:val="24"/>
          <w:szCs w:val="24"/>
        </w:rPr>
        <w:t xml:space="preserve">plokštelių konstrukcijos gegužės – rugsėjo mėn. periodu išimant plokšteles kas 6-7 savaites. Mėginius rinkti iš Smiltynės (ties jachtklubu) ir Drevernos tyrimų vietų </w:t>
      </w:r>
      <w:r w:rsidRPr="003C215D">
        <w:rPr>
          <w:rFonts w:ascii="Times New Roman" w:eastAsia="Times New Roman" w:hAnsi="Times New Roman" w:cs="Times New Roman"/>
          <w:bCs/>
          <w:color w:val="000000" w:themeColor="text1"/>
          <w:sz w:val="24"/>
          <w:szCs w:val="24"/>
        </w:rPr>
        <w:t xml:space="preserve">nuo 10 iki 20 </w:t>
      </w:r>
      <w:r w:rsidRPr="003C215D">
        <w:rPr>
          <w:rFonts w:ascii="Times New Roman" w:eastAsia="Times New Roman" w:hAnsi="Times New Roman" w:cs="Times New Roman"/>
          <w:color w:val="000000" w:themeColor="text1"/>
          <w:sz w:val="24"/>
          <w:szCs w:val="24"/>
        </w:rPr>
        <w:t>pramoginių laivų apaugų</w:t>
      </w:r>
      <w:r w:rsidRPr="003C215D">
        <w:rPr>
          <w:rFonts w:ascii="Times New Roman" w:eastAsia="Times New Roman" w:hAnsi="Times New Roman" w:cs="Times New Roman"/>
          <w:color w:val="000000" w:themeColor="text1"/>
          <w:sz w:val="24"/>
          <w:szCs w:val="24"/>
          <w:vertAlign w:val="superscript"/>
        </w:rPr>
        <w:t xml:space="preserve">5 </w:t>
      </w:r>
      <w:r w:rsidRPr="003C215D">
        <w:rPr>
          <w:rFonts w:ascii="Times New Roman" w:eastAsia="Times New Roman" w:hAnsi="Times New Roman" w:cs="Times New Roman"/>
          <w:color w:val="000000" w:themeColor="text1"/>
          <w:sz w:val="24"/>
          <w:szCs w:val="24"/>
        </w:rPr>
        <w:t xml:space="preserve">rugsėjo – spalio mėnesiais, ne mažiau kaip po vieną gaudylę iš </w:t>
      </w:r>
      <w:r w:rsidRPr="003C215D">
        <w:rPr>
          <w:rFonts w:ascii="Times New Roman" w:eastAsia="Times New Roman" w:hAnsi="Times New Roman" w:cs="Times New Roman"/>
          <w:sz w:val="24"/>
          <w:szCs w:val="24"/>
        </w:rPr>
        <w:t xml:space="preserve">Smiltynės (ties </w:t>
      </w:r>
      <w:r w:rsidRPr="003C215D">
        <w:rPr>
          <w:rFonts w:ascii="Times New Roman" w:eastAsia="Times New Roman" w:hAnsi="Times New Roman" w:cs="Times New Roman"/>
          <w:bCs/>
          <w:sz w:val="24"/>
          <w:szCs w:val="24"/>
        </w:rPr>
        <w:t>pasieniečių postu)</w:t>
      </w:r>
      <w:r w:rsidRPr="003C215D">
        <w:rPr>
          <w:rFonts w:ascii="Times New Roman" w:eastAsia="Times New Roman" w:hAnsi="Times New Roman" w:cs="Times New Roman"/>
          <w:sz w:val="24"/>
          <w:szCs w:val="24"/>
        </w:rPr>
        <w:t xml:space="preserve"> ir Klaipėdos mobilioji </w:t>
      </w:r>
      <w:proofErr w:type="spellStart"/>
      <w:r w:rsidRPr="003C215D">
        <w:rPr>
          <w:rFonts w:ascii="Times New Roman" w:eastAsia="Times New Roman" w:hAnsi="Times New Roman" w:cs="Times New Roman"/>
          <w:sz w:val="24"/>
          <w:szCs w:val="24"/>
        </w:rPr>
        <w:t>epifauna</w:t>
      </w:r>
      <w:proofErr w:type="spellEnd"/>
      <w:r w:rsidRPr="003C215D">
        <w:rPr>
          <w:rFonts w:ascii="Times New Roman" w:eastAsia="Times New Roman" w:hAnsi="Times New Roman" w:cs="Times New Roman"/>
          <w:sz w:val="24"/>
          <w:szCs w:val="24"/>
        </w:rPr>
        <w:t xml:space="preserve"> gaudyklėmis</w:t>
      </w:r>
      <w:r w:rsidRPr="003C215D">
        <w:rPr>
          <w:rFonts w:ascii="Times New Roman" w:eastAsia="Times New Roman" w:hAnsi="Times New Roman" w:cs="Times New Roman"/>
          <w:sz w:val="24"/>
          <w:szCs w:val="24"/>
          <w:vertAlign w:val="superscript"/>
        </w:rPr>
        <w:t>6</w:t>
      </w:r>
      <w:r w:rsidRPr="003C215D">
        <w:rPr>
          <w:rFonts w:ascii="Times New Roman" w:eastAsia="Times New Roman" w:hAnsi="Times New Roman" w:cs="Times New Roman"/>
          <w:sz w:val="24"/>
          <w:szCs w:val="24"/>
        </w:rPr>
        <w:t xml:space="preserve"> turėtų būti gaudoma kartą per metus rugpjūčio – rugsėjo mėn. periodu.</w:t>
      </w:r>
      <w:bookmarkEnd w:id="6"/>
      <w:r w:rsidRPr="003C215D">
        <w:rPr>
          <w:rFonts w:ascii="Times New Roman" w:eastAsia="Times New Roman" w:hAnsi="Times New Roman" w:cs="Times New Roman"/>
          <w:sz w:val="24"/>
          <w:szCs w:val="24"/>
        </w:rPr>
        <w:t xml:space="preserve"> </w:t>
      </w:r>
    </w:p>
    <w:p w14:paraId="0F00C233" w14:textId="0506E419" w:rsidR="003C215D" w:rsidRPr="003C215D" w:rsidRDefault="003C215D" w:rsidP="003C215D">
      <w:pPr>
        <w:spacing w:after="0" w:line="240" w:lineRule="auto"/>
        <w:ind w:firstLine="851"/>
        <w:jc w:val="both"/>
        <w:rPr>
          <w:rFonts w:ascii="Times New Roman" w:eastAsia="Times New Roman" w:hAnsi="Times New Roman" w:cs="Times New Roman"/>
          <w:bCs/>
          <w:sz w:val="24"/>
          <w:szCs w:val="24"/>
        </w:rPr>
      </w:pPr>
      <w:r w:rsidRPr="003C215D">
        <w:rPr>
          <w:rFonts w:ascii="Times New Roman" w:eastAsia="Times New Roman" w:hAnsi="Times New Roman" w:cs="Times New Roman"/>
          <w:sz w:val="24"/>
          <w:szCs w:val="24"/>
        </w:rPr>
        <w:t>P</w:t>
      </w:r>
      <w:r w:rsidRPr="003C215D">
        <w:rPr>
          <w:rFonts w:ascii="Times New Roman" w:eastAsia="Times New Roman" w:hAnsi="Times New Roman" w:cs="Times New Roman"/>
          <w:bCs/>
          <w:sz w:val="24"/>
          <w:szCs w:val="24"/>
        </w:rPr>
        <w:t xml:space="preserve">agrįsti, mėginių paėmimo plane, kitos (-ų) tyrimo vietos (-ų) parinkimą jeigu remiantis mokslinėmis žiniomis Tiekėjas mano esant tikslinga numatyti. Renkant nevietinių rūšių mėginius turi būti surenkama informacija apie esamus aplinkos parametrus (vandens gylis, druskingumas, temperatūra, deguonies koncentracija (1 metro gylyje ir </w:t>
      </w:r>
      <w:proofErr w:type="spellStart"/>
      <w:r w:rsidRPr="003C215D">
        <w:rPr>
          <w:rFonts w:ascii="Times New Roman" w:eastAsia="Times New Roman" w:hAnsi="Times New Roman" w:cs="Times New Roman"/>
          <w:bCs/>
          <w:sz w:val="24"/>
          <w:szCs w:val="24"/>
        </w:rPr>
        <w:t>priedugnyje</w:t>
      </w:r>
      <w:proofErr w:type="spellEnd"/>
      <w:r w:rsidRPr="003C215D">
        <w:rPr>
          <w:rFonts w:ascii="Times New Roman" w:eastAsia="Times New Roman" w:hAnsi="Times New Roman" w:cs="Times New Roman"/>
          <w:bCs/>
          <w:sz w:val="24"/>
          <w:szCs w:val="24"/>
        </w:rPr>
        <w:t xml:space="preserve">), </w:t>
      </w:r>
      <w:proofErr w:type="spellStart"/>
      <w:r w:rsidRPr="003C215D">
        <w:rPr>
          <w:rFonts w:ascii="Times New Roman" w:eastAsia="Times New Roman" w:hAnsi="Times New Roman" w:cs="Times New Roman"/>
          <w:bCs/>
          <w:sz w:val="24"/>
          <w:szCs w:val="24"/>
        </w:rPr>
        <w:t>Secchi</w:t>
      </w:r>
      <w:proofErr w:type="spellEnd"/>
      <w:r w:rsidRPr="003C215D">
        <w:rPr>
          <w:rFonts w:ascii="Times New Roman" w:eastAsia="Times New Roman" w:hAnsi="Times New Roman" w:cs="Times New Roman"/>
          <w:bCs/>
          <w:sz w:val="24"/>
          <w:szCs w:val="24"/>
        </w:rPr>
        <w:t xml:space="preserve"> disko matavimai). Plane turi būti pateiktos </w:t>
      </w:r>
      <w:r w:rsidR="00295C1D">
        <w:rPr>
          <w:rFonts w:ascii="Times New Roman" w:eastAsia="Times New Roman" w:hAnsi="Times New Roman" w:cs="Times New Roman"/>
          <w:bCs/>
          <w:sz w:val="24"/>
          <w:szCs w:val="24"/>
        </w:rPr>
        <w:t>nevietinių</w:t>
      </w:r>
      <w:r w:rsidRPr="003C215D">
        <w:rPr>
          <w:rFonts w:ascii="Times New Roman" w:eastAsia="Times New Roman" w:hAnsi="Times New Roman" w:cs="Times New Roman"/>
          <w:bCs/>
          <w:sz w:val="24"/>
          <w:szCs w:val="24"/>
        </w:rPr>
        <w:t xml:space="preserve"> rūšių ėmimo vietų geografinės koordinatės.</w:t>
      </w:r>
    </w:p>
    <w:p w14:paraId="2B26DF44" w14:textId="77777777" w:rsidR="003C215D" w:rsidRPr="003C215D" w:rsidRDefault="003C215D" w:rsidP="003C215D">
      <w:pPr>
        <w:spacing w:after="0" w:line="240" w:lineRule="auto"/>
        <w:ind w:firstLine="567"/>
        <w:jc w:val="both"/>
        <w:rPr>
          <w:rFonts w:ascii="Times New Roman" w:eastAsia="Times New Roman" w:hAnsi="Times New Roman" w:cs="Times New Roman"/>
          <w:bCs/>
          <w:sz w:val="24"/>
          <w:szCs w:val="24"/>
        </w:rPr>
      </w:pPr>
      <w:r w:rsidRPr="003C215D">
        <w:rPr>
          <w:rFonts w:ascii="Times New Roman" w:eastAsia="Times New Roman" w:hAnsi="Times New Roman" w:cs="Times New Roman"/>
          <w:bCs/>
          <w:sz w:val="24"/>
          <w:szCs w:val="24"/>
        </w:rPr>
        <w:t xml:space="preserve">1.3. </w:t>
      </w:r>
      <w:r w:rsidRPr="003C215D">
        <w:rPr>
          <w:rFonts w:ascii="Times New Roman" w:hAnsi="Times New Roman" w:cs="Times New Roman"/>
          <w:sz w:val="24"/>
          <w:szCs w:val="24"/>
        </w:rPr>
        <w:t xml:space="preserve">Atlikti nevietinių rūšių nustatymo tyrimus panaudojant HELCOM rekomenduotus metodus, įskaitant </w:t>
      </w:r>
      <w:r w:rsidRPr="003C215D">
        <w:rPr>
          <w:rFonts w:ascii="Times New Roman" w:eastAsia="Times New Roman" w:hAnsi="Times New Roman" w:cs="Times New Roman"/>
          <w:sz w:val="24"/>
          <w:szCs w:val="24"/>
        </w:rPr>
        <w:t xml:space="preserve">tradicinį (rūšies arba iki genties taksonomijos apibūdinamas laboratorijoje naudojantis mikroskopu ir </w:t>
      </w:r>
      <w:proofErr w:type="spellStart"/>
      <w:r w:rsidRPr="003C215D">
        <w:rPr>
          <w:rFonts w:ascii="Times New Roman" w:eastAsia="Times New Roman" w:hAnsi="Times New Roman" w:cs="Times New Roman"/>
          <w:sz w:val="24"/>
          <w:szCs w:val="24"/>
        </w:rPr>
        <w:t>binokuliaru</w:t>
      </w:r>
      <w:proofErr w:type="spellEnd"/>
      <w:r w:rsidRPr="003C215D">
        <w:rPr>
          <w:rFonts w:ascii="Times New Roman" w:eastAsia="Times New Roman" w:hAnsi="Times New Roman" w:cs="Times New Roman"/>
          <w:sz w:val="24"/>
          <w:szCs w:val="24"/>
        </w:rPr>
        <w:t xml:space="preserve">) būdą ir </w:t>
      </w:r>
      <w:r w:rsidRPr="003C215D">
        <w:rPr>
          <w:rFonts w:ascii="Times New Roman" w:hAnsi="Times New Roman" w:cs="Times New Roman"/>
          <w:sz w:val="24"/>
          <w:szCs w:val="24"/>
        </w:rPr>
        <w:t>aplinkos genetikos (</w:t>
      </w:r>
      <w:proofErr w:type="spellStart"/>
      <w:r w:rsidRPr="003C215D">
        <w:rPr>
          <w:rFonts w:ascii="Times New Roman" w:hAnsi="Times New Roman" w:cs="Times New Roman"/>
          <w:sz w:val="24"/>
          <w:szCs w:val="24"/>
        </w:rPr>
        <w:t>eDNA</w:t>
      </w:r>
      <w:proofErr w:type="spellEnd"/>
      <w:r w:rsidRPr="003C215D">
        <w:rPr>
          <w:rFonts w:ascii="Times New Roman" w:hAnsi="Times New Roman" w:cs="Times New Roman"/>
          <w:sz w:val="24"/>
          <w:szCs w:val="24"/>
        </w:rPr>
        <w:t xml:space="preserve">) taikymą. Įvertinti aptiktos identifikuotos rūšies arba aukštesnio </w:t>
      </w:r>
      <w:proofErr w:type="spellStart"/>
      <w:r w:rsidRPr="003C215D">
        <w:rPr>
          <w:rFonts w:ascii="Times New Roman" w:hAnsi="Times New Roman" w:cs="Times New Roman"/>
          <w:sz w:val="24"/>
          <w:szCs w:val="24"/>
        </w:rPr>
        <w:t>taksono</w:t>
      </w:r>
      <w:proofErr w:type="spellEnd"/>
      <w:r w:rsidRPr="003C215D">
        <w:rPr>
          <w:rFonts w:ascii="Times New Roman" w:hAnsi="Times New Roman" w:cs="Times New Roman"/>
          <w:sz w:val="24"/>
          <w:szCs w:val="24"/>
        </w:rPr>
        <w:t xml:space="preserve"> gausumą ir biomasę. </w:t>
      </w:r>
    </w:p>
    <w:p w14:paraId="0D500B26" w14:textId="77777777" w:rsidR="003C215D" w:rsidRPr="003C215D" w:rsidRDefault="003C215D" w:rsidP="003C215D">
      <w:pPr>
        <w:spacing w:after="0" w:line="240" w:lineRule="auto"/>
        <w:ind w:firstLine="567"/>
        <w:jc w:val="both"/>
        <w:rPr>
          <w:rFonts w:ascii="Times New Roman" w:hAnsi="Times New Roman" w:cs="Times New Roman"/>
          <w:bCs/>
          <w:sz w:val="24"/>
          <w:szCs w:val="24"/>
        </w:rPr>
      </w:pPr>
      <w:r w:rsidRPr="003C215D">
        <w:rPr>
          <w:rFonts w:ascii="Times New Roman" w:hAnsi="Times New Roman" w:cs="Times New Roman"/>
          <w:b/>
          <w:bCs/>
          <w:sz w:val="24"/>
          <w:szCs w:val="24"/>
        </w:rPr>
        <w:t>2 uždavinys. Įvertinti nevietinių rūšių paplitimą ir pasiskirstymą bei keliamą riziką ir galimą poveikį.</w:t>
      </w:r>
      <w:r w:rsidRPr="003C215D">
        <w:rPr>
          <w:rFonts w:ascii="Times New Roman" w:hAnsi="Times New Roman" w:cs="Times New Roman"/>
          <w:bCs/>
          <w:sz w:val="24"/>
          <w:szCs w:val="24"/>
        </w:rPr>
        <w:t xml:space="preserve"> </w:t>
      </w:r>
    </w:p>
    <w:p w14:paraId="52C8634E" w14:textId="77777777" w:rsidR="003C215D" w:rsidRPr="003C215D" w:rsidRDefault="003C215D" w:rsidP="003C215D">
      <w:pPr>
        <w:spacing w:after="0" w:line="240" w:lineRule="auto"/>
        <w:ind w:firstLine="567"/>
        <w:jc w:val="both"/>
        <w:rPr>
          <w:rFonts w:ascii="Times New Roman" w:eastAsia="Times New Roman" w:hAnsi="Times New Roman" w:cs="Times New Roman"/>
          <w:bCs/>
          <w:sz w:val="24"/>
          <w:szCs w:val="24"/>
        </w:rPr>
      </w:pPr>
      <w:r w:rsidRPr="003C215D">
        <w:rPr>
          <w:rFonts w:ascii="Times New Roman" w:hAnsi="Times New Roman" w:cs="Times New Roman"/>
          <w:bCs/>
          <w:sz w:val="24"/>
          <w:szCs w:val="24"/>
        </w:rPr>
        <w:t xml:space="preserve">2.1. </w:t>
      </w:r>
      <w:r w:rsidRPr="003C215D">
        <w:rPr>
          <w:rFonts w:ascii="Times New Roman" w:eastAsia="Times New Roman" w:hAnsi="Times New Roman" w:cs="Times New Roman"/>
          <w:bCs/>
          <w:sz w:val="24"/>
          <w:szCs w:val="24"/>
        </w:rPr>
        <w:t>Išanalizuoti prieinamą 2015–2025 metų literatūrą ir duomenis (valstybinio aplinkos monitoringo, Klaipėdos valstybinio jūrų uosto ir Būtingės terminalo monitoringo) apie nevietines rūšis Lietuvos jūros rajone ir Klaipėdos uosto akvatorijoje bei atsižvelgiant į šios studijos gautus rezultatus, įvertinti nevietinių rūšių galimus plitimo kelius, keliamą riziką ir poveikį, esamas kontrolės valdymo priemones ir jų efektyvumą.</w:t>
      </w:r>
    </w:p>
    <w:p w14:paraId="6C969182" w14:textId="77777777" w:rsidR="003C215D" w:rsidRPr="003C215D" w:rsidRDefault="003C215D" w:rsidP="003C215D">
      <w:pPr>
        <w:spacing w:after="0" w:line="240" w:lineRule="auto"/>
        <w:ind w:firstLine="567"/>
        <w:jc w:val="both"/>
        <w:rPr>
          <w:rFonts w:ascii="Times New Roman" w:hAnsi="Times New Roman" w:cs="Times New Roman"/>
          <w:sz w:val="24"/>
          <w:szCs w:val="24"/>
        </w:rPr>
      </w:pPr>
      <w:r w:rsidRPr="003C215D">
        <w:rPr>
          <w:rFonts w:ascii="Times New Roman" w:hAnsi="Times New Roman" w:cs="Times New Roman"/>
          <w:bCs/>
          <w:sz w:val="24"/>
          <w:szCs w:val="24"/>
        </w:rPr>
        <w:t>2.2. Panaudojant anksčiau atliktų ir šios studijos metu atliktų tyrimų duomenis ir juos įvertinus, atlikti Klaipėdos valstybinio jūrų uosto ir Būtingės naftos terminalo rajono kompleksinį vertinimą dėl aptinkamų nevietinių rūšių, jų gausos, reikšmės ekosistemoms ir tolimesnio plitimo.</w:t>
      </w:r>
    </w:p>
    <w:p w14:paraId="675910D3" w14:textId="77777777" w:rsidR="003C215D" w:rsidRPr="003C215D" w:rsidRDefault="003C215D" w:rsidP="003C215D">
      <w:pPr>
        <w:spacing w:after="0" w:line="240" w:lineRule="auto"/>
        <w:ind w:firstLine="567"/>
        <w:jc w:val="both"/>
        <w:rPr>
          <w:rFonts w:ascii="Times New Roman" w:hAnsi="Times New Roman" w:cs="Times New Roman"/>
          <w:sz w:val="24"/>
          <w:szCs w:val="24"/>
        </w:rPr>
      </w:pPr>
      <w:r w:rsidRPr="003C215D">
        <w:rPr>
          <w:rFonts w:ascii="Times New Roman" w:hAnsi="Times New Roman" w:cs="Times New Roman"/>
          <w:bCs/>
          <w:sz w:val="24"/>
          <w:szCs w:val="24"/>
        </w:rPr>
        <w:t>2.3. Panaudojant anksčiau atliktų ir šios studijos metu atliktų tyrimų duomenis įvertinti pramoginių laivų galimą poveikį nevietinių rūšių pernašai.</w:t>
      </w:r>
    </w:p>
    <w:p w14:paraId="5EE75E5E" w14:textId="77777777" w:rsidR="003C215D" w:rsidRPr="003C215D" w:rsidRDefault="003C215D" w:rsidP="003C215D">
      <w:pPr>
        <w:spacing w:after="0" w:line="240" w:lineRule="auto"/>
        <w:ind w:firstLine="567"/>
        <w:jc w:val="both"/>
        <w:rPr>
          <w:rFonts w:ascii="Times New Roman" w:hAnsi="Times New Roman" w:cs="Times New Roman"/>
          <w:bCs/>
          <w:sz w:val="24"/>
          <w:szCs w:val="24"/>
        </w:rPr>
      </w:pPr>
      <w:r w:rsidRPr="003C215D">
        <w:rPr>
          <w:rFonts w:ascii="Times New Roman" w:hAnsi="Times New Roman" w:cs="Times New Roman"/>
          <w:bCs/>
          <w:sz w:val="24"/>
          <w:szCs w:val="24"/>
        </w:rPr>
        <w:t>2.4. Remiantis šio tyrimo gautais rezultatais ir surinkta informacija iš literatūros šaltinių ir monitoringo duomenų (</w:t>
      </w:r>
      <w:r w:rsidRPr="003C215D">
        <w:rPr>
          <w:rFonts w:ascii="Times New Roman" w:eastAsia="Times New Roman" w:hAnsi="Times New Roman" w:cs="Times New Roman"/>
          <w:bCs/>
          <w:sz w:val="24"/>
          <w:szCs w:val="24"/>
        </w:rPr>
        <w:t>2015–2025 m.</w:t>
      </w:r>
      <w:r w:rsidRPr="003C215D">
        <w:rPr>
          <w:rFonts w:ascii="Times New Roman" w:hAnsi="Times New Roman" w:cs="Times New Roman"/>
          <w:bCs/>
          <w:sz w:val="24"/>
          <w:szCs w:val="24"/>
        </w:rPr>
        <w:t>) įvertinti Lietuvos jūros rajono aplinkos būklę</w:t>
      </w:r>
      <w:r w:rsidRPr="003C215D">
        <w:rPr>
          <w:rFonts w:ascii="Times New Roman" w:hAnsi="Times New Roman" w:cs="Times New Roman"/>
          <w:bCs/>
          <w:sz w:val="24"/>
          <w:szCs w:val="24"/>
          <w:vertAlign w:val="superscript"/>
        </w:rPr>
        <w:footnoteReference w:id="7"/>
      </w:r>
      <w:r w:rsidRPr="003C215D">
        <w:rPr>
          <w:rFonts w:ascii="Times New Roman" w:hAnsi="Times New Roman" w:cs="Times New Roman"/>
          <w:bCs/>
          <w:sz w:val="24"/>
          <w:szCs w:val="24"/>
        </w:rPr>
        <w:t xml:space="preserve"> remiantis HELCOM ir nacionaliniais  patvirtintais rodikliais</w:t>
      </w:r>
      <w:r w:rsidRPr="003C215D">
        <w:rPr>
          <w:rFonts w:ascii="Times New Roman" w:hAnsi="Times New Roman" w:cs="Times New Roman"/>
          <w:bCs/>
          <w:sz w:val="24"/>
          <w:szCs w:val="24"/>
          <w:vertAlign w:val="superscript"/>
        </w:rPr>
        <w:footnoteReference w:id="8"/>
      </w:r>
      <w:r w:rsidRPr="003C215D">
        <w:rPr>
          <w:rFonts w:ascii="Times New Roman" w:hAnsi="Times New Roman" w:cs="Times New Roman"/>
          <w:bCs/>
          <w:sz w:val="24"/>
          <w:szCs w:val="24"/>
        </w:rPr>
        <w:t xml:space="preserve"> nevietinių rūšių atžvilgiu.</w:t>
      </w:r>
      <w:r w:rsidRPr="003C215D">
        <w:t xml:space="preserve"> </w:t>
      </w:r>
    </w:p>
    <w:p w14:paraId="6D1C35AE" w14:textId="77777777" w:rsidR="003C215D" w:rsidRPr="003C215D" w:rsidRDefault="003C215D" w:rsidP="003C215D">
      <w:pPr>
        <w:spacing w:after="0" w:line="240" w:lineRule="auto"/>
        <w:ind w:firstLine="567"/>
        <w:jc w:val="both"/>
        <w:rPr>
          <w:rFonts w:ascii="Times New Roman" w:hAnsi="Times New Roman" w:cs="Times New Roman"/>
          <w:sz w:val="24"/>
          <w:szCs w:val="24"/>
        </w:rPr>
      </w:pPr>
      <w:r w:rsidRPr="003C215D">
        <w:rPr>
          <w:rFonts w:ascii="Times New Roman" w:hAnsi="Times New Roman" w:cs="Times New Roman"/>
          <w:bCs/>
          <w:sz w:val="24"/>
          <w:szCs w:val="24"/>
        </w:rPr>
        <w:t>2.5. Pateikti pasiūlymus ir priemones biologinių apaugų ant pramoginių laivų, nevietinių rūšių plitimo kontrolei ir valdymui.</w:t>
      </w:r>
    </w:p>
    <w:p w14:paraId="6E4445E0" w14:textId="77777777" w:rsidR="003C215D" w:rsidRPr="003C215D" w:rsidRDefault="003C215D" w:rsidP="003C215D">
      <w:pPr>
        <w:spacing w:after="0" w:line="240" w:lineRule="auto"/>
        <w:ind w:firstLine="567"/>
        <w:jc w:val="both"/>
        <w:rPr>
          <w:rFonts w:ascii="Times New Roman" w:eastAsia="Times New Roman" w:hAnsi="Times New Roman" w:cs="Times New Roman"/>
          <w:bCs/>
          <w:sz w:val="24"/>
          <w:szCs w:val="24"/>
        </w:rPr>
      </w:pPr>
      <w:r w:rsidRPr="003C215D">
        <w:rPr>
          <w:rFonts w:ascii="Times New Roman" w:eastAsia="Times New Roman" w:hAnsi="Times New Roman" w:cs="Times New Roman"/>
          <w:bCs/>
          <w:sz w:val="24"/>
          <w:szCs w:val="24"/>
        </w:rPr>
        <w:t>2.6. Pateikti pasiūlymus ir metodinę informaciją Klaipėdos valstybinio jūrų uosto ir Būtingės terminalo rajono stebėsenai, parengti rezultatų prezentaciją ir juos pristatyti suinteresuotoms šalims (Klaipėdos uosto direkcija, Būtingės terminalas ir kt.).</w:t>
      </w:r>
    </w:p>
    <w:p w14:paraId="4C399158" w14:textId="77777777" w:rsidR="003C215D" w:rsidRPr="003C215D" w:rsidRDefault="003C215D" w:rsidP="003C215D">
      <w:pPr>
        <w:spacing w:after="0" w:line="240" w:lineRule="auto"/>
        <w:ind w:left="1455"/>
        <w:contextualSpacing/>
        <w:jc w:val="both"/>
        <w:rPr>
          <w:rFonts w:ascii="Times New Roman" w:hAnsi="Times New Roman" w:cs="Times New Roman"/>
          <w:sz w:val="24"/>
          <w:szCs w:val="24"/>
        </w:rPr>
      </w:pPr>
    </w:p>
    <w:p w14:paraId="5789B742" w14:textId="77777777" w:rsidR="003C215D" w:rsidRPr="003C215D" w:rsidRDefault="003C215D" w:rsidP="003C215D">
      <w:pPr>
        <w:jc w:val="center"/>
        <w:rPr>
          <w:rFonts w:ascii="Times New Roman" w:hAnsi="Times New Roman" w:cs="Times New Roman"/>
          <w:b/>
          <w:bCs/>
          <w:sz w:val="24"/>
          <w:szCs w:val="24"/>
        </w:rPr>
      </w:pPr>
      <w:r w:rsidRPr="003C215D">
        <w:rPr>
          <w:rFonts w:ascii="Times New Roman" w:hAnsi="Times New Roman" w:cs="Times New Roman"/>
          <w:b/>
          <w:bCs/>
          <w:sz w:val="24"/>
          <w:szCs w:val="24"/>
        </w:rPr>
        <w:t>3. ATASKAITŲ RENGIMAS, PATEIKIMAS IR DERINIMAS</w:t>
      </w:r>
    </w:p>
    <w:p w14:paraId="59483418"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3.1. Tiekėjas turi parengti ir pateikti įvadinę, 2 tarpines ir galutinę ataskaitas.</w:t>
      </w:r>
    </w:p>
    <w:p w14:paraId="420363BF"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3.2. Reikalavimai įvadinei ataskaitai:</w:t>
      </w:r>
    </w:p>
    <w:p w14:paraId="171666DD"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3.2.1. Įvadinė ataskaita turi būti pateikta Pirkėjui per 1 mėnesį nuo Sutarties įsigaliojimo dienos;</w:t>
      </w:r>
    </w:p>
    <w:p w14:paraId="5174E2E8"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3.2.2. Įvadinėje ataskaitoje turi būti aiškiai pateiktas Tiekėjo planuojamas kiekvienos veiklos įgyvendinimo ir rezultato pasiekimo grafikas Paslaugų teikimo laikotarpiu, Paslaugų teikimo planas, įskaitant nevietinių rūšių mėginių ėmimo planą (1.1. veikla). Visa veikla ir rezultatai turi būti aiškiai sunumeruoti, ir turi būti aišku, koks ekspertas yra atsakingas už kiekvieną Paslaugų teikimo aspektą. Vėliau, visų teiktų Paslaugų rezultatai turi turėti aiškią nuorodą į atitinkamą veiklą (rezultato identifikacinį numerį), pateiktą įvadinėje ataskaitoje;</w:t>
      </w:r>
    </w:p>
    <w:p w14:paraId="0C31C815"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lastRenderedPageBreak/>
        <w:t xml:space="preserve">3.2.3. Pirkėjui priėmus ir suderinus įvadinę ataskaitą, Paslaugų teikimo planas turi būti laikomas pagrindiniu dokumentu, kuriuo turi būti vadovaujamasi prižiūrint Paslaugų teikimo įgyvendinimą. Paslaugų teikimo plano dalis, susijusi su mėginių ėmimu, gali būti peržiūrima ir pakoreguota, atsižvelgiant į nevietinių rūšių pirmųjų tyrimų metų surinktą informaciją. </w:t>
      </w:r>
    </w:p>
    <w:p w14:paraId="6CD59362"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3.3. Reikalavimai pirmai tarpinei ataskaitai:</w:t>
      </w:r>
    </w:p>
    <w:p w14:paraId="58841AEC"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 xml:space="preserve">3.3.1. Pirmoje tarpinėje ataskaitoje Tiekėjas pateikia tarpinius 1.1. – 1.3. veiklų įgyvendinimo rezultatus, o taip pat – patikslintą antrųjų metų nevietinių rūšių mėginių ėmimo planą (1.1. veikla) antriesiems tyrimų metams (jei tikslinga). Pirmoji tarpinė ataskaita turi būti pateikta per 12 mėnesių nuo Sutarties įsigaliojimo dienos, o tarpinių paslaugų priėmimo – perdavimo aktas abiejų Sutarties šalių pasirašytas ne vėliau nei per 15 mėnesių nuo Sutarties įsigaliojimo dienos. </w:t>
      </w:r>
    </w:p>
    <w:p w14:paraId="5F09C78B"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3.4. Reikalavimai antrai tarpinei ataskaitai:</w:t>
      </w:r>
    </w:p>
    <w:p w14:paraId="15390A59"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 xml:space="preserve">3.4.1. Antroje tarpinėje ataskaitoje Tiekėjas pateikia tarpinius 1.1. – 1.3., 2.1. – 2.4. veiklos įgyvendinimo rezultatus. Antroji tarpinė ataskaita turi būti pateikta per 24 mėnesius nuo Sutarties įsigaliojimo dienos, o tarpinių paslaugų priėmimo – perdavimo aktas abiejų Sutarties šalių pasirašytas ne vėliau nei per 27 mėnesius nuo Sutarties įsigaliojimo dienos. </w:t>
      </w:r>
    </w:p>
    <w:p w14:paraId="484EAC8F"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3.5. Reikalavimai galutinei ataskaitai:</w:t>
      </w:r>
    </w:p>
    <w:p w14:paraId="0D3EB495"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3.5.1. galutinė ataskaita turi būti pateikta per 29 mėnesius nuo Sutarties įsigaliojimo dienos, o galutinis Paslaugų priėmimo – perdavimo aktas abiejų Sutarties šalių pasirašytas ne vėliau nei per 32 mėnesius nuo Sutarties įsigaliojimo dienos.</w:t>
      </w:r>
    </w:p>
    <w:p w14:paraId="39A2684F" w14:textId="77777777" w:rsidR="003C215D" w:rsidRPr="004854EF"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3.5.2. iki galutinės ataskaitos pateikimo turi būti atliktos visos 1 ir 2 uždavinių veiklos ir ataskaitoje pateikiami visi pasiekti rezultatai.</w:t>
      </w:r>
    </w:p>
    <w:p w14:paraId="268870AC"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3.6. Tarpinėse ataskaitose turi būti šios pagrindinės dalys ir informacija:</w:t>
      </w:r>
    </w:p>
    <w:p w14:paraId="5B574562"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3.6.1. Įvadas.</w:t>
      </w:r>
    </w:p>
    <w:p w14:paraId="3E0DA4B5"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3.6.2. Tyrimų objektas ir metodai. Šioje dalyje aprašomas tyrimų objektas ir išdėstoma tyrimų vykdymo tvarka ar metodika.</w:t>
      </w:r>
    </w:p>
    <w:p w14:paraId="2C748102"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 xml:space="preserve">3.6.3. Tyrimų duomenų analizė ir rezultatai. Pateikiama tyrimų metu gautų duomenų ir įvertinimų rezultatų analizė ir aprašymas. </w:t>
      </w:r>
    </w:p>
    <w:p w14:paraId="0C85E79F"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3.7. Galutinėje ataskaitoje turi būti šios pagrindinės dalys ir informacija:</w:t>
      </w:r>
    </w:p>
    <w:p w14:paraId="08137397"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3.7.1. Įvadas.</w:t>
      </w:r>
    </w:p>
    <w:p w14:paraId="6D461D80"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3.7.2. Tyrimų objektas ir metodai. Šioje dalyje aprašomas tyrimų objektas ir išdėstoma tyrimų vykdymo tvarka ar metodika.</w:t>
      </w:r>
    </w:p>
    <w:p w14:paraId="35E6B9CD"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3.7.3. Tyrimų duomenų analizė ir rezultatai. Pateikiama tyrimų metu gautų duomenų ir įvertinimų rezultatų analizė ir aprašymas.</w:t>
      </w:r>
    </w:p>
    <w:p w14:paraId="6F72C284"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3.7.4. Išvados ir rekomendacijos. Pateikiamos trumpos ir motyvuotos išvados, paremtos tyrimų ir įvertinimų rezultatais.</w:t>
      </w:r>
    </w:p>
    <w:p w14:paraId="209D2203"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3.7.5. Santrauka. Trumpa (iki 2 psl.) atliktų Paslaugų apžvalga (lietuvių ir anglų kalbomis).</w:t>
      </w:r>
    </w:p>
    <w:p w14:paraId="472EA1D5"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3.7.6. Priedai. Pirminiai detalūs mėginių ėmimo tyrimų duomenys turi būti parengti elektronine skaičiuokle Microsoft Excel su Pirkėju</w:t>
      </w:r>
      <w:r w:rsidRPr="003C215D" w:rsidDel="0076370A">
        <w:rPr>
          <w:rFonts w:ascii="Times New Roman" w:eastAsia="Times New Roman" w:hAnsi="Times New Roman" w:cs="Times New Roman"/>
          <w:sz w:val="24"/>
          <w:szCs w:val="24"/>
        </w:rPr>
        <w:t xml:space="preserve"> </w:t>
      </w:r>
      <w:r w:rsidRPr="003C215D">
        <w:rPr>
          <w:rFonts w:ascii="Times New Roman" w:eastAsia="Times New Roman" w:hAnsi="Times New Roman" w:cs="Times New Roman"/>
          <w:sz w:val="24"/>
          <w:szCs w:val="24"/>
        </w:rPr>
        <w:t xml:space="preserve">suderinta forma. </w:t>
      </w:r>
    </w:p>
    <w:p w14:paraId="630352ED"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 xml:space="preserve">3.8. Visos ataskaitos turi būti parengtos MS Word formatu ir Pirkėjui pateiktos elektroniniu formatu. </w:t>
      </w:r>
    </w:p>
    <w:p w14:paraId="1191332E"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3.9. Ataskaitos rengiamos lietuvių kalba.</w:t>
      </w:r>
    </w:p>
    <w:p w14:paraId="0A652077"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3.10. Pirkėjas gavęs iš Tiekėjo ataskaitas jas įvertina per</w:t>
      </w:r>
      <w:r w:rsidRPr="003C215D" w:rsidDel="005B1F32">
        <w:rPr>
          <w:rFonts w:ascii="Times New Roman" w:eastAsia="Times New Roman" w:hAnsi="Times New Roman" w:cs="Times New Roman"/>
          <w:sz w:val="24"/>
          <w:szCs w:val="24"/>
        </w:rPr>
        <w:t xml:space="preserve"> </w:t>
      </w:r>
      <w:r w:rsidRPr="003C215D">
        <w:rPr>
          <w:rFonts w:ascii="Times New Roman" w:eastAsia="Times New Roman" w:hAnsi="Times New Roman" w:cs="Times New Roman"/>
          <w:sz w:val="24"/>
          <w:szCs w:val="24"/>
        </w:rPr>
        <w:t xml:space="preserve">30 kalendorinių dienų nuo kiekvienos jų gavimo dienos. </w:t>
      </w:r>
    </w:p>
    <w:p w14:paraId="649B23E9" w14:textId="77777777" w:rsidR="003C215D" w:rsidRPr="003C215D" w:rsidRDefault="003C215D" w:rsidP="003C215D">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 xml:space="preserve">3.11. Jei Pirkėjas turi pastabų ataskaitai, pateikia jas Tiekėjui ir pareikalauja atlikti pataisymus, nurodydamas protingą terminą, kuris negali būti ilgesnis nei 15 darbo dienų, iki kada turi būti pateikta patikslinta ataskaita. </w:t>
      </w:r>
    </w:p>
    <w:p w14:paraId="1D9B79E9" w14:textId="568C3143" w:rsidR="00C202D0" w:rsidRPr="003367D5" w:rsidRDefault="003C215D" w:rsidP="003367D5">
      <w:pPr>
        <w:widowControl w:val="0"/>
        <w:suppressAutoHyphens/>
        <w:spacing w:after="0" w:line="240" w:lineRule="auto"/>
        <w:ind w:firstLine="567"/>
        <w:jc w:val="both"/>
        <w:rPr>
          <w:rFonts w:ascii="Times New Roman" w:eastAsia="Times New Roman" w:hAnsi="Times New Roman" w:cs="Times New Roman"/>
          <w:sz w:val="24"/>
          <w:szCs w:val="24"/>
        </w:rPr>
      </w:pPr>
      <w:r w:rsidRPr="003C215D">
        <w:rPr>
          <w:rFonts w:ascii="Times New Roman" w:eastAsia="Times New Roman" w:hAnsi="Times New Roman" w:cs="Times New Roman"/>
          <w:sz w:val="24"/>
          <w:szCs w:val="24"/>
        </w:rPr>
        <w:t xml:space="preserve">3.12. Tiekėjas, teikdamas pataisytą ataskaitą kartu turi pateikti skaitmeninę kopiją su nurodytais pakeitimais (angl. </w:t>
      </w:r>
      <w:proofErr w:type="spellStart"/>
      <w:r w:rsidRPr="003C215D">
        <w:rPr>
          <w:rFonts w:ascii="Times New Roman" w:eastAsia="Times New Roman" w:hAnsi="Times New Roman" w:cs="Times New Roman"/>
          <w:sz w:val="24"/>
          <w:szCs w:val="24"/>
        </w:rPr>
        <w:t>track</w:t>
      </w:r>
      <w:proofErr w:type="spellEnd"/>
      <w:r w:rsidRPr="003C215D">
        <w:rPr>
          <w:rFonts w:ascii="Times New Roman" w:eastAsia="Times New Roman" w:hAnsi="Times New Roman" w:cs="Times New Roman"/>
          <w:sz w:val="24"/>
          <w:szCs w:val="24"/>
        </w:rPr>
        <w:t xml:space="preserve"> </w:t>
      </w:r>
      <w:proofErr w:type="spellStart"/>
      <w:r w:rsidRPr="003C215D">
        <w:rPr>
          <w:rFonts w:ascii="Times New Roman" w:eastAsia="Times New Roman" w:hAnsi="Times New Roman" w:cs="Times New Roman"/>
          <w:sz w:val="24"/>
          <w:szCs w:val="24"/>
        </w:rPr>
        <w:t>change</w:t>
      </w:r>
      <w:proofErr w:type="spellEnd"/>
      <w:r w:rsidRPr="003C215D">
        <w:rPr>
          <w:rFonts w:ascii="Times New Roman" w:eastAsia="Times New Roman" w:hAnsi="Times New Roman" w:cs="Times New Roman"/>
          <w:sz w:val="24"/>
          <w:szCs w:val="24"/>
        </w:rPr>
        <w:t>) ir pridėti trumpą informaciją, kaip buvo atsižvelgta į pastabas.</w:t>
      </w:r>
    </w:p>
    <w:sectPr w:rsidR="00C202D0" w:rsidRPr="003367D5" w:rsidSect="003C215D">
      <w:footerReference w:type="default" r:id="rId6"/>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EB9E" w14:textId="77777777" w:rsidR="00274C45" w:rsidRDefault="00274C45" w:rsidP="003C215D">
      <w:pPr>
        <w:spacing w:after="0" w:line="240" w:lineRule="auto"/>
      </w:pPr>
      <w:r>
        <w:separator/>
      </w:r>
    </w:p>
  </w:endnote>
  <w:endnote w:type="continuationSeparator" w:id="0">
    <w:p w14:paraId="307F6B36" w14:textId="77777777" w:rsidR="00274C45" w:rsidRDefault="00274C45" w:rsidP="003C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979517"/>
      <w:docPartObj>
        <w:docPartGallery w:val="Page Numbers (Bottom of Page)"/>
        <w:docPartUnique/>
      </w:docPartObj>
    </w:sdtPr>
    <w:sdtContent>
      <w:p w14:paraId="6FE6CD0B" w14:textId="77777777" w:rsidR="003C215D" w:rsidRDefault="003C215D">
        <w:pPr>
          <w:pStyle w:val="Footer"/>
          <w:jc w:val="right"/>
        </w:pPr>
        <w:r>
          <w:fldChar w:fldCharType="begin"/>
        </w:r>
        <w:r>
          <w:instrText>PAGE   \* MERGEFORMAT</w:instrText>
        </w:r>
        <w:r>
          <w:fldChar w:fldCharType="separate"/>
        </w:r>
        <w:r>
          <w:t>2</w:t>
        </w:r>
        <w:r>
          <w:fldChar w:fldCharType="end"/>
        </w:r>
      </w:p>
    </w:sdtContent>
  </w:sdt>
  <w:p w14:paraId="04551430" w14:textId="77777777" w:rsidR="003C215D" w:rsidRDefault="003C2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6EEF" w14:textId="77777777" w:rsidR="00274C45" w:rsidRDefault="00274C45" w:rsidP="003C215D">
      <w:pPr>
        <w:spacing w:after="0" w:line="240" w:lineRule="auto"/>
      </w:pPr>
      <w:r>
        <w:separator/>
      </w:r>
    </w:p>
  </w:footnote>
  <w:footnote w:type="continuationSeparator" w:id="0">
    <w:p w14:paraId="767F2C25" w14:textId="77777777" w:rsidR="00274C45" w:rsidRDefault="00274C45" w:rsidP="003C215D">
      <w:pPr>
        <w:spacing w:after="0" w:line="240" w:lineRule="auto"/>
      </w:pPr>
      <w:r>
        <w:continuationSeparator/>
      </w:r>
    </w:p>
  </w:footnote>
  <w:footnote w:id="1">
    <w:p w14:paraId="3B1D6229" w14:textId="77777777" w:rsidR="003C215D" w:rsidRPr="00DD54E6" w:rsidRDefault="003C215D" w:rsidP="003C215D">
      <w:pPr>
        <w:pStyle w:val="FootnoteText"/>
        <w:rPr>
          <w:rFonts w:ascii="Times New Roman" w:eastAsia="Times New Roman" w:hAnsi="Times New Roman" w:cs="Times New Roman"/>
          <w:bCs/>
        </w:rPr>
      </w:pPr>
      <w:r w:rsidRPr="00A64278">
        <w:rPr>
          <w:rStyle w:val="FootnoteReference"/>
          <w:rFonts w:ascii="Times New Roman" w:hAnsi="Times New Roman" w:cs="Times New Roman"/>
        </w:rPr>
        <w:footnoteRef/>
      </w:r>
      <w:r w:rsidRPr="00A64278">
        <w:rPr>
          <w:rFonts w:ascii="Times New Roman" w:hAnsi="Times New Roman" w:cs="Times New Roman"/>
        </w:rPr>
        <w:t xml:space="preserve"> </w:t>
      </w:r>
      <w:r w:rsidRPr="00A64278">
        <w:rPr>
          <w:rFonts w:ascii="Times New Roman" w:eastAsia="Times New Roman" w:hAnsi="Times New Roman" w:cs="Times New Roman"/>
          <w:bCs/>
        </w:rPr>
        <w:t>Guidelines for the monitoring of non-indigenous species in biofouling, which are accessible by molecular methods.</w:t>
      </w:r>
      <w:r w:rsidRPr="004B1236">
        <w:t xml:space="preserve"> </w:t>
      </w:r>
      <w:hyperlink r:id="rId1" w:history="1">
        <w:r w:rsidRPr="008B67FD">
          <w:rPr>
            <w:rStyle w:val="Hyperlink"/>
            <w:rFonts w:ascii="Times New Roman" w:eastAsia="Times New Roman" w:hAnsi="Times New Roman" w:cs="Times New Roman"/>
            <w:bCs/>
          </w:rPr>
          <w:t>https://helcom.fi/wp-content/uploads/2021/06/HELCOM-Monitoring-guidelines-of-NIS-in-biofouling-which-are-accessible-by-molecular-methods.pdf</w:t>
        </w:r>
      </w:hyperlink>
    </w:p>
  </w:footnote>
  <w:footnote w:id="2">
    <w:p w14:paraId="714B85D9" w14:textId="77777777" w:rsidR="003C215D" w:rsidRPr="00A64278" w:rsidRDefault="003C215D" w:rsidP="003C215D">
      <w:pPr>
        <w:spacing w:after="0" w:line="240" w:lineRule="auto"/>
        <w:jc w:val="both"/>
        <w:rPr>
          <w:rFonts w:ascii="Times New Roman" w:hAnsi="Times New Roman" w:cs="Times New Roman"/>
          <w:sz w:val="20"/>
          <w:szCs w:val="20"/>
        </w:rPr>
      </w:pPr>
      <w:r w:rsidRPr="00A64278">
        <w:rPr>
          <w:rStyle w:val="FootnoteReference"/>
          <w:rFonts w:ascii="Times New Roman" w:hAnsi="Times New Roman" w:cs="Times New Roman"/>
          <w:sz w:val="20"/>
          <w:szCs w:val="20"/>
        </w:rPr>
        <w:footnoteRef/>
      </w:r>
      <w:r w:rsidRPr="00A64278">
        <w:rPr>
          <w:rFonts w:ascii="Times New Roman" w:hAnsi="Times New Roman" w:cs="Times New Roman"/>
          <w:sz w:val="20"/>
          <w:szCs w:val="20"/>
        </w:rPr>
        <w:t xml:space="preserve"> </w:t>
      </w:r>
      <w:r w:rsidRPr="00A64278">
        <w:rPr>
          <w:rFonts w:ascii="Times New Roman" w:eastAsia="Times New Roman" w:hAnsi="Times New Roman" w:cs="Times New Roman"/>
          <w:bCs/>
          <w:sz w:val="20"/>
          <w:szCs w:val="20"/>
        </w:rPr>
        <w:t>Guidelines for the monitoring of target non-indigenous species using molecular methods</w:t>
      </w:r>
      <w:r>
        <w:rPr>
          <w:rFonts w:ascii="Times New Roman" w:eastAsia="Times New Roman" w:hAnsi="Times New Roman" w:cs="Times New Roman"/>
          <w:bCs/>
          <w:sz w:val="20"/>
          <w:szCs w:val="20"/>
        </w:rPr>
        <w:t xml:space="preserve">. </w:t>
      </w:r>
      <w:hyperlink r:id="rId2" w:history="1">
        <w:r w:rsidRPr="008B67FD">
          <w:rPr>
            <w:rStyle w:val="Hyperlink"/>
            <w:rFonts w:ascii="Times New Roman" w:hAnsi="Times New Roman" w:cs="Times New Roman"/>
            <w:sz w:val="20"/>
            <w:szCs w:val="20"/>
          </w:rPr>
          <w:t>https://helcom.fi/wp-content/uploads/2021/06/HELCOM-Monitoring-guidelines-of-target-NIS-using-molecular-methods.pdf</w:t>
        </w:r>
      </w:hyperlink>
    </w:p>
  </w:footnote>
  <w:footnote w:id="3">
    <w:p w14:paraId="795AD68E" w14:textId="77777777" w:rsidR="003C215D" w:rsidRDefault="003C215D" w:rsidP="003C215D">
      <w:pPr>
        <w:spacing w:after="0" w:line="240" w:lineRule="auto"/>
        <w:jc w:val="both"/>
        <w:rPr>
          <w:rFonts w:ascii="Times New Roman" w:eastAsia="Times New Roman" w:hAnsi="Times New Roman" w:cs="Times New Roman"/>
          <w:bCs/>
          <w:sz w:val="20"/>
          <w:szCs w:val="20"/>
        </w:rPr>
      </w:pPr>
      <w:r w:rsidRPr="00A64278">
        <w:rPr>
          <w:rStyle w:val="FootnoteReference"/>
          <w:rFonts w:ascii="Times New Roman" w:hAnsi="Times New Roman" w:cs="Times New Roman"/>
          <w:sz w:val="20"/>
          <w:szCs w:val="20"/>
        </w:rPr>
        <w:footnoteRef/>
      </w:r>
      <w:r w:rsidRPr="00A64278">
        <w:rPr>
          <w:rFonts w:ascii="Times New Roman" w:hAnsi="Times New Roman" w:cs="Times New Roman"/>
          <w:sz w:val="20"/>
          <w:szCs w:val="20"/>
        </w:rPr>
        <w:t xml:space="preserve"> </w:t>
      </w:r>
      <w:r w:rsidRPr="00A64278">
        <w:rPr>
          <w:rFonts w:ascii="Times New Roman" w:eastAsia="Times New Roman" w:hAnsi="Times New Roman" w:cs="Times New Roman"/>
          <w:bCs/>
          <w:sz w:val="20"/>
          <w:szCs w:val="20"/>
        </w:rPr>
        <w:t>International Maritime Organization (2012): MEPC.1/Circ.792. Guidance for minimizing the transfer of invasive aquatic species as biofouling (hull fouling) for recreational craft. London: IMOKyei, S. K., Darko, G. &amp; Akaranta, O. (2020). Chemistry and application of emerging ecofriendly antifouling paints: a review. Journal of Coatings Technology and Research 17: 315–332.</w:t>
      </w:r>
    </w:p>
    <w:p w14:paraId="2CE60830" w14:textId="77777777" w:rsidR="003C215D" w:rsidRPr="00DD54E6" w:rsidRDefault="003C215D" w:rsidP="003C215D">
      <w:pPr>
        <w:spacing w:after="0" w:line="240" w:lineRule="auto"/>
        <w:jc w:val="both"/>
        <w:rPr>
          <w:rFonts w:ascii="Times New Roman" w:eastAsia="Times New Roman" w:hAnsi="Times New Roman" w:cs="Times New Roman"/>
          <w:bCs/>
          <w:sz w:val="20"/>
          <w:szCs w:val="20"/>
        </w:rPr>
      </w:pPr>
      <w:r w:rsidRPr="00A64278">
        <w:rPr>
          <w:rFonts w:ascii="Times New Roman" w:eastAsia="Times New Roman" w:hAnsi="Times New Roman" w:cs="Times New Roman"/>
          <w:bCs/>
          <w:sz w:val="20"/>
          <w:szCs w:val="20"/>
        </w:rPr>
        <w:t xml:space="preserve"> </w:t>
      </w:r>
      <w:hyperlink r:id="rId3" w:history="1">
        <w:r w:rsidRPr="008B67FD">
          <w:rPr>
            <w:rStyle w:val="Hyperlink"/>
            <w:rFonts w:ascii="Times New Roman" w:eastAsia="Times New Roman" w:hAnsi="Times New Roman" w:cs="Times New Roman"/>
            <w:bCs/>
            <w:sz w:val="20"/>
            <w:szCs w:val="20"/>
          </w:rPr>
          <w:t>https://wwwcdn.imo.org/localresources/en/OurWork/Environment/Documents/MEPC.1-Circ.792.pdf</w:t>
        </w:r>
      </w:hyperlink>
    </w:p>
  </w:footnote>
  <w:footnote w:id="4">
    <w:p w14:paraId="0FD4E3FF" w14:textId="77777777" w:rsidR="003C215D" w:rsidRPr="006D119A" w:rsidRDefault="003C215D" w:rsidP="003C215D">
      <w:pPr>
        <w:pStyle w:val="FootnoteText"/>
        <w:rPr>
          <w:rFonts w:ascii="Times New Roman" w:hAnsi="Times New Roman" w:cs="Times New Roman"/>
        </w:rPr>
      </w:pPr>
      <w:r w:rsidRPr="00A64278">
        <w:rPr>
          <w:rStyle w:val="FootnoteReference"/>
          <w:rFonts w:ascii="Times New Roman" w:hAnsi="Times New Roman" w:cs="Times New Roman"/>
        </w:rPr>
        <w:footnoteRef/>
      </w:r>
      <w:r w:rsidRPr="00A64278">
        <w:rPr>
          <w:rFonts w:ascii="Times New Roman" w:hAnsi="Times New Roman" w:cs="Times New Roman"/>
        </w:rPr>
        <w:t xml:space="preserve"> </w:t>
      </w:r>
      <w:r w:rsidRPr="006D119A">
        <w:rPr>
          <w:rFonts w:ascii="Times New Roman" w:hAnsi="Times New Roman" w:cs="Times New Roman"/>
        </w:rPr>
        <w:t>International Maritime Organization (2023): Resolution MEPC.378(80). 2023 Guidelines for the control and management of ships' biofouling to minimize the transfer of invasive aquatic species. London: IMO.</w:t>
      </w:r>
    </w:p>
    <w:p w14:paraId="753B56D8" w14:textId="77777777" w:rsidR="003C215D" w:rsidRPr="006D119A" w:rsidRDefault="003C215D" w:rsidP="003C215D">
      <w:pPr>
        <w:pStyle w:val="FootnoteText"/>
        <w:rPr>
          <w:rFonts w:ascii="Times New Roman" w:hAnsi="Times New Roman" w:cs="Times New Roman"/>
        </w:rPr>
      </w:pPr>
      <w:hyperlink r:id="rId4" w:history="1">
        <w:r w:rsidRPr="006D119A">
          <w:rPr>
            <w:rStyle w:val="Hyperlink"/>
            <w:rFonts w:ascii="Times New Roman" w:hAnsi="Times New Roman" w:cs="Times New Roman"/>
          </w:rPr>
          <w:t>https://wwwcdn.imo.org/localresources/en/KnowledgeCentre/IndexofIMOResolutions/MEPCDocuments/MEPC.378%2880%29.pdf</w:t>
        </w:r>
      </w:hyperlink>
    </w:p>
  </w:footnote>
  <w:footnote w:id="5">
    <w:p w14:paraId="007F98EE" w14:textId="77777777" w:rsidR="003C215D" w:rsidRPr="006D119A" w:rsidRDefault="003C215D" w:rsidP="003C215D">
      <w:pPr>
        <w:pStyle w:val="FootnoteText"/>
        <w:rPr>
          <w:rFonts w:ascii="Times New Roman" w:hAnsi="Times New Roman" w:cs="Times New Roman"/>
        </w:rPr>
      </w:pPr>
      <w:r w:rsidRPr="006D119A">
        <w:rPr>
          <w:rStyle w:val="FootnoteReference"/>
          <w:rFonts w:ascii="Times New Roman" w:hAnsi="Times New Roman" w:cs="Times New Roman"/>
        </w:rPr>
        <w:footnoteRef/>
      </w:r>
      <w:r w:rsidRPr="006D119A">
        <w:rPr>
          <w:rFonts w:ascii="Times New Roman" w:eastAsia="Times New Roman" w:hAnsi="Times New Roman" w:cs="Times New Roman"/>
          <w:bCs/>
        </w:rPr>
        <w:t xml:space="preserve"> Biofouling assessment protocol for leisure boats and marinas</w:t>
      </w:r>
      <w:r>
        <w:rPr>
          <w:rFonts w:ascii="Times New Roman" w:eastAsia="Times New Roman" w:hAnsi="Times New Roman" w:cs="Times New Roman"/>
          <w:bCs/>
        </w:rPr>
        <w:t>.</w:t>
      </w:r>
      <w:r>
        <w:rPr>
          <w:rFonts w:ascii="Times New Roman" w:hAnsi="Times New Roman" w:cs="Times New Roman"/>
        </w:rPr>
        <w:t xml:space="preserve"> </w:t>
      </w:r>
      <w:hyperlink r:id="rId5" w:history="1">
        <w:r w:rsidRPr="009368AA">
          <w:rPr>
            <w:rStyle w:val="Hyperlink"/>
            <w:rFonts w:ascii="Times New Roman" w:eastAsia="Times New Roman" w:hAnsi="Times New Roman" w:cs="Times New Roman"/>
            <w:bCs/>
            <w:lang w:val="lt-LT"/>
          </w:rPr>
          <w:t>https://balticcomplete.com/attachments/article/298/Complete%20WP%202.2%20protocol%20final.pdf</w:t>
        </w:r>
      </w:hyperlink>
    </w:p>
  </w:footnote>
  <w:footnote w:id="6">
    <w:p w14:paraId="3A1A8AB3" w14:textId="77777777" w:rsidR="003C215D" w:rsidRPr="006D119A" w:rsidRDefault="003C215D" w:rsidP="003C215D">
      <w:pPr>
        <w:pStyle w:val="FootnoteText"/>
        <w:jc w:val="both"/>
        <w:rPr>
          <w:rFonts w:ascii="Times New Roman" w:hAnsi="Times New Roman" w:cs="Times New Roman"/>
          <w:lang w:val="lt-LT"/>
        </w:rPr>
      </w:pPr>
      <w:r w:rsidRPr="006D119A">
        <w:rPr>
          <w:rStyle w:val="FootnoteReference"/>
          <w:rFonts w:ascii="Times New Roman" w:hAnsi="Times New Roman" w:cs="Times New Roman"/>
        </w:rPr>
        <w:footnoteRef/>
      </w:r>
      <w:r w:rsidRPr="006D119A">
        <w:rPr>
          <w:rFonts w:ascii="Times New Roman" w:hAnsi="Times New Roman" w:cs="Times New Roman"/>
          <w:lang w:val="lt-LT"/>
        </w:rPr>
        <w:t xml:space="preserve"> Joint HELCOM/OSPAR Guidelines on the granting of exemptions under the International Convention for the Control and Management of Ships’ Ballast Water and Sediments, Regulation A-4. </w:t>
      </w:r>
      <w:hyperlink r:id="rId6" w:history="1">
        <w:r w:rsidRPr="006D119A">
          <w:rPr>
            <w:rStyle w:val="Hyperlink"/>
            <w:rFonts w:ascii="Times New Roman" w:hAnsi="Times New Roman" w:cs="Times New Roman"/>
            <w:lang w:val="lt-LT"/>
          </w:rPr>
          <w:t>https://helcom.fi/wp-content/uploads/2019/08/Joint-HELCOM_OSPAR-Guidelines.pdf</w:t>
        </w:r>
      </w:hyperlink>
    </w:p>
    <w:p w14:paraId="2747BD43" w14:textId="77777777" w:rsidR="003C215D" w:rsidRPr="006D119A" w:rsidRDefault="003C215D" w:rsidP="003C215D">
      <w:pPr>
        <w:pStyle w:val="FootnoteText"/>
        <w:rPr>
          <w:lang w:val="lt-LT"/>
        </w:rPr>
      </w:pPr>
    </w:p>
  </w:footnote>
  <w:footnote w:id="7">
    <w:p w14:paraId="0634762E" w14:textId="77777777" w:rsidR="003C215D" w:rsidRPr="00145E2B" w:rsidRDefault="003C215D" w:rsidP="003C215D">
      <w:pPr>
        <w:pStyle w:val="FootnoteText"/>
        <w:rPr>
          <w:rFonts w:ascii="Times New Roman" w:hAnsi="Times New Roman" w:cs="Times New Roman"/>
          <w:lang w:val="lt-LT"/>
        </w:rPr>
      </w:pPr>
      <w:r w:rsidRPr="00145E2B">
        <w:rPr>
          <w:rStyle w:val="FootnoteReference"/>
          <w:rFonts w:ascii="Times New Roman" w:hAnsi="Times New Roman" w:cs="Times New Roman"/>
        </w:rPr>
        <w:footnoteRef/>
      </w:r>
      <w:r w:rsidRPr="00145E2B">
        <w:rPr>
          <w:rFonts w:ascii="Times New Roman" w:hAnsi="Times New Roman" w:cs="Times New Roman"/>
          <w:lang w:val="lt-LT"/>
        </w:rPr>
        <w:t xml:space="preserve"> </w:t>
      </w:r>
      <w:hyperlink r:id="rId7" w:history="1">
        <w:r w:rsidRPr="00145E2B">
          <w:rPr>
            <w:rStyle w:val="Hyperlink"/>
            <w:rFonts w:ascii="Times New Roman" w:hAnsi="Times New Roman" w:cs="Times New Roman"/>
            <w:lang w:val="lt-LT"/>
          </w:rPr>
          <w:t>https://indicators.helcom.fi/indicator/non-indigenous-species/</w:t>
        </w:r>
      </w:hyperlink>
    </w:p>
    <w:p w14:paraId="25A67716" w14:textId="77777777" w:rsidR="003C215D" w:rsidRPr="00145E2B" w:rsidRDefault="003C215D" w:rsidP="003C215D">
      <w:pPr>
        <w:pStyle w:val="FootnoteText"/>
        <w:rPr>
          <w:rFonts w:ascii="Times New Roman" w:hAnsi="Times New Roman" w:cs="Times New Roman"/>
          <w:lang w:val="lt-LT"/>
        </w:rPr>
      </w:pPr>
    </w:p>
  </w:footnote>
  <w:footnote w:id="8">
    <w:p w14:paraId="7E335F8E" w14:textId="77777777" w:rsidR="003C215D" w:rsidRPr="00145E2B" w:rsidRDefault="003C215D" w:rsidP="003C215D">
      <w:pPr>
        <w:pStyle w:val="FootnoteText"/>
        <w:rPr>
          <w:rFonts w:ascii="Times New Roman" w:hAnsi="Times New Roman" w:cs="Times New Roman"/>
          <w:lang w:val="lt-LT"/>
        </w:rPr>
      </w:pPr>
      <w:r w:rsidRPr="00145E2B">
        <w:rPr>
          <w:rStyle w:val="FootnoteReference"/>
          <w:rFonts w:ascii="Times New Roman" w:hAnsi="Times New Roman" w:cs="Times New Roman"/>
        </w:rPr>
        <w:footnoteRef/>
      </w:r>
      <w:r w:rsidRPr="00145E2B">
        <w:rPr>
          <w:rFonts w:ascii="Times New Roman" w:hAnsi="Times New Roman" w:cs="Times New Roman"/>
          <w:lang w:val="lt-LT"/>
        </w:rPr>
        <w:t xml:space="preserve"> </w:t>
      </w:r>
      <w:hyperlink r:id="rId8" w:history="1">
        <w:r w:rsidRPr="00145E2B">
          <w:rPr>
            <w:rStyle w:val="Hyperlink"/>
            <w:rFonts w:ascii="Times New Roman" w:hAnsi="Times New Roman" w:cs="Times New Roman"/>
            <w:lang w:val="lt-LT"/>
          </w:rPr>
          <w:t>https://e-seimas.lrs.lt/portal/legalAct/lt/TAD/eecd6cf0c95911e498aab3a4ca2b8d40/asr</w:t>
        </w:r>
      </w:hyperlink>
    </w:p>
    <w:p w14:paraId="13E5BF41" w14:textId="77777777" w:rsidR="003C215D" w:rsidRPr="00AF3B71" w:rsidRDefault="003C215D" w:rsidP="003C215D">
      <w:pPr>
        <w:pStyle w:val="FootnoteText"/>
        <w:rPr>
          <w:lang w:val="lt-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5D"/>
    <w:rsid w:val="000B4AC7"/>
    <w:rsid w:val="00193A98"/>
    <w:rsid w:val="00274C45"/>
    <w:rsid w:val="00295C1D"/>
    <w:rsid w:val="003367D5"/>
    <w:rsid w:val="00356F2D"/>
    <w:rsid w:val="00384FA4"/>
    <w:rsid w:val="003946FC"/>
    <w:rsid w:val="003C215D"/>
    <w:rsid w:val="00465435"/>
    <w:rsid w:val="004854EF"/>
    <w:rsid w:val="0052017A"/>
    <w:rsid w:val="006B66BC"/>
    <w:rsid w:val="008C227B"/>
    <w:rsid w:val="00956269"/>
    <w:rsid w:val="00C202D0"/>
    <w:rsid w:val="00C85325"/>
    <w:rsid w:val="00D13FE5"/>
    <w:rsid w:val="00F777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3F39"/>
  <w15:chartTrackingRefBased/>
  <w15:docId w15:val="{70CF5B7C-4D1F-40D5-A9D1-39A1F3F4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1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1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1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1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1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1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1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1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15D"/>
    <w:rPr>
      <w:rFonts w:eastAsiaTheme="majorEastAsia" w:cstheme="majorBidi"/>
      <w:color w:val="272727" w:themeColor="text1" w:themeTint="D8"/>
    </w:rPr>
  </w:style>
  <w:style w:type="paragraph" w:styleId="Title">
    <w:name w:val="Title"/>
    <w:basedOn w:val="Normal"/>
    <w:next w:val="Normal"/>
    <w:link w:val="TitleChar"/>
    <w:uiPriority w:val="10"/>
    <w:qFormat/>
    <w:rsid w:val="003C2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15D"/>
    <w:pPr>
      <w:spacing w:before="160"/>
      <w:jc w:val="center"/>
    </w:pPr>
    <w:rPr>
      <w:i/>
      <w:iCs/>
      <w:color w:val="404040" w:themeColor="text1" w:themeTint="BF"/>
    </w:rPr>
  </w:style>
  <w:style w:type="character" w:customStyle="1" w:styleId="QuoteChar">
    <w:name w:val="Quote Char"/>
    <w:basedOn w:val="DefaultParagraphFont"/>
    <w:link w:val="Quote"/>
    <w:uiPriority w:val="29"/>
    <w:rsid w:val="003C215D"/>
    <w:rPr>
      <w:i/>
      <w:iCs/>
      <w:color w:val="404040" w:themeColor="text1" w:themeTint="BF"/>
    </w:rPr>
  </w:style>
  <w:style w:type="paragraph" w:styleId="ListParagraph">
    <w:name w:val="List Paragraph"/>
    <w:basedOn w:val="Normal"/>
    <w:uiPriority w:val="34"/>
    <w:qFormat/>
    <w:rsid w:val="003C215D"/>
    <w:pPr>
      <w:ind w:left="720"/>
      <w:contextualSpacing/>
    </w:pPr>
  </w:style>
  <w:style w:type="character" w:styleId="IntenseEmphasis">
    <w:name w:val="Intense Emphasis"/>
    <w:basedOn w:val="DefaultParagraphFont"/>
    <w:uiPriority w:val="21"/>
    <w:qFormat/>
    <w:rsid w:val="003C215D"/>
    <w:rPr>
      <w:i/>
      <w:iCs/>
      <w:color w:val="0F4761" w:themeColor="accent1" w:themeShade="BF"/>
    </w:rPr>
  </w:style>
  <w:style w:type="paragraph" w:styleId="IntenseQuote">
    <w:name w:val="Intense Quote"/>
    <w:basedOn w:val="Normal"/>
    <w:next w:val="Normal"/>
    <w:link w:val="IntenseQuoteChar"/>
    <w:uiPriority w:val="30"/>
    <w:qFormat/>
    <w:rsid w:val="003C2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15D"/>
    <w:rPr>
      <w:i/>
      <w:iCs/>
      <w:color w:val="0F4761" w:themeColor="accent1" w:themeShade="BF"/>
    </w:rPr>
  </w:style>
  <w:style w:type="character" w:styleId="IntenseReference">
    <w:name w:val="Intense Reference"/>
    <w:basedOn w:val="DefaultParagraphFont"/>
    <w:uiPriority w:val="32"/>
    <w:qFormat/>
    <w:rsid w:val="003C215D"/>
    <w:rPr>
      <w:b/>
      <w:bCs/>
      <w:smallCaps/>
      <w:color w:val="0F4761" w:themeColor="accent1" w:themeShade="BF"/>
      <w:spacing w:val="5"/>
    </w:rPr>
  </w:style>
  <w:style w:type="paragraph" w:styleId="FootnoteText">
    <w:name w:val="footnote text"/>
    <w:basedOn w:val="Normal"/>
    <w:link w:val="FootnoteTextChar"/>
    <w:uiPriority w:val="99"/>
    <w:unhideWhenUsed/>
    <w:rsid w:val="003C215D"/>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3C215D"/>
    <w:rPr>
      <w:sz w:val="20"/>
      <w:szCs w:val="20"/>
      <w:lang w:val="en-US"/>
    </w:rPr>
  </w:style>
  <w:style w:type="character" w:styleId="FootnoteReference">
    <w:name w:val="footnote reference"/>
    <w:basedOn w:val="DefaultParagraphFont"/>
    <w:uiPriority w:val="99"/>
    <w:semiHidden/>
    <w:unhideWhenUsed/>
    <w:rsid w:val="003C215D"/>
    <w:rPr>
      <w:vertAlign w:val="superscript"/>
    </w:rPr>
  </w:style>
  <w:style w:type="paragraph" w:styleId="Footer">
    <w:name w:val="footer"/>
    <w:basedOn w:val="Normal"/>
    <w:link w:val="FooterChar"/>
    <w:uiPriority w:val="99"/>
    <w:unhideWhenUsed/>
    <w:rsid w:val="003C21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215D"/>
  </w:style>
  <w:style w:type="character" w:styleId="Hyperlink">
    <w:name w:val="Hyperlink"/>
    <w:basedOn w:val="DefaultParagraphFont"/>
    <w:uiPriority w:val="99"/>
    <w:unhideWhenUsed/>
    <w:rsid w:val="003C21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D/eecd6cf0c95911e498aab3a4ca2b8d40/asr" TargetMode="External"/><Relationship Id="rId3" Type="http://schemas.openxmlformats.org/officeDocument/2006/relationships/hyperlink" Target="https://wwwcdn.imo.org/localresources/en/OurWork/Environment/Documents/MEPC.1-Circ.792.pdf" TargetMode="External"/><Relationship Id="rId7" Type="http://schemas.openxmlformats.org/officeDocument/2006/relationships/hyperlink" Target="https://indicators.helcom.fi/indicator/non-indigenous-species/" TargetMode="External"/><Relationship Id="rId2" Type="http://schemas.openxmlformats.org/officeDocument/2006/relationships/hyperlink" Target="https://helcom.fi/wp-content/uploads/2021/06/HELCOM-Monitoring-guidelines-of-target-NIS-using-molecular-methods.pdf" TargetMode="External"/><Relationship Id="rId1" Type="http://schemas.openxmlformats.org/officeDocument/2006/relationships/hyperlink" Target="https://helcom.fi/wp-content/uploads/2021/06/HELCOM-Monitoring-guidelines-of-NIS-in-biofouling-which-are-accessible-by-molecular-methods.pdf" TargetMode="External"/><Relationship Id="rId6" Type="http://schemas.openxmlformats.org/officeDocument/2006/relationships/hyperlink" Target="https://helcom.fi/wp-content/uploads/2019/08/Joint-HELCOM_OSPAR-Guidelines.pdf" TargetMode="External"/><Relationship Id="rId5" Type="http://schemas.openxmlformats.org/officeDocument/2006/relationships/hyperlink" Target="https://balticcomplete.com/attachments/article/298/Complete%20WP%202.2%20protocol%20final.pdf" TargetMode="External"/><Relationship Id="rId4" Type="http://schemas.openxmlformats.org/officeDocument/2006/relationships/hyperlink" Target="https://wwwcdn.imo.org/localresources/en/KnowledgeCentre/IndexofIMOResolutions/MEPCDocuments/MEPC.378%2880%29.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8710</Words>
  <Characters>4966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 Chuševė</dc:creator>
  <cp:keywords/>
  <dc:description/>
  <cp:lastModifiedBy>Diana Višinskienė</cp:lastModifiedBy>
  <cp:revision>2</cp:revision>
  <dcterms:created xsi:type="dcterms:W3CDTF">2025-09-01T15:37:00Z</dcterms:created>
  <dcterms:modified xsi:type="dcterms:W3CDTF">2025-09-01T15:37:00Z</dcterms:modified>
</cp:coreProperties>
</file>