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759D" w14:textId="77777777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5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63172267" w14:textId="09D4CBD3" w:rsidR="0058690C" w:rsidRPr="0074115B" w:rsidRDefault="003F292A" w:rsidP="00FC26D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15B">
        <w:rPr>
          <w:rFonts w:ascii="Times New Roman" w:hAnsi="Times New Roman" w:cs="Times New Roman"/>
          <w:b/>
          <w:bCs/>
          <w:sz w:val="24"/>
          <w:szCs w:val="24"/>
        </w:rPr>
        <w:t xml:space="preserve">DAUGIAKANALĖS </w:t>
      </w:r>
      <w:r w:rsidR="006879A5" w:rsidRPr="007411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115B">
        <w:rPr>
          <w:rFonts w:ascii="Times New Roman" w:hAnsi="Times New Roman" w:cs="Times New Roman"/>
          <w:b/>
          <w:bCs/>
          <w:sz w:val="24"/>
          <w:szCs w:val="24"/>
        </w:rPr>
        <w:t>PERSPĖJIMO PLATFORMOS ĮSIGIJIMO,</w:t>
      </w:r>
      <w:r w:rsidR="00812860" w:rsidRPr="007411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115B">
        <w:rPr>
          <w:rFonts w:ascii="Times New Roman" w:hAnsi="Times New Roman" w:cs="Times New Roman"/>
          <w:b/>
          <w:bCs/>
          <w:sz w:val="24"/>
          <w:szCs w:val="24"/>
        </w:rPr>
        <w:t>ĮDIEGIMO IR AP</w:t>
      </w:r>
      <w:r w:rsidR="00352D45">
        <w:rPr>
          <w:rFonts w:ascii="Times New Roman" w:hAnsi="Times New Roman" w:cs="Times New Roman"/>
          <w:b/>
          <w:bCs/>
          <w:sz w:val="24"/>
          <w:szCs w:val="24"/>
        </w:rPr>
        <w:t xml:space="preserve">TARNAVIMO </w:t>
      </w:r>
      <w:r w:rsidR="00610861">
        <w:rPr>
          <w:rFonts w:ascii="Times New Roman" w:hAnsi="Times New Roman" w:cs="Times New Roman"/>
          <w:b/>
          <w:bCs/>
          <w:sz w:val="24"/>
          <w:szCs w:val="24"/>
        </w:rPr>
        <w:t>IŠANKSTINEI</w:t>
      </w:r>
      <w:r w:rsidR="001937F6" w:rsidRPr="0074115B">
        <w:rPr>
          <w:rFonts w:ascii="Times New Roman" w:hAnsi="Times New Roman" w:cs="Times New Roman"/>
          <w:b/>
          <w:bCs/>
          <w:sz w:val="24"/>
          <w:szCs w:val="24"/>
        </w:rPr>
        <w:t xml:space="preserve"> RINKOS </w:t>
      </w:r>
      <w:r w:rsidR="00610861">
        <w:rPr>
          <w:rFonts w:ascii="Times New Roman" w:hAnsi="Times New Roman" w:cs="Times New Roman"/>
          <w:b/>
          <w:bCs/>
          <w:sz w:val="24"/>
          <w:szCs w:val="24"/>
        </w:rPr>
        <w:t>KONSULTACIJAI</w:t>
      </w:r>
    </w:p>
    <w:p w14:paraId="1425282A" w14:textId="77777777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953496" w14:textId="28B0727F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15B">
        <w:rPr>
          <w:rFonts w:ascii="Times New Roman" w:hAnsi="Times New Roman" w:cs="Times New Roman"/>
          <w:sz w:val="20"/>
          <w:szCs w:val="20"/>
        </w:rPr>
        <w:t>_____________________</w:t>
      </w:r>
    </w:p>
    <w:p w14:paraId="043D051C" w14:textId="315A5807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15B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71EFC401" w14:textId="3E2911CC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9C90EE" w14:textId="37D237A5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15B">
        <w:rPr>
          <w:rFonts w:ascii="Times New Roman" w:hAnsi="Times New Roman" w:cs="Times New Roman"/>
          <w:sz w:val="20"/>
          <w:szCs w:val="20"/>
        </w:rPr>
        <w:t>______________</w:t>
      </w:r>
    </w:p>
    <w:p w14:paraId="16AD7409" w14:textId="7828ABA4" w:rsidR="001937F6" w:rsidRPr="0074115B" w:rsidRDefault="001937F6" w:rsidP="00FC26D0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15B">
        <w:rPr>
          <w:rFonts w:ascii="Times New Roman" w:hAnsi="Times New Roman" w:cs="Times New Roman"/>
          <w:sz w:val="20"/>
          <w:szCs w:val="20"/>
        </w:rPr>
        <w:t>(data)</w:t>
      </w:r>
    </w:p>
    <w:p w14:paraId="687F353D" w14:textId="77777777" w:rsidR="0058690C" w:rsidRPr="0074115B" w:rsidRDefault="0058690C" w:rsidP="00FC26D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D8618" w14:textId="77777777" w:rsidR="001937F6" w:rsidRDefault="00E56B2B" w:rsidP="00FC26D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 w:cs="Times New Roman"/>
          <w:sz w:val="24"/>
          <w:szCs w:val="24"/>
        </w:rPr>
        <w:tab/>
      </w:r>
    </w:p>
    <w:p w14:paraId="6CCBE27B" w14:textId="488F5B10" w:rsidR="00610861" w:rsidRDefault="00610861" w:rsidP="00FC26D0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Išankstinės rinkos konsultacijos užduotis</w:t>
      </w:r>
      <w:r w:rsidRPr="0074115B"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0861">
        <w:rPr>
          <w:rFonts w:ascii="Times New Roman" w:hAnsi="Times New Roman"/>
          <w:sz w:val="24"/>
          <w:szCs w:val="24"/>
        </w:rPr>
        <w:t>pateikti</w:t>
      </w:r>
      <w:r>
        <w:rPr>
          <w:rFonts w:ascii="Times New Roman" w:hAnsi="Times New Roman"/>
          <w:sz w:val="24"/>
          <w:szCs w:val="24"/>
        </w:rPr>
        <w:t xml:space="preserve"> glaustą</w:t>
      </w:r>
      <w:r w:rsidRPr="00610861">
        <w:rPr>
          <w:rFonts w:ascii="Times New Roman" w:hAnsi="Times New Roman"/>
          <w:sz w:val="24"/>
          <w:szCs w:val="24"/>
        </w:rPr>
        <w:t xml:space="preserve"> informaciją potencialiems </w:t>
      </w:r>
      <w:r w:rsidR="00240CDE">
        <w:rPr>
          <w:rFonts w:ascii="Times New Roman" w:hAnsi="Times New Roman"/>
          <w:sz w:val="24"/>
          <w:szCs w:val="24"/>
        </w:rPr>
        <w:t xml:space="preserve">daugiakanalės perspėjimo platformos </w:t>
      </w:r>
      <w:r w:rsidRPr="00610861">
        <w:rPr>
          <w:rFonts w:ascii="Times New Roman" w:hAnsi="Times New Roman"/>
          <w:sz w:val="24"/>
          <w:szCs w:val="24"/>
        </w:rPr>
        <w:t>tiekėjams apie planuojamos įsigyti daugiakanalės perspėjimo platformos techninius ir funkcinius reikalavimus, gauti tiekėjų pasiūlymus apie galimą įsigijimo, įdiegimo ir aptarnavimo kainą,</w:t>
      </w:r>
      <w:r>
        <w:rPr>
          <w:rFonts w:ascii="Times New Roman" w:hAnsi="Times New Roman"/>
          <w:sz w:val="24"/>
          <w:szCs w:val="24"/>
        </w:rPr>
        <w:t xml:space="preserve"> užduoti tiekėjams papildomus techninius/organizacinius klausimus ir </w:t>
      </w:r>
      <w:r w:rsidRPr="00610861">
        <w:rPr>
          <w:rFonts w:ascii="Times New Roman" w:hAnsi="Times New Roman"/>
          <w:sz w:val="24"/>
          <w:szCs w:val="24"/>
        </w:rPr>
        <w:t>įvertinti tiekėjų</w:t>
      </w:r>
      <w:r>
        <w:rPr>
          <w:rFonts w:ascii="Times New Roman" w:hAnsi="Times New Roman"/>
          <w:sz w:val="24"/>
          <w:szCs w:val="24"/>
        </w:rPr>
        <w:t xml:space="preserve"> pastabas/pasiūlymus</w:t>
      </w:r>
      <w:r w:rsidRPr="00610861">
        <w:rPr>
          <w:rFonts w:ascii="Times New Roman" w:hAnsi="Times New Roman"/>
          <w:sz w:val="24"/>
          <w:szCs w:val="24"/>
        </w:rPr>
        <w:t>.</w:t>
      </w:r>
    </w:p>
    <w:p w14:paraId="145DC7EF" w14:textId="05C28F92" w:rsidR="00610861" w:rsidRPr="0074115B" w:rsidRDefault="00610861" w:rsidP="00FC26D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E4FB4" w14:textId="77777777" w:rsidR="00610861" w:rsidRPr="0074115B" w:rsidRDefault="00610861" w:rsidP="00FC26D0">
      <w:pPr>
        <w:pStyle w:val="Antrat2"/>
        <w:numPr>
          <w:ilvl w:val="0"/>
          <w:numId w:val="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74115B">
        <w:rPr>
          <w:rFonts w:ascii="Times New Roman" w:hAnsi="Times New Roman"/>
          <w:sz w:val="24"/>
          <w:szCs w:val="24"/>
          <w:lang w:val="lt-LT"/>
        </w:rPr>
        <w:t>Sutrumpinimai</w:t>
      </w:r>
    </w:p>
    <w:tbl>
      <w:tblPr>
        <w:tblW w:w="9469" w:type="dxa"/>
        <w:tblInd w:w="93" w:type="dxa"/>
        <w:tblLook w:val="0000" w:firstRow="0" w:lastRow="0" w:firstColumn="0" w:lastColumn="0" w:noHBand="0" w:noVBand="0"/>
      </w:tblPr>
      <w:tblGrid>
        <w:gridCol w:w="1858"/>
        <w:gridCol w:w="7611"/>
      </w:tblGrid>
      <w:tr w:rsidR="00610861" w:rsidRPr="0074115B" w14:paraId="00E6B5BC" w14:textId="77777777" w:rsidTr="00B245EE">
        <w:trPr>
          <w:trHeight w:val="3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44852E" w14:textId="77777777" w:rsidR="00610861" w:rsidRPr="0074115B" w:rsidRDefault="00610861" w:rsidP="00FC26D0">
            <w:pPr>
              <w:pStyle w:val="HBtable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 xml:space="preserve">Sutrumpinimas 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B618EA" w14:textId="77777777" w:rsidR="00610861" w:rsidRPr="0074115B" w:rsidRDefault="00610861" w:rsidP="00FC26D0">
            <w:pPr>
              <w:pStyle w:val="HBtableheader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Paaiškinimas</w:t>
            </w:r>
          </w:p>
        </w:tc>
      </w:tr>
      <w:tr w:rsidR="007775EF" w:rsidRPr="0074115B" w14:paraId="2DE1F070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FEA" w14:textId="633EDA93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BDAB4" w14:textId="7D5434A8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Korinis transliavimas (angl. -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775EF" w:rsidRPr="0074115B" w14:paraId="10157D73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DFE" w14:textId="2221E355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CBC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86E8A" w14:textId="091AF419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 xml:space="preserve">Korinio transliavimo centras (angl.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Center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75EF" w:rsidRPr="0074115B" w14:paraId="6988CB89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850" w14:textId="1D175ECF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CBE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E8B75" w14:textId="249CDDED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 xml:space="preserve">Korinių pranešimų infrastruktūra (angl.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Cell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Broadcast</w:t>
            </w:r>
            <w:proofErr w:type="spellEnd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i/>
                <w:sz w:val="24"/>
                <w:szCs w:val="24"/>
              </w:rPr>
              <w:t>Entity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775EF" w:rsidRPr="0074115B" w14:paraId="5A28080B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C09" w14:textId="6F088E85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DPP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F6525" w14:textId="36507622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Daugiakanalė perspėjimo platforma</w:t>
            </w:r>
          </w:p>
        </w:tc>
      </w:tr>
      <w:tr w:rsidR="007775EF" w:rsidRPr="0074115B" w14:paraId="3512647B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266" w14:textId="11C443C4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EWS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69C2D" w14:textId="31687FEF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Ankstyvojo perspėjimo sistema (angl. –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Early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Warning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System)  </w:t>
            </w:r>
          </w:p>
        </w:tc>
      </w:tr>
      <w:tr w:rsidR="007775EF" w:rsidRPr="0074115B" w14:paraId="25D917EF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F5F" w14:textId="3A62F07B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GPIS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FCD6F" w14:textId="00B061F9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Gyventojų perspėjimo ir informavimo, naudojant viešųjų judriojo telefono ryšio paslaugų teikėjų tinklų infrastruktūrą, sistema</w:t>
            </w:r>
          </w:p>
        </w:tc>
      </w:tr>
      <w:tr w:rsidR="007775EF" w:rsidRPr="0074115B" w14:paraId="5A09A3EC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768" w14:textId="53761EC1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LB-SMS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7E0D8" w14:textId="7586BE02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Trumpųjų pranešimų siuntimas </w:t>
            </w:r>
            <w:r w:rsidRPr="0074115B">
              <w:rPr>
                <w:rFonts w:ascii="Times New Roman" w:hAnsi="Times New Roman"/>
                <w:sz w:val="24"/>
                <w:szCs w:val="24"/>
              </w:rPr>
              <w:t>VJTRO</w:t>
            </w: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abonentams į konkrečią teritoriją LB-SMS (angl. –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based</w:t>
            </w:r>
            <w:proofErr w:type="spellEnd"/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SMS) </w:t>
            </w:r>
          </w:p>
        </w:tc>
      </w:tr>
      <w:tr w:rsidR="007775EF" w:rsidRPr="0074115B" w14:paraId="2FC0AC2E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4A4" w14:textId="3678F376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LRT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6C2EC" w14:textId="5920CD02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5EF">
              <w:rPr>
                <w:rFonts w:ascii="Times New Roman" w:hAnsi="Times New Roman"/>
                <w:sz w:val="24"/>
                <w:szCs w:val="24"/>
              </w:rPr>
              <w:t>VšĮ Lietuvos nacionalinis radijas ir televizija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0158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www.lrt.lt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– nacionalinis radijo ir televizijos transliuotojas</w:t>
            </w:r>
          </w:p>
        </w:tc>
      </w:tr>
      <w:tr w:rsidR="007775EF" w:rsidRPr="0074115B" w14:paraId="225DFCE0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F64" w14:textId="16CCECD2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PAGD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8B829" w14:textId="4EA5E4B1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7775EF" w:rsidRPr="0074115B" w14:paraId="2D74C47B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A25" w14:textId="681F9D6F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SMS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F7CD5" w14:textId="1FE790EE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  <w:lang w:eastAsia="ru-RU"/>
              </w:rPr>
              <w:t>Trumpųjų pranešimų paslauga (angl. – SMS). Trumpųjų pranešimų SMS  siuntimas konkretiems abonentams</w:t>
            </w:r>
          </w:p>
        </w:tc>
      </w:tr>
      <w:tr w:rsidR="007775EF" w:rsidRPr="0074115B" w14:paraId="20A8C991" w14:textId="77777777" w:rsidTr="00B245EE">
        <w:trPr>
          <w:trHeight w:val="26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11F" w14:textId="77777777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VJTRO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D02F" w14:textId="55046549" w:rsidR="007775EF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Viešojo judriojo telefono ryšio operatori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ai: </w:t>
            </w:r>
          </w:p>
          <w:p w14:paraId="21FC1A00" w14:textId="77777777" w:rsidR="007775EF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AB ,,Telia Lietuva“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0158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www.telia.lt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BC09C3" w14:textId="4A411676" w:rsidR="007775EF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UAB ,,Tele2“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0158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www.tele2.lt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7F4C8F" w14:textId="75B4E4D7" w:rsidR="007775EF" w:rsidRPr="0074115B" w:rsidRDefault="007775EF" w:rsidP="00FC26D0">
            <w:pPr>
              <w:pStyle w:val="HBtable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15B">
              <w:rPr>
                <w:rFonts w:ascii="Times New Roman" w:hAnsi="Times New Roman"/>
                <w:sz w:val="24"/>
                <w:szCs w:val="24"/>
              </w:rPr>
              <w:t>UAB ,,Bitė Lietuva“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0158E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www.bite.lt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6B63123" w14:textId="47DDA531" w:rsidR="001937F6" w:rsidRPr="0074115B" w:rsidRDefault="001937F6" w:rsidP="00FC26D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0CCFB85" w14:textId="77777777" w:rsidR="00610861" w:rsidRDefault="00610861" w:rsidP="00FC26D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2EF3A" w14:textId="77777777" w:rsidR="00610861" w:rsidRPr="0074115B" w:rsidRDefault="00610861" w:rsidP="00FC26D0">
      <w:pPr>
        <w:pStyle w:val="Antrat2"/>
        <w:numPr>
          <w:ilvl w:val="0"/>
          <w:numId w:val="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74115B">
        <w:rPr>
          <w:rFonts w:ascii="Times New Roman" w:hAnsi="Times New Roman"/>
          <w:sz w:val="24"/>
          <w:szCs w:val="24"/>
          <w:lang w:val="lt-LT"/>
        </w:rPr>
        <w:lastRenderedPageBreak/>
        <w:t>1. Esamos perspėjimui ir informavimui naudojamos infrastruktūros aprašymas</w:t>
      </w:r>
    </w:p>
    <w:p w14:paraId="509045A2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Perspėjimui ir informavimui šiuo metu naudojamą infrastruktūrą sudaro:</w:t>
      </w:r>
    </w:p>
    <w:p w14:paraId="49CC2F38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- GPIS perspėjimas pranešimais į mobiliuosius įrenginius (telefonus) pasinaudojant operatorių tinklais CB (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Cell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Broadcast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technologijos pagalba.  GPIS veikia </w:t>
      </w:r>
      <w:r w:rsidRPr="0074115B">
        <w:rPr>
          <w:rFonts w:ascii="Times New Roman" w:hAnsi="Times New Roman"/>
          <w:sz w:val="24"/>
          <w:szCs w:val="24"/>
        </w:rPr>
        <w:t>VJTRO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UAB ,,Bitė Lietuva“, AB ,,Telia Lietuva“,  UAB ,,Tele2“ 2G (GSM), 3G (UMTS), 4G (LTE) tinkluose. GPIS techninė ir programinė įranga įdiegta 2012 metais;</w:t>
      </w:r>
    </w:p>
    <w:p w14:paraId="393C493E" w14:textId="2724D3AD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556683">
        <w:rPr>
          <w:rFonts w:ascii="Times New Roman" w:eastAsia="Times New Roman" w:hAnsi="Times New Roman" w:cs="Times New Roman"/>
          <w:sz w:val="24"/>
          <w:szCs w:val="24"/>
          <w:lang w:eastAsia="en-US"/>
        </w:rPr>
        <w:t>Perspėjimo sirenomis sistemos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Įdiegta apie 1200 perspėjimo sirenų, kurios yra apjungtos į atskiras </w:t>
      </w:r>
      <w:r w:rsidR="00556683">
        <w:rPr>
          <w:rFonts w:ascii="Times New Roman" w:eastAsia="Times New Roman" w:hAnsi="Times New Roman" w:cs="Times New Roman"/>
          <w:sz w:val="24"/>
          <w:szCs w:val="24"/>
          <w:lang w:eastAsia="en-US"/>
        </w:rPr>
        <w:t>perspėjimo sirenomis sistemas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, kurios valdomos</w:t>
      </w:r>
      <w:r w:rsidR="0025551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PAGD ar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atskirų savivaldybių administracijų. Naudojamos skirtingų tiekėjų/gamintojų </w:t>
      </w:r>
      <w:r w:rsidR="00556683">
        <w:rPr>
          <w:rFonts w:ascii="Times New Roman" w:eastAsia="Times New Roman" w:hAnsi="Times New Roman" w:cs="Times New Roman"/>
          <w:sz w:val="24"/>
          <w:szCs w:val="24"/>
          <w:lang w:eastAsia="en-US"/>
        </w:rPr>
        <w:t>techninė ir programinė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Digitex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Sircom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Sonnenburg</w:t>
      </w:r>
      <w:proofErr w:type="spellEnd"/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, kt.;</w:t>
      </w:r>
    </w:p>
    <w:p w14:paraId="58D29774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- Nacionalinis TV/radijo transliuotojas, kuris dalyvauja vykdant perspėjimą ir informavimą, platina skubią ir svarbią informaciją, kurią PAGD perduoda neautomatizuotomis priemonėmis (elektroniniu paštu, telefonu ar kitais kanalais);</w:t>
      </w:r>
    </w:p>
    <w:p w14:paraId="2209255E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- Informavimo apie pasirengimą ekstremaliosioms situacijoms svetainė www.LT72.lt, kurioje gyventojams pateikiama svarbi informacija, kaip jie gali pasiruošti ekstremaliosioms situacijoms, rekomenduojama, kaip elgtis ekstremaliųjų situacijų metu;</w:t>
      </w:r>
    </w:p>
    <w:p w14:paraId="212DAF4D" w14:textId="77777777" w:rsidR="00240CDE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- Mobiliosios programėlės</w:t>
      </w:r>
    </w:p>
    <w:p w14:paraId="66DA3D1E" w14:textId="77777777" w:rsidR="00240CDE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LT72</w:t>
      </w:r>
      <w:r w:rsidR="00487D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“ 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1" w:history="1">
        <w:r w:rsidR="00487D3F" w:rsidRPr="000158E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en-US"/>
          </w:rPr>
          <w:t>https://play.google.com/store/apps/details?id=com.lt_72.pagd&amp;hl=lt</w:t>
        </w:r>
      </w:hyperlink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67AC7889" w14:textId="77777777" w:rsidR="00240CDE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KOVAS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 </w:t>
      </w:r>
      <w:hyperlink r:id="rId12" w:history="1">
        <w:r w:rsidR="00487D3F" w:rsidRPr="000158E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en-US"/>
          </w:rPr>
          <w:t>https://play.google.com/store/apps/details?id=com.vilnius.kovas.csa</w:t>
        </w:r>
      </w:hyperlink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1DEA132B" w14:textId="6E468C31" w:rsidR="00240CDE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Pr="00487D3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MAMA+</w:t>
      </w:r>
      <w:r w:rsidR="00487D3F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hyperlink r:id="rId13" w:history="1">
        <w:r w:rsidR="00240CDE" w:rsidRPr="000158E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en-US"/>
          </w:rPr>
          <w:t>https://play.google.com/store/apps/details?id=com.nob.mamaapp&amp;hl=lt</w:t>
        </w:r>
      </w:hyperlink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, pan.), kurios gyventojams pateikia svarbią informaciją, kaip jie gali pasiruošti ekstremaliosioms situacijoms, rekomenduoja, kaip elgtis ekstremaliųjų situacijų metu</w:t>
      </w:r>
      <w:r w:rsidR="00776623" w:rsidRPr="00143FCA">
        <w:rPr>
          <w:rFonts w:ascii="Times New Roman" w:eastAsia="Times New Roman" w:hAnsi="Times New Roman" w:cs="Times New Roman"/>
          <w:sz w:val="24"/>
          <w:szCs w:val="24"/>
          <w:lang w:eastAsia="en-US"/>
        </w:rPr>
        <w:t>. Mobiliųjų programėlių rinka vystosi, siektina  įdiegti į DPP informacijos pateikimo mechanizmą į ateityje sukurtas programėles</w:t>
      </w:r>
      <w:r w:rsidRPr="00143FC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3640A580" w14:textId="6AF09BD2" w:rsidR="0025551E" w:rsidRDefault="0025551E" w:rsidP="00FC26D0">
      <w:pPr>
        <w:tabs>
          <w:tab w:val="left" w:pos="741"/>
          <w:tab w:val="left" w:pos="1083"/>
          <w:tab w:val="left" w:pos="11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="00610861" w:rsidRP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>Kiti informacijos sklaidos šaltiniai (</w:t>
      </w:r>
      <w:proofErr w:type="spellStart"/>
      <w:r w:rsidR="00610861" w:rsidRP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>tv</w:t>
      </w:r>
      <w:proofErr w:type="spellEnd"/>
      <w:r w:rsidR="00610861" w:rsidRP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>/radijas, WWW naujienų portalai, socialiniai tinklai), kurie naudojami neoperatyviam gyventojų informavimui.</w:t>
      </w:r>
    </w:p>
    <w:p w14:paraId="6919DF30" w14:textId="7872E60E" w:rsidR="0025551E" w:rsidRDefault="0025551E" w:rsidP="00FC26D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Paminėtų perspėjimo kanalų aktyvavimas vyksta per skirtingas valdymo sistemas, todėl </w:t>
      </w:r>
      <w:r w:rsidRPr="00970014">
        <w:rPr>
          <w:rFonts w:ascii="Times New Roman" w:hAnsi="Times New Roman" w:cs="Times New Roman"/>
          <w:sz w:val="24"/>
          <w:szCs w:val="24"/>
        </w:rPr>
        <w:t>perspėjimo procesas pailgėja ir nėra toks efektyvus.</w:t>
      </w:r>
    </w:p>
    <w:p w14:paraId="060351F6" w14:textId="1299EDB3" w:rsidR="00610861" w:rsidRPr="00240CDE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40CD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61AF30CE" w14:textId="77777777" w:rsidR="00610861" w:rsidRDefault="00610861" w:rsidP="00FC26D0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63575" w14:textId="041A21BF" w:rsidR="00610861" w:rsidRDefault="00610861" w:rsidP="00FC26D0">
      <w:pPr>
        <w:pStyle w:val="Antrat2"/>
        <w:numPr>
          <w:ilvl w:val="0"/>
          <w:numId w:val="0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74115B">
        <w:rPr>
          <w:rFonts w:ascii="Times New Roman" w:hAnsi="Times New Roman"/>
          <w:sz w:val="24"/>
          <w:szCs w:val="24"/>
          <w:lang w:val="lt-LT"/>
        </w:rPr>
        <w:t>2. DPP aprašymas</w:t>
      </w:r>
      <w:r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C4DF7">
        <w:rPr>
          <w:rFonts w:ascii="Times New Roman" w:hAnsi="Times New Roman"/>
          <w:sz w:val="24"/>
          <w:szCs w:val="24"/>
          <w:lang w:val="lt-LT"/>
        </w:rPr>
        <w:t xml:space="preserve"> esminiai</w:t>
      </w:r>
      <w:r>
        <w:rPr>
          <w:rFonts w:ascii="Times New Roman" w:hAnsi="Times New Roman"/>
          <w:sz w:val="24"/>
          <w:szCs w:val="24"/>
          <w:lang w:val="lt-LT"/>
        </w:rPr>
        <w:t xml:space="preserve"> techniniai reikalavimai</w:t>
      </w:r>
    </w:p>
    <w:p w14:paraId="36E5B6BA" w14:textId="77777777" w:rsidR="00610861" w:rsidRPr="0074115B" w:rsidRDefault="00610861" w:rsidP="00FC26D0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4115B">
        <w:rPr>
          <w:rFonts w:ascii="Times New Roman" w:hAnsi="Times New Roman"/>
          <w:b/>
          <w:bCs/>
          <w:sz w:val="24"/>
          <w:szCs w:val="24"/>
        </w:rPr>
        <w:t xml:space="preserve">Pirkimo objektas – daugiakanalės perspėjimo platformos (toliau </w:t>
      </w:r>
      <w:r w:rsidRPr="0074115B">
        <w:rPr>
          <w:rFonts w:ascii="Times New Roman" w:hAnsi="Times New Roman" w:cs="Times New Roman"/>
          <w:b/>
          <w:bCs/>
        </w:rPr>
        <w:t>–</w:t>
      </w:r>
      <w:r w:rsidRPr="0074115B">
        <w:rPr>
          <w:rFonts w:ascii="Times New Roman" w:hAnsi="Times New Roman"/>
          <w:b/>
          <w:bCs/>
          <w:sz w:val="24"/>
          <w:szCs w:val="24"/>
        </w:rPr>
        <w:t xml:space="preserve"> DPP) įsigijimas,  įdiegimas ir aptarnavimas.</w:t>
      </w:r>
    </w:p>
    <w:p w14:paraId="10897AA8" w14:textId="08AC931B" w:rsidR="00F8064B" w:rsidRPr="0074115B" w:rsidRDefault="00F8064B" w:rsidP="00FC26D0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4115B">
        <w:rPr>
          <w:rFonts w:ascii="Times New Roman" w:hAnsi="Times New Roman"/>
          <w:sz w:val="24"/>
          <w:szCs w:val="24"/>
        </w:rPr>
        <w:t xml:space="preserve">Planuojamas DPP įsigijimo, įdiegimo ir aptarnavimo modelis – įdiegimas </w:t>
      </w:r>
      <w:r>
        <w:rPr>
          <w:rFonts w:ascii="Times New Roman" w:hAnsi="Times New Roman"/>
          <w:sz w:val="24"/>
          <w:szCs w:val="24"/>
        </w:rPr>
        <w:t xml:space="preserve">ne ilgiau kaip </w:t>
      </w:r>
      <w:r w:rsidR="00143FC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mėn.</w:t>
      </w:r>
      <w:r w:rsidR="00143F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43FCA">
        <w:rPr>
          <w:rFonts w:ascii="Times New Roman" w:hAnsi="Times New Roman"/>
          <w:sz w:val="24"/>
          <w:szCs w:val="24"/>
        </w:rPr>
        <w:t>p</w:t>
      </w:r>
      <w:r w:rsidRPr="00921E0B">
        <w:rPr>
          <w:rFonts w:ascii="Times New Roman" w:hAnsi="Times New Roman"/>
          <w:sz w:val="24"/>
          <w:szCs w:val="24"/>
        </w:rPr>
        <w:t xml:space="preserve">ilnas gamintojo </w:t>
      </w:r>
      <w:r w:rsidRPr="00921E0B">
        <w:rPr>
          <w:rFonts w:ascii="Times New Roman" w:hAnsi="Times New Roman"/>
          <w:sz w:val="24"/>
          <w:szCs w:val="24"/>
          <w:lang w:val="pt-BR"/>
        </w:rPr>
        <w:t>platformos</w:t>
      </w:r>
      <w:r w:rsidRPr="00921E0B">
        <w:rPr>
          <w:rFonts w:ascii="Times New Roman" w:hAnsi="Times New Roman"/>
          <w:sz w:val="24"/>
          <w:szCs w:val="24"/>
        </w:rPr>
        <w:t xml:space="preserve"> palaikymas</w:t>
      </w:r>
      <w:r>
        <w:rPr>
          <w:rFonts w:ascii="Times New Roman" w:hAnsi="Times New Roman"/>
          <w:sz w:val="24"/>
          <w:szCs w:val="24"/>
        </w:rPr>
        <w:t>/garantija</w:t>
      </w:r>
      <w:r w:rsidRPr="00921E0B">
        <w:rPr>
          <w:rFonts w:ascii="Times New Roman" w:hAnsi="Times New Roman"/>
          <w:sz w:val="24"/>
          <w:szCs w:val="24"/>
        </w:rPr>
        <w:t xml:space="preserve"> 36 mėnesiai</w:t>
      </w:r>
      <w:r w:rsidR="00143FCA">
        <w:rPr>
          <w:rFonts w:ascii="Times New Roman" w:hAnsi="Times New Roman"/>
          <w:sz w:val="24"/>
          <w:szCs w:val="24"/>
        </w:rPr>
        <w:t xml:space="preserve"> (</w:t>
      </w:r>
      <w:r w:rsidRPr="00921E0B">
        <w:rPr>
          <w:rFonts w:ascii="Times New Roman" w:hAnsi="Times New Roman"/>
          <w:sz w:val="24"/>
          <w:szCs w:val="24"/>
        </w:rPr>
        <w:t>terminas skaičiuojamas  nuo prieigos/teisių suteikimo ir abiejų šalių priėmimo perdavimo akto pasirašymo dienos</w:t>
      </w:r>
      <w:r w:rsidR="00143FC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115B">
        <w:rPr>
          <w:rFonts w:ascii="Times New Roman" w:hAnsi="Times New Roman"/>
          <w:sz w:val="24"/>
          <w:szCs w:val="24"/>
        </w:rPr>
        <w:t xml:space="preserve">4 metai </w:t>
      </w:r>
      <w:proofErr w:type="spellStart"/>
      <w:r w:rsidRPr="0074115B">
        <w:rPr>
          <w:rFonts w:ascii="Times New Roman" w:hAnsi="Times New Roman"/>
          <w:sz w:val="24"/>
          <w:szCs w:val="24"/>
        </w:rPr>
        <w:t>pogarantinės</w:t>
      </w:r>
      <w:proofErr w:type="spellEnd"/>
      <w:r w:rsidRPr="0074115B">
        <w:rPr>
          <w:rFonts w:ascii="Times New Roman" w:hAnsi="Times New Roman"/>
          <w:sz w:val="24"/>
          <w:szCs w:val="24"/>
        </w:rPr>
        <w:t xml:space="preserve"> priežiūros.  </w:t>
      </w:r>
    </w:p>
    <w:p w14:paraId="3E9DD180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PAGD siekia įdiegti pažangų ir iš dalies automatizuotą techninės ir programinės įrangos infrastruktūros, skirtos gyventojų perspėjimui ir informavimui, sprendimą – DPP su EWS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elementais</w:t>
      </w:r>
      <w:r w:rsidRPr="0074115B">
        <w:rPr>
          <w:rFonts w:ascii="Times New Roman" w:eastAsia="Times New Roman" w:hAnsi="Times New Roman" w:cs="Times New Roman"/>
          <w:sz w:val="24"/>
          <w:szCs w:val="24"/>
          <w:lang w:eastAsia="en-US"/>
        </w:rPr>
        <w:t>, kurios pagrindu būtų iš esmės atnaujinta/pakeista, modernizuota ir integruota šiuo metu gyventojų perspėjimui ir informavimui naudojama infrastuktūra, ją papildant ir užtikrinant galimybę ateityje papildyti perspėjimo ir informavimo priemonėmis.</w:t>
      </w:r>
    </w:p>
    <w:p w14:paraId="477AE90D" w14:textId="5AD3A892" w:rsidR="00610861" w:rsidRPr="0074115B" w:rsidRDefault="00BC4DF7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Esminiai t</w:t>
      </w:r>
      <w:r w:rsidR="00610861" w:rsidRPr="0074115B">
        <w:rPr>
          <w:rFonts w:ascii="Times New Roman" w:hAnsi="Times New Roman" w:cs="Times New Roman"/>
          <w:sz w:val="24"/>
          <w:szCs w:val="24"/>
        </w:rPr>
        <w:t>echniniai reikalavimai DPP: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610861" w:rsidRPr="0074115B" w14:paraId="79119D0B" w14:textId="77777777" w:rsidTr="00B245EE">
        <w:tc>
          <w:tcPr>
            <w:tcW w:w="1129" w:type="dxa"/>
          </w:tcPr>
          <w:p w14:paraId="514B717C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499" w:type="dxa"/>
          </w:tcPr>
          <w:p w14:paraId="564D931D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Baziniai/būtini perspėjimo kanalai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ir funkciniai elementai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610861" w:rsidRPr="0074115B" w14:paraId="7F167447" w14:textId="77777777" w:rsidTr="00B245EE">
        <w:tc>
          <w:tcPr>
            <w:tcW w:w="1129" w:type="dxa"/>
          </w:tcPr>
          <w:p w14:paraId="33C2A336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8499" w:type="dxa"/>
          </w:tcPr>
          <w:p w14:paraId="4CFC1DF7" w14:textId="3614394F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Įdiegtas CB funkcionalumas (2G,</w:t>
            </w:r>
            <w:r w:rsidR="00FC26D0">
              <w:rPr>
                <w:rFonts w:ascii="Times New Roman" w:hAnsi="Times New Roman" w:cs="Times New Roman"/>
                <w:sz w:val="24"/>
                <w:szCs w:val="24"/>
              </w:rPr>
              <w:t xml:space="preserve"> 3G,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4G, 5G tinklai)</w:t>
            </w:r>
          </w:p>
        </w:tc>
      </w:tr>
      <w:tr w:rsidR="00610861" w:rsidRPr="0074115B" w14:paraId="0FA5816F" w14:textId="77777777" w:rsidTr="00B245EE">
        <w:tc>
          <w:tcPr>
            <w:tcW w:w="1129" w:type="dxa"/>
          </w:tcPr>
          <w:p w14:paraId="1B77C90C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8499" w:type="dxa"/>
          </w:tcPr>
          <w:p w14:paraId="5D689192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Įdiegtas SMS funkcionalumas </w:t>
            </w:r>
          </w:p>
        </w:tc>
      </w:tr>
      <w:tr w:rsidR="00610861" w:rsidRPr="0074115B" w14:paraId="6CA9E023" w14:textId="77777777" w:rsidTr="00B245EE">
        <w:tc>
          <w:tcPr>
            <w:tcW w:w="1129" w:type="dxa"/>
          </w:tcPr>
          <w:p w14:paraId="5B63284F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8499" w:type="dxa"/>
          </w:tcPr>
          <w:p w14:paraId="060E4641" w14:textId="28D7F130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6D0">
              <w:rPr>
                <w:rFonts w:ascii="Times New Roman" w:hAnsi="Times New Roman" w:cs="Times New Roman"/>
                <w:sz w:val="24"/>
                <w:szCs w:val="24"/>
              </w:rPr>
              <w:t>Įdiegtas mobiliosios aplikacijos funkcionalumas Android/</w:t>
            </w:r>
            <w:proofErr w:type="spellStart"/>
            <w:r w:rsidRPr="00FC26D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 mob. telefonams. Mob. aplikacija turi užtikrinti perspėjimo funkciją ir informavimo funkciją. </w:t>
            </w:r>
            <w:r w:rsidR="00C7087E"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PAGD siekia išnaudoti įdiegtą </w:t>
            </w:r>
            <w:r w:rsidR="00C7087E" w:rsidRPr="00FC2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„LT72“ </w:t>
            </w:r>
            <w:r w:rsidR="00C7087E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mobiliąją aplikaciją, ją atitinkamai papildant perspėjimo funkcija. </w:t>
            </w:r>
            <w:r w:rsidR="00C7087E"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PAGD pateiks </w:t>
            </w:r>
            <w:r w:rsidR="00C7087E" w:rsidRPr="00FC2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„LT72“ </w:t>
            </w:r>
            <w:r w:rsidR="00C7087E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mobiliosios aplikacijos</w:t>
            </w:r>
            <w:r w:rsidR="00C7087E"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 techninės ir programinės įrangos dokumentuotą aprašymą. </w:t>
            </w:r>
            <w:r w:rsidR="0025551E" w:rsidRPr="00FC26D0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r w:rsidR="00C7087E"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51E" w:rsidRPr="00FC26D0">
              <w:rPr>
                <w:rFonts w:ascii="Times New Roman" w:hAnsi="Times New Roman" w:cs="Times New Roman"/>
                <w:sz w:val="24"/>
                <w:szCs w:val="24"/>
              </w:rPr>
              <w:t>gali siūlyti naują mob. aplikaciją</w:t>
            </w:r>
            <w:r w:rsidR="00C7087E" w:rsidRPr="00FC26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551E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0861" w:rsidRPr="0074115B" w14:paraId="4DE9F1E3" w14:textId="77777777" w:rsidTr="00B245EE">
        <w:tc>
          <w:tcPr>
            <w:tcW w:w="1129" w:type="dxa"/>
          </w:tcPr>
          <w:p w14:paraId="4C088537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8499" w:type="dxa"/>
          </w:tcPr>
          <w:p w14:paraId="7DEB7B66" w14:textId="460F33E6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Įdiegta sąsaja su PAGD valdoma sirenų valdymo platforma (</w:t>
            </w:r>
            <w:proofErr w:type="spellStart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="00240C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4" w:history="1">
              <w:r w:rsidR="00240CDE" w:rsidRPr="000158E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https://www.publicalerting.com/</w:t>
              </w:r>
            </w:hyperlink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). Sąsajos funkcionalumas turi kaip min. įgyvendinti: sirenų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tono parinkimą, įjungimą/išjungimą, techninio statuso atvaizdavimą (veikia/neveikia</w:t>
            </w:r>
            <w:r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). PAGD </w:t>
            </w:r>
            <w:r w:rsidR="00FC26D0" w:rsidRPr="00FC26D0">
              <w:rPr>
                <w:rFonts w:ascii="Times New Roman" w:hAnsi="Times New Roman" w:cs="Times New Roman"/>
                <w:sz w:val="24"/>
                <w:szCs w:val="24"/>
              </w:rPr>
              <w:t>pateiks</w:t>
            </w:r>
            <w:r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C93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 platformos integracinės sąsajos dokumentuotą aprašymą</w:t>
            </w:r>
          </w:p>
        </w:tc>
      </w:tr>
      <w:tr w:rsidR="00610861" w:rsidRPr="0074115B" w14:paraId="204ED770" w14:textId="77777777" w:rsidTr="00B245EE">
        <w:tc>
          <w:tcPr>
            <w:tcW w:w="1129" w:type="dxa"/>
          </w:tcPr>
          <w:p w14:paraId="22F178CB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8499" w:type="dxa"/>
          </w:tcPr>
          <w:p w14:paraId="24B3C9BB" w14:textId="63A9795D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Įdiegta sąsaja su </w:t>
            </w:r>
            <w:r w:rsidR="007775EF">
              <w:rPr>
                <w:rFonts w:ascii="Times New Roman" w:hAnsi="Times New Roman" w:cs="Times New Roman"/>
                <w:sz w:val="24"/>
                <w:szCs w:val="24"/>
              </w:rPr>
              <w:t>LRT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valdoma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TV transliacijos (nacionalinis transliuotojas</w:t>
            </w:r>
            <w:r w:rsidR="007775EF">
              <w:rPr>
                <w:rFonts w:ascii="Times New Roman" w:hAnsi="Times New Roman" w:cs="Times New Roman"/>
                <w:sz w:val="24"/>
                <w:szCs w:val="24"/>
              </w:rPr>
              <w:t xml:space="preserve"> 4 TV kanalai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technine ir programine įranga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. Sąsajos funkcionalumas turi kaip min. įgyvendinti: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tekstinio pranešimo parinkimą arba suformavimą (</w:t>
            </w:r>
            <w:r w:rsidRPr="00143FCA">
              <w:rPr>
                <w:rFonts w:ascii="Times New Roman" w:hAnsi="Times New Roman" w:cs="Times New Roman"/>
                <w:sz w:val="24"/>
                <w:szCs w:val="24"/>
              </w:rPr>
              <w:t>bėganti eilutė arba ekrano užsklanda</w:t>
            </w:r>
            <w:r w:rsidR="00CB78FC" w:rsidRPr="00143FCA">
              <w:rPr>
                <w:rFonts w:ascii="Times New Roman" w:hAnsi="Times New Roman" w:cs="Times New Roman"/>
                <w:sz w:val="24"/>
                <w:szCs w:val="24"/>
              </w:rPr>
              <w:t xml:space="preserve"> su a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>titinkamu tekstu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įjungimą/išjungimą/įsiterpimą, techninio statuso atvaizdavimą (veikia/neveikia).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8FC"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PAGD 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>pateiks LRT</w:t>
            </w:r>
            <w:r w:rsidR="00CB78FC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valdom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B78FC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 xml:space="preserve">TV transliacijos 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>technin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 xml:space="preserve"> ir programin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ės</w:t>
            </w:r>
            <w:r w:rsidR="00CB78FC">
              <w:rPr>
                <w:rFonts w:ascii="Times New Roman" w:hAnsi="Times New Roman" w:cs="Times New Roman"/>
                <w:sz w:val="24"/>
                <w:szCs w:val="24"/>
              </w:rPr>
              <w:t xml:space="preserve"> įrangos</w:t>
            </w:r>
            <w:r w:rsidR="00CB78FC"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 integracinės sąsajos dokumentuotą aprašymą</w:t>
            </w:r>
          </w:p>
        </w:tc>
      </w:tr>
      <w:tr w:rsidR="00610861" w:rsidRPr="0074115B" w14:paraId="26949F60" w14:textId="77777777" w:rsidTr="00B245EE">
        <w:tc>
          <w:tcPr>
            <w:tcW w:w="1129" w:type="dxa"/>
          </w:tcPr>
          <w:p w14:paraId="0BABA8A0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8499" w:type="dxa"/>
          </w:tcPr>
          <w:p w14:paraId="5370B9CC" w14:textId="5A9457A0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Įdiegta sąsaja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LRT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valdoma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Radijo transliacijos (nacionalinis transliuotojas</w:t>
            </w:r>
            <w:r w:rsidR="007775EF">
              <w:rPr>
                <w:rFonts w:ascii="Times New Roman" w:hAnsi="Times New Roman" w:cs="Times New Roman"/>
                <w:sz w:val="24"/>
                <w:szCs w:val="24"/>
              </w:rPr>
              <w:t xml:space="preserve"> 3 Radijo kanalai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technine ir programine įranga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. Sąsajos funkcionalumas turi kaip min. įgyvendinti: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garsinio pranešimo parinkimą arba suformavimą, įjungimą/išjungimą/įsiterpimą, techninio statuso atvaizdavimą (veikia/neveikia)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FCA" w:rsidRPr="00D45C93">
              <w:rPr>
                <w:rFonts w:ascii="Times New Roman" w:hAnsi="Times New Roman" w:cs="Times New Roman"/>
                <w:sz w:val="24"/>
                <w:szCs w:val="24"/>
              </w:rPr>
              <w:t xml:space="preserve">PAGD 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pateiks LRT</w:t>
            </w:r>
            <w:r w:rsidR="00143FCA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valdom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143FCA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FCA">
              <w:rPr>
                <w:rFonts w:ascii="Times New Roman" w:hAnsi="Times New Roman" w:cs="Times New Roman"/>
                <w:sz w:val="24"/>
                <w:szCs w:val="24"/>
              </w:rPr>
              <w:t xml:space="preserve">Radijo transliacijos techninės ir programinės </w:t>
            </w:r>
            <w:r w:rsidR="00143FCA" w:rsidRPr="00D45C93">
              <w:rPr>
                <w:rFonts w:ascii="Times New Roman" w:hAnsi="Times New Roman" w:cs="Times New Roman"/>
                <w:sz w:val="24"/>
                <w:szCs w:val="24"/>
              </w:rPr>
              <w:t>įrangos integracinės sąsajos dokumentuotą aprašymą</w:t>
            </w:r>
          </w:p>
        </w:tc>
      </w:tr>
      <w:tr w:rsidR="00610861" w:rsidRPr="0074115B" w14:paraId="7BD8A416" w14:textId="77777777" w:rsidTr="00B245EE">
        <w:tc>
          <w:tcPr>
            <w:tcW w:w="1129" w:type="dxa"/>
          </w:tcPr>
          <w:p w14:paraId="2EB2FEAB" w14:textId="77777777" w:rsidR="00610861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1.7. </w:t>
            </w:r>
          </w:p>
        </w:tc>
        <w:tc>
          <w:tcPr>
            <w:tcW w:w="8499" w:type="dxa"/>
          </w:tcPr>
          <w:p w14:paraId="23E0A2F7" w14:textId="449AD118" w:rsidR="00610861" w:rsidRPr="00E9662D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4B9D">
              <w:rPr>
                <w:rFonts w:ascii="Times New Roman" w:hAnsi="Times New Roman" w:cs="Times New Roman"/>
                <w:sz w:val="24"/>
                <w:szCs w:val="24"/>
              </w:rPr>
              <w:t xml:space="preserve">Sąsaja su </w:t>
            </w:r>
            <w:r w:rsidR="001614DE">
              <w:rPr>
                <w:rFonts w:ascii="Times New Roman" w:hAnsi="Times New Roman" w:cs="Times New Roman"/>
                <w:sz w:val="24"/>
                <w:szCs w:val="24"/>
              </w:rPr>
              <w:t>socialiniais tinklais (</w:t>
            </w:r>
            <w:proofErr w:type="spellStart"/>
            <w:r w:rsidR="001614DE">
              <w:rPr>
                <w:rFonts w:ascii="Times New Roman" w:hAnsi="Times New Roman" w:cs="Times New Roman"/>
                <w:sz w:val="24"/>
                <w:szCs w:val="24"/>
              </w:rPr>
              <w:t>angl</w:t>
            </w:r>
            <w:proofErr w:type="spellEnd"/>
            <w:r w:rsidR="001614D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614DE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="00161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14D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="001614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4B9D">
              <w:rPr>
                <w:rFonts w:ascii="Times New Roman" w:hAnsi="Times New Roman" w:cs="Times New Roman"/>
                <w:sz w:val="24"/>
                <w:szCs w:val="24"/>
              </w:rPr>
              <w:t xml:space="preserve"> ištekliais. Sąsaja turi teikti informaciją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Facebook, X(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ex.Twitter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informacijos sklaidos kanalus </w:t>
            </w:r>
          </w:p>
        </w:tc>
      </w:tr>
      <w:tr w:rsidR="00610861" w:rsidRPr="0074115B" w14:paraId="5CAD2C79" w14:textId="77777777" w:rsidTr="00B245EE">
        <w:tc>
          <w:tcPr>
            <w:tcW w:w="1129" w:type="dxa"/>
          </w:tcPr>
          <w:p w14:paraId="411BCF56" w14:textId="77777777" w:rsidR="00610861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8499" w:type="dxa"/>
          </w:tcPr>
          <w:p w14:paraId="62EDED15" w14:textId="74403B3D" w:rsidR="00610861" w:rsidRPr="00E9662D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Įdiegta atvira ir dokumentuota integracinė </w:t>
            </w:r>
            <w:r w:rsidRPr="009E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API 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sąsaja (įskaitant ir CAP protokolą) informacijos priėmimui iš kitų informacinių sistemų, ankstyvojo perspėjimo sistemų, daviklių tinklų, pan., ir informacijos pateikimui į kitas informacines sistemas,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904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TV ir radijo transliuotojams,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interneto svetaines, mobiliąsias programėles,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informacines švieslentes, sirenas, įgarsinimo įrangą, išmanius įrenginius,  kitą techninę ir programinę įrangą</w:t>
            </w:r>
          </w:p>
        </w:tc>
      </w:tr>
      <w:tr w:rsidR="00610861" w:rsidRPr="0074115B" w14:paraId="1C2C1C16" w14:textId="77777777" w:rsidTr="00B245EE">
        <w:tc>
          <w:tcPr>
            <w:tcW w:w="1129" w:type="dxa"/>
          </w:tcPr>
          <w:p w14:paraId="7A9002BB" w14:textId="77777777" w:rsidR="00610861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9" w:type="dxa"/>
          </w:tcPr>
          <w:p w14:paraId="01C5CBE7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61" w:rsidRPr="0074115B" w14:paraId="150ACD81" w14:textId="77777777" w:rsidTr="00B245EE">
        <w:tc>
          <w:tcPr>
            <w:tcW w:w="1129" w:type="dxa"/>
          </w:tcPr>
          <w:p w14:paraId="633E3030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499" w:type="dxa"/>
          </w:tcPr>
          <w:p w14:paraId="63CB9B1F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Papildomi perspėjimo kanalai:</w:t>
            </w:r>
          </w:p>
        </w:tc>
      </w:tr>
      <w:tr w:rsidR="00610861" w:rsidRPr="0074115B" w14:paraId="2D73107D" w14:textId="77777777" w:rsidTr="00B245EE">
        <w:tc>
          <w:tcPr>
            <w:tcW w:w="1129" w:type="dxa"/>
          </w:tcPr>
          <w:p w14:paraId="5A7A8E27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99" w:type="dxa"/>
          </w:tcPr>
          <w:p w14:paraId="2AAC422A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Įdiegtas LB-SMS funkcionalumas.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Kartu užtikrinamas grįžtamasis ryšys su judriojo ryšio operatorių abonentais</w:t>
            </w:r>
          </w:p>
        </w:tc>
      </w:tr>
      <w:tr w:rsidR="00610861" w:rsidRPr="0074115B" w14:paraId="7432478C" w14:textId="77777777" w:rsidTr="00B245EE">
        <w:tc>
          <w:tcPr>
            <w:tcW w:w="1129" w:type="dxa"/>
          </w:tcPr>
          <w:p w14:paraId="324C4CF9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8499" w:type="dxa"/>
          </w:tcPr>
          <w:p w14:paraId="3431C3D3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Įdiegta sąsaja su GALILEO palydovine pranešimų sistema</w:t>
            </w:r>
          </w:p>
        </w:tc>
      </w:tr>
      <w:tr w:rsidR="00610861" w:rsidRPr="0074115B" w14:paraId="78840391" w14:textId="77777777" w:rsidTr="00B245EE">
        <w:tc>
          <w:tcPr>
            <w:tcW w:w="1129" w:type="dxa"/>
          </w:tcPr>
          <w:p w14:paraId="47EFB427" w14:textId="04F6CA60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9" w:type="dxa"/>
          </w:tcPr>
          <w:p w14:paraId="51DF2464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0861" w:rsidRPr="0074115B" w14:paraId="7FFCDC44" w14:textId="77777777" w:rsidTr="00B245EE">
        <w:tc>
          <w:tcPr>
            <w:tcW w:w="1129" w:type="dxa"/>
          </w:tcPr>
          <w:p w14:paraId="2F6444BB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499" w:type="dxa"/>
          </w:tcPr>
          <w:p w14:paraId="34AD8610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Informavimo kanalai:</w:t>
            </w:r>
          </w:p>
        </w:tc>
      </w:tr>
      <w:tr w:rsidR="00610861" w:rsidRPr="0074115B" w14:paraId="274A6890" w14:textId="77777777" w:rsidTr="00B245EE">
        <w:tc>
          <w:tcPr>
            <w:tcW w:w="1129" w:type="dxa"/>
          </w:tcPr>
          <w:p w14:paraId="229B0F58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</w:p>
        </w:tc>
        <w:tc>
          <w:tcPr>
            <w:tcW w:w="8499" w:type="dxa"/>
          </w:tcPr>
          <w:p w14:paraId="31A87983" w14:textId="0313250A" w:rsidR="00610861" w:rsidRPr="0074115B" w:rsidRDefault="0025551E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Interneto svetainė </w:t>
            </w:r>
            <w:r w:rsidR="00610861"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su RSS </w:t>
            </w:r>
            <w:r w:rsidR="00610861" w:rsidRPr="00D4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kanalu ir POPUP funkcija. Interneto</w:t>
            </w:r>
            <w:r w:rsidR="00610861"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svetainė turi atvaizduoti perspėjimo pranešimus, interaktyvius žemėlapius su papildoma informacija </w:t>
            </w:r>
            <w:r w:rsidR="00610861"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(kolektyvinės apsaugos statiniai, priedangos, perspėjimo sirenos, pan.). Interneto svetainės technologinis sprendimas turi užtikrinti svetainės pasiekiamumą esant dideliam (</w:t>
            </w:r>
            <w:r w:rsidR="00610861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iki 100K prisijungimų vienu metu</w:t>
            </w:r>
            <w:r w:rsidR="00610861"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) lankytojų skaičiui  </w:t>
            </w:r>
          </w:p>
        </w:tc>
      </w:tr>
      <w:tr w:rsidR="00610861" w:rsidRPr="0074115B" w14:paraId="3AD47875" w14:textId="77777777" w:rsidTr="00B245EE">
        <w:tc>
          <w:tcPr>
            <w:tcW w:w="1129" w:type="dxa"/>
          </w:tcPr>
          <w:p w14:paraId="6C9A2B36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9" w:type="dxa"/>
          </w:tcPr>
          <w:p w14:paraId="71789AB8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0861" w:rsidRPr="0074115B" w14:paraId="015AFCAA" w14:textId="77777777" w:rsidTr="00B245EE">
        <w:tc>
          <w:tcPr>
            <w:tcW w:w="1129" w:type="dxa"/>
          </w:tcPr>
          <w:p w14:paraId="041E04D6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499" w:type="dxa"/>
          </w:tcPr>
          <w:p w14:paraId="0EAC418A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EWS elementai:</w:t>
            </w:r>
          </w:p>
        </w:tc>
      </w:tr>
      <w:tr w:rsidR="00610861" w:rsidRPr="0074115B" w14:paraId="48B1FAE0" w14:textId="77777777" w:rsidTr="00B245EE">
        <w:tc>
          <w:tcPr>
            <w:tcW w:w="1129" w:type="dxa"/>
          </w:tcPr>
          <w:p w14:paraId="1A9BBBB5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8499" w:type="dxa"/>
          </w:tcPr>
          <w:p w14:paraId="637CE033" w14:textId="78C26431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Sprendimų priėmimo paramos komponentas. Komponentas turi pagal naudotojo sudarytus algoritmus apdoroti įvestą naudotojo/gautą per integracinę sąsają duomenis/informaciją ir pasiūlyti atitinkamus atsako veiksmus (parengti perspėjimo žinutės tekstą, parinkti perspėjimo kanalus, informuoti atsakingus, kt.)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ir/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arba atlikti </w:t>
            </w:r>
            <w:r w:rsidR="00C661C0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naudotojo algoritme aprašytus</w:t>
            </w: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veiksmus automatizuotame</w:t>
            </w:r>
            <w:r w:rsidR="00C661C0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/interaktyviajame</w:t>
            </w: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režime</w:t>
            </w:r>
            <w:r w:rsidR="00C661C0"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Automatizuotas/interaktyvusis režimas apima naudotojo sukurtų algoritmų apdorojimą, papildomos informacijos prijungimą ir įvedimą panaudojant klausimų/atsakymų medį, įskaitant galimybę naudotojui pakeisti/nevykdyti sprendimo priėmimo paramos komponento pasiūlymų</w:t>
            </w:r>
            <w:r w:rsidR="00C661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</w:tr>
      <w:tr w:rsidR="00610861" w:rsidRPr="0074115B" w14:paraId="09EDC0EE" w14:textId="77777777" w:rsidTr="00B245EE">
        <w:tc>
          <w:tcPr>
            <w:tcW w:w="1129" w:type="dxa"/>
          </w:tcPr>
          <w:p w14:paraId="0B0C4986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9" w:type="dxa"/>
          </w:tcPr>
          <w:p w14:paraId="716D51F3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0861" w:rsidRPr="0074115B" w14:paraId="325E0FC1" w14:textId="77777777" w:rsidTr="00B245EE">
        <w:tc>
          <w:tcPr>
            <w:tcW w:w="1129" w:type="dxa"/>
          </w:tcPr>
          <w:p w14:paraId="010F2270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499" w:type="dxa"/>
          </w:tcPr>
          <w:p w14:paraId="3CA8CA1A" w14:textId="2828087B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Naudotojo sąsajos </w:t>
            </w:r>
            <w:r w:rsidR="00465E49"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reikalavimai:</w:t>
            </w:r>
          </w:p>
        </w:tc>
      </w:tr>
      <w:tr w:rsidR="00610861" w:rsidRPr="0074115B" w14:paraId="1B83E3DA" w14:textId="77777777" w:rsidTr="00B245EE">
        <w:tc>
          <w:tcPr>
            <w:tcW w:w="1129" w:type="dxa"/>
          </w:tcPr>
          <w:p w14:paraId="5D8F28EB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8499" w:type="dxa"/>
          </w:tcPr>
          <w:p w14:paraId="582195FD" w14:textId="5454DBDA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Naudotojos sąsaja turi būt realizuota panaudojant https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protokolą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audotoj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 prisijungimui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prie DPP turi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būti naudojama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interneto naršykl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ė (Chrome,</w:t>
            </w:r>
            <w:r w:rsidR="007775E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Safari,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Firefox, Opera, </w:t>
            </w:r>
            <w:proofErr w:type="spellStart"/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Edge</w:t>
            </w:r>
            <w:proofErr w:type="spellEnd"/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610861" w:rsidRPr="0074115B" w14:paraId="4D22F0EB" w14:textId="77777777" w:rsidTr="00B245EE">
        <w:tc>
          <w:tcPr>
            <w:tcW w:w="1129" w:type="dxa"/>
          </w:tcPr>
          <w:p w14:paraId="2DC8ECFA" w14:textId="486BA804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8499" w:type="dxa"/>
          </w:tcPr>
          <w:p w14:paraId="1037F0F0" w14:textId="203AC948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Naudotojo sąsaja turi prisitaikyti patogiai dirbti su DPP iš stacionaraus/nešiojamo kompiuterio, planšetinio kompiuterio </w:t>
            </w:r>
          </w:p>
        </w:tc>
      </w:tr>
      <w:tr w:rsidR="00FA54F0" w:rsidRPr="0074115B" w14:paraId="0150C5B4" w14:textId="77777777" w:rsidTr="00B245EE">
        <w:tc>
          <w:tcPr>
            <w:tcW w:w="1129" w:type="dxa"/>
          </w:tcPr>
          <w:p w14:paraId="3A069947" w14:textId="13EEFB7C" w:rsidR="00FA54F0" w:rsidRDefault="00FA54F0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8499" w:type="dxa"/>
          </w:tcPr>
          <w:p w14:paraId="2A32FE41" w14:textId="6B2D965E" w:rsidR="00FA54F0" w:rsidRDefault="00FA54F0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DPP turi būti galimybė naudotojams priskirti skirtingas roles ir teises</w:t>
            </w:r>
          </w:p>
        </w:tc>
      </w:tr>
      <w:tr w:rsidR="00610861" w:rsidRPr="0074115B" w14:paraId="62C642E1" w14:textId="77777777" w:rsidTr="00B245EE">
        <w:tc>
          <w:tcPr>
            <w:tcW w:w="1129" w:type="dxa"/>
          </w:tcPr>
          <w:p w14:paraId="13763184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9" w:type="dxa"/>
          </w:tcPr>
          <w:p w14:paraId="3856534B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0861" w:rsidRPr="0074115B" w14:paraId="2BC3AF15" w14:textId="77777777" w:rsidTr="00B245EE">
        <w:tc>
          <w:tcPr>
            <w:tcW w:w="1129" w:type="dxa"/>
          </w:tcPr>
          <w:p w14:paraId="6B009B63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99" w:type="dxa"/>
          </w:tcPr>
          <w:p w14:paraId="11560327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Kiti reikalavimai:</w:t>
            </w:r>
          </w:p>
        </w:tc>
      </w:tr>
      <w:tr w:rsidR="00610861" w:rsidRPr="0074115B" w14:paraId="758B527B" w14:textId="77777777" w:rsidTr="00B245EE">
        <w:tc>
          <w:tcPr>
            <w:tcW w:w="1129" w:type="dxa"/>
          </w:tcPr>
          <w:p w14:paraId="0D209026" w14:textId="7777777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8499" w:type="dxa"/>
          </w:tcPr>
          <w:p w14:paraId="3546BB47" w14:textId="304B2E20" w:rsidR="00610861" w:rsidRPr="0074115B" w:rsidRDefault="007775EF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Pilnas į</w:t>
            </w:r>
            <w:r w:rsidR="00610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diegimo terminas –</w:t>
            </w:r>
            <w:r w:rsidR="002555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ne ilgiau kaip</w:t>
            </w:r>
            <w:r w:rsidR="00610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per </w:t>
            </w:r>
            <w:r w:rsidR="00FA54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  <w:r w:rsidR="00610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mėn. nuo sutarties pasirašymo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Diegimas turi būt atliekamas etapais. </w:t>
            </w:r>
            <w:r w:rsidR="00F8064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Pirmasis etapas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įdiegti CB funkcionalumą ne ilgiau kaip per </w:t>
            </w:r>
            <w:r w:rsidR="00FA54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mėn. po sutarties pasirašymo datos </w:t>
            </w:r>
            <w:r w:rsidR="00610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10861" w:rsidRPr="0074115B" w14:paraId="314473F2" w14:textId="77777777" w:rsidTr="00B245EE">
        <w:tc>
          <w:tcPr>
            <w:tcW w:w="1129" w:type="dxa"/>
          </w:tcPr>
          <w:p w14:paraId="7CE821A8" w14:textId="0F9ED220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8499" w:type="dxa"/>
          </w:tcPr>
          <w:p w14:paraId="7060164D" w14:textId="21FEBEBF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CB, LB-SMS, SMS veikimas 2G,</w:t>
            </w:r>
            <w:r w:rsidR="00FC26D0">
              <w:rPr>
                <w:rFonts w:ascii="Times New Roman" w:hAnsi="Times New Roman" w:cs="Times New Roman"/>
                <w:sz w:val="24"/>
                <w:szCs w:val="24"/>
              </w:rPr>
              <w:t xml:space="preserve"> 3G,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4G ir 5G </w:t>
            </w:r>
            <w:r w:rsidRPr="0074115B">
              <w:rPr>
                <w:rFonts w:ascii="Times New Roman" w:hAnsi="Times New Roman"/>
                <w:sz w:val="24"/>
                <w:szCs w:val="24"/>
              </w:rPr>
              <w:t>VJTRO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tinkluose</w:t>
            </w:r>
          </w:p>
        </w:tc>
      </w:tr>
      <w:tr w:rsidR="00610861" w:rsidRPr="0074115B" w14:paraId="23C7DFA0" w14:textId="77777777" w:rsidTr="00B245EE">
        <w:tc>
          <w:tcPr>
            <w:tcW w:w="1129" w:type="dxa"/>
          </w:tcPr>
          <w:p w14:paraId="2A20DB04" w14:textId="2CE90432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8499" w:type="dxa"/>
          </w:tcPr>
          <w:p w14:paraId="497EE299" w14:textId="49D985D7" w:rsidR="00610861" w:rsidRPr="0074115B" w:rsidRDefault="00610861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CB našumas</w:t>
            </w:r>
            <w:r w:rsidR="00EF30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pirmosios CB žinutės pristatymas abonentui (visi operatoriai, visi tinklai – ne ilgiau kaip 60 sek. nuo CB žinutės suformavimo ir paleidimo transliuoti DPP naudotojo sąsajoje  </w:t>
            </w:r>
          </w:p>
        </w:tc>
      </w:tr>
      <w:tr w:rsidR="00610861" w:rsidRPr="0074115B" w14:paraId="3E0D7DD8" w14:textId="77777777" w:rsidTr="00B245EE">
        <w:tc>
          <w:tcPr>
            <w:tcW w:w="1129" w:type="dxa"/>
          </w:tcPr>
          <w:p w14:paraId="45DAC103" w14:textId="5E7EFE6B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8499" w:type="dxa"/>
          </w:tcPr>
          <w:p w14:paraId="742B594B" w14:textId="5F79E91E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DPP programinė įranga turi būti </w:t>
            </w:r>
            <w:proofErr w:type="spellStart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virtualizuota</w:t>
            </w:r>
            <w:proofErr w:type="spellEnd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25551E" w:rsidRPr="0074115B">
              <w:rPr>
                <w:rFonts w:ascii="Times New Roman" w:hAnsi="Times New Roman" w:cs="Times New Roman"/>
                <w:sz w:val="24"/>
                <w:szCs w:val="24"/>
              </w:rPr>
              <w:t>įdiegta</w:t>
            </w:r>
            <w:r w:rsidR="00FC2B2E">
              <w:rPr>
                <w:rFonts w:ascii="Times New Roman" w:hAnsi="Times New Roman" w:cs="Times New Roman"/>
                <w:sz w:val="24"/>
                <w:szCs w:val="24"/>
              </w:rPr>
              <w:t xml:space="preserve"> PAGD pateiktoje techninėje įrangoje</w:t>
            </w:r>
            <w:r w:rsidR="0025551E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B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551E" w:rsidRPr="0074115B">
              <w:rPr>
                <w:rFonts w:ascii="Times New Roman" w:hAnsi="Times New Roman"/>
                <w:sz w:val="24"/>
              </w:rPr>
              <w:t>Valstybin</w:t>
            </w:r>
            <w:r w:rsidR="0025551E">
              <w:rPr>
                <w:rFonts w:ascii="Times New Roman" w:hAnsi="Times New Roman"/>
                <w:sz w:val="24"/>
              </w:rPr>
              <w:t>io</w:t>
            </w:r>
            <w:r w:rsidR="0025551E" w:rsidRPr="0074115B">
              <w:rPr>
                <w:rFonts w:ascii="Times New Roman" w:hAnsi="Times New Roman"/>
                <w:sz w:val="24"/>
              </w:rPr>
              <w:t xml:space="preserve"> duomenų centr</w:t>
            </w:r>
            <w:r w:rsidR="0025551E">
              <w:rPr>
                <w:rFonts w:ascii="Times New Roman" w:hAnsi="Times New Roman"/>
                <w:sz w:val="24"/>
              </w:rPr>
              <w:t>o</w:t>
            </w:r>
            <w:r w:rsidR="0025551E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infrastruktūroje</w:t>
            </w:r>
            <w:r w:rsidR="00FC2B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0861" w:rsidRPr="0074115B" w14:paraId="34A9C816" w14:textId="77777777" w:rsidTr="00B245EE">
        <w:tc>
          <w:tcPr>
            <w:tcW w:w="1129" w:type="dxa"/>
          </w:tcPr>
          <w:p w14:paraId="26A19B04" w14:textId="5A0CD847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8499" w:type="dxa"/>
          </w:tcPr>
          <w:p w14:paraId="20C4B03D" w14:textId="0E19FC2E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DPP turi būti suprojektuota ir įdiegta aukšto patikimumo konfigūracijoje (dubliuoti CBE, CBC, duomenų perdavimo kanalai, pan.)</w:t>
            </w:r>
          </w:p>
        </w:tc>
      </w:tr>
      <w:tr w:rsidR="00610861" w:rsidRPr="0074115B" w14:paraId="44985B13" w14:textId="77777777" w:rsidTr="00B245EE">
        <w:tc>
          <w:tcPr>
            <w:tcW w:w="1129" w:type="dxa"/>
          </w:tcPr>
          <w:p w14:paraId="706DC91C" w14:textId="457A5A46" w:rsidR="00610861" w:rsidRPr="0074115B" w:rsidRDefault="00EF306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8499" w:type="dxa"/>
          </w:tcPr>
          <w:p w14:paraId="3EC91E33" w14:textId="72EECA4E" w:rsidR="00610861" w:rsidRPr="0074115B" w:rsidRDefault="00CB4953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Turi būti įgyvendinti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techniniai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kibernetinės saugos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keliami svarbiai  </w:t>
            </w:r>
            <w:r w:rsidRPr="00CB4953">
              <w:rPr>
                <w:rFonts w:ascii="Times New Roman" w:hAnsi="Times New Roman" w:cs="Times New Roman"/>
                <w:bCs/>
                <w:sz w:val="24"/>
                <w:szCs w:val="24"/>
              </w:rPr>
              <w:t>valstybės informacinių išteklių rūš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iai</w:t>
            </w:r>
          </w:p>
        </w:tc>
      </w:tr>
      <w:tr w:rsidR="00610861" w:rsidRPr="0074115B" w14:paraId="4413C84B" w14:textId="77777777" w:rsidTr="00B245EE">
        <w:tc>
          <w:tcPr>
            <w:tcW w:w="1129" w:type="dxa"/>
          </w:tcPr>
          <w:p w14:paraId="23EACBDC" w14:textId="63A88E0E" w:rsidR="00610861" w:rsidRPr="0074115B" w:rsidRDefault="00CB4953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8499" w:type="dxa"/>
          </w:tcPr>
          <w:p w14:paraId="019B763E" w14:textId="1FD065D8" w:rsidR="00610861" w:rsidRPr="0074115B" w:rsidRDefault="0051379B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F74">
              <w:rPr>
                <w:rFonts w:ascii="Times New Roman" w:hAnsi="Times New Roman" w:cs="Times New Roman"/>
                <w:sz w:val="24"/>
                <w:szCs w:val="24"/>
              </w:rPr>
              <w:t>DPP l</w:t>
            </w:r>
            <w:r w:rsidR="00EF306B" w:rsidRPr="00FD7F74">
              <w:rPr>
                <w:rFonts w:ascii="Times New Roman" w:hAnsi="Times New Roman" w:cs="Times New Roman"/>
                <w:sz w:val="24"/>
                <w:szCs w:val="24"/>
              </w:rPr>
              <w:t>icencijos</w:t>
            </w:r>
            <w:r w:rsidRPr="00FD7F74">
              <w:rPr>
                <w:rFonts w:ascii="Times New Roman" w:hAnsi="Times New Roman" w:cs="Times New Roman"/>
                <w:sz w:val="24"/>
                <w:szCs w:val="24"/>
              </w:rPr>
              <w:t xml:space="preserve"> turi</w:t>
            </w:r>
            <w:r w:rsidR="00FD7F74">
              <w:rPr>
                <w:rFonts w:ascii="Times New Roman" w:hAnsi="Times New Roman" w:cs="Times New Roman"/>
                <w:sz w:val="24"/>
                <w:szCs w:val="24"/>
              </w:rPr>
              <w:t xml:space="preserve"> neriboti </w:t>
            </w:r>
            <w:r w:rsidR="00EF306B" w:rsidRPr="00FD7F74">
              <w:rPr>
                <w:rFonts w:ascii="Times New Roman" w:hAnsi="Times New Roman" w:cs="Times New Roman"/>
                <w:sz w:val="24"/>
                <w:szCs w:val="24"/>
              </w:rPr>
              <w:t>naudojamų celių skaičiaus (2G, 3G, 4G, 5G</w:t>
            </w:r>
            <w:r w:rsidR="00FC26D0">
              <w:rPr>
                <w:rFonts w:ascii="Times New Roman" w:hAnsi="Times New Roman" w:cs="Times New Roman"/>
                <w:sz w:val="24"/>
                <w:szCs w:val="24"/>
              </w:rPr>
              <w:t xml:space="preserve"> VJTRO </w:t>
            </w:r>
            <w:r w:rsidR="00EF306B" w:rsidRPr="00FD7F74">
              <w:rPr>
                <w:rFonts w:ascii="Times New Roman" w:hAnsi="Times New Roman" w:cs="Times New Roman"/>
                <w:sz w:val="24"/>
                <w:szCs w:val="24"/>
              </w:rPr>
              <w:t xml:space="preserve"> tinkluose)</w:t>
            </w:r>
            <w:r w:rsidR="00FD7F74">
              <w:rPr>
                <w:rFonts w:ascii="Times New Roman" w:hAnsi="Times New Roman" w:cs="Times New Roman"/>
                <w:sz w:val="24"/>
                <w:szCs w:val="24"/>
              </w:rPr>
              <w:t xml:space="preserve"> ir naudotojų skaičiaus</w:t>
            </w:r>
          </w:p>
        </w:tc>
      </w:tr>
      <w:tr w:rsidR="00610861" w:rsidRPr="0074115B" w14:paraId="20C1EE7D" w14:textId="77777777" w:rsidTr="00776623">
        <w:trPr>
          <w:trHeight w:val="349"/>
        </w:trPr>
        <w:tc>
          <w:tcPr>
            <w:tcW w:w="1129" w:type="dxa"/>
          </w:tcPr>
          <w:p w14:paraId="45F7BFB0" w14:textId="039012B9" w:rsidR="00610861" w:rsidRPr="0074115B" w:rsidRDefault="00CB4953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8499" w:type="dxa"/>
          </w:tcPr>
          <w:p w14:paraId="4C818B18" w14:textId="4991B497" w:rsidR="00610861" w:rsidRPr="0074115B" w:rsidRDefault="00FD7F74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 įskaičiuotos visos kitos b</w:t>
            </w:r>
            <w:r w:rsidR="00CB4953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ūtinos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DPP</w:t>
            </w:r>
            <w:r w:rsidR="00CB4953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B4953" w:rsidRPr="0074115B">
              <w:rPr>
                <w:rFonts w:ascii="Times New Roman" w:hAnsi="Times New Roman" w:cs="Times New Roman"/>
                <w:sz w:val="24"/>
                <w:szCs w:val="24"/>
              </w:rPr>
              <w:t>eikimui</w:t>
            </w:r>
          </w:p>
        </w:tc>
      </w:tr>
      <w:tr w:rsidR="00776623" w:rsidRPr="0074115B" w14:paraId="320823ED" w14:textId="77777777" w:rsidTr="00B245EE">
        <w:tc>
          <w:tcPr>
            <w:tcW w:w="1129" w:type="dxa"/>
          </w:tcPr>
          <w:p w14:paraId="6ABBB2D0" w14:textId="6CFC8689" w:rsidR="00776623" w:rsidRDefault="00776623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6.8.</w:t>
            </w:r>
          </w:p>
        </w:tc>
        <w:tc>
          <w:tcPr>
            <w:tcW w:w="8499" w:type="dxa"/>
          </w:tcPr>
          <w:p w14:paraId="3DC7B8C5" w14:textId="220D171F" w:rsidR="00776623" w:rsidRPr="00776623" w:rsidRDefault="00776623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2B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Tiekėjas įsipareigoja perleisti visas intelektinės nuosavybės teises į įsigytą DPP</w:t>
            </w:r>
            <w:r w:rsidR="00FC2B2E" w:rsidRPr="00FC2B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programinę</w:t>
            </w:r>
            <w:r w:rsidRPr="00FC2B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įrangą su visomis programomis ir licencijomis</w:t>
            </w:r>
          </w:p>
        </w:tc>
      </w:tr>
      <w:tr w:rsidR="0025551E" w:rsidRPr="0074115B" w14:paraId="0EB80407" w14:textId="77777777" w:rsidTr="00B245EE">
        <w:tc>
          <w:tcPr>
            <w:tcW w:w="1129" w:type="dxa"/>
          </w:tcPr>
          <w:p w14:paraId="3F19FAF4" w14:textId="66E61985" w:rsidR="0025551E" w:rsidRDefault="0025551E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6.</w:t>
            </w:r>
            <w:r w:rsidR="0077662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99" w:type="dxa"/>
          </w:tcPr>
          <w:p w14:paraId="62BD2EC4" w14:textId="5B9379AC" w:rsidR="0025551E" w:rsidRDefault="0025551E" w:rsidP="00FC26D0">
            <w:pPr>
              <w:tabs>
                <w:tab w:val="left" w:pos="741"/>
                <w:tab w:val="left" w:pos="1083"/>
                <w:tab w:val="left" w:pos="11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 perspėjimo kanalai turi palaikyti daugiakalbį režimą (angl.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multilanguage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pranešimai gali būti siunčiami LT, EN, kitomis oficialiomis Europos sąjungos kalbomis, jas pasirenkant per naudotojo sąsają     </w:t>
            </w:r>
          </w:p>
        </w:tc>
      </w:tr>
    </w:tbl>
    <w:p w14:paraId="10AA89A6" w14:textId="77777777" w:rsidR="00610861" w:rsidRPr="0074115B" w:rsidRDefault="00610861" w:rsidP="00FC26D0">
      <w:pPr>
        <w:tabs>
          <w:tab w:val="left" w:pos="741"/>
          <w:tab w:val="left" w:pos="1083"/>
          <w:tab w:val="left" w:pos="114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411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D1C78" w14:textId="77777777" w:rsidR="00BC4DF7" w:rsidRPr="00BC4DF7" w:rsidRDefault="00BC4DF7" w:rsidP="00FC26D0">
      <w:pPr>
        <w:pStyle w:val="Antrat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BC4DF7">
        <w:rPr>
          <w:rFonts w:ascii="Times New Roman" w:hAnsi="Times New Roman"/>
          <w:sz w:val="24"/>
          <w:szCs w:val="24"/>
        </w:rPr>
        <w:t>3. Paklausimai ir klausimai galimiems tiekėjams ir rinkos dalyviams</w:t>
      </w:r>
    </w:p>
    <w:p w14:paraId="67077257" w14:textId="5107ED06" w:rsidR="0058690C" w:rsidRPr="0074115B" w:rsidRDefault="00BC4DF7" w:rsidP="00FC26D0">
      <w:pPr>
        <w:pStyle w:val="Antrat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r w:rsidRPr="00BC4DF7">
        <w:rPr>
          <w:rFonts w:ascii="Times New Roman" w:hAnsi="Times New Roman"/>
          <w:b w:val="0"/>
          <w:bCs/>
          <w:sz w:val="24"/>
          <w:szCs w:val="24"/>
        </w:rPr>
        <w:t>3.1. Prašymas pate</w:t>
      </w:r>
      <w:r>
        <w:rPr>
          <w:rFonts w:ascii="Times New Roman" w:hAnsi="Times New Roman"/>
          <w:b w:val="0"/>
          <w:bCs/>
          <w:sz w:val="24"/>
          <w:szCs w:val="24"/>
        </w:rPr>
        <w:t xml:space="preserve">ikti </w:t>
      </w:r>
      <w:r w:rsidR="00BC6759" w:rsidRPr="00BC4DF7">
        <w:rPr>
          <w:rFonts w:ascii="Times New Roman" w:hAnsi="Times New Roman"/>
          <w:b w:val="0"/>
          <w:bCs/>
          <w:sz w:val="24"/>
          <w:szCs w:val="24"/>
          <w:lang w:val="lt-LT"/>
        </w:rPr>
        <w:t>DPP</w:t>
      </w:r>
      <w:r w:rsidRPr="00BC4DF7">
        <w:rPr>
          <w:rFonts w:ascii="Times New Roman" w:hAnsi="Times New Roman"/>
          <w:b w:val="0"/>
          <w:bCs/>
          <w:sz w:val="24"/>
          <w:szCs w:val="24"/>
          <w:lang w:val="lt-LT"/>
        </w:rPr>
        <w:t xml:space="preserve"> komponentų/funkcionalumo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 xml:space="preserve"> preliminari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C6759" w:rsidRPr="0074115B">
        <w:rPr>
          <w:rFonts w:ascii="Times New Roman" w:hAnsi="Times New Roman"/>
          <w:b w:val="0"/>
          <w:bCs/>
          <w:sz w:val="24"/>
          <w:szCs w:val="24"/>
          <w:lang w:val="lt-LT"/>
        </w:rPr>
        <w:t xml:space="preserve">įsigijimo kainodara su </w:t>
      </w:r>
      <w:r w:rsidR="00BC6759" w:rsidRPr="00BC4DF7">
        <w:rPr>
          <w:rFonts w:ascii="Times New Roman" w:hAnsi="Times New Roman"/>
          <w:sz w:val="24"/>
          <w:szCs w:val="24"/>
          <w:lang w:val="lt-LT"/>
        </w:rPr>
        <w:t>3 metų garantiniu aptarnavimu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 xml:space="preserve">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4"/>
        <w:gridCol w:w="3557"/>
        <w:gridCol w:w="1762"/>
        <w:gridCol w:w="3395"/>
      </w:tblGrid>
      <w:tr w:rsidR="00812860" w:rsidRPr="0074115B" w14:paraId="74732CB5" w14:textId="77777777" w:rsidTr="00465E49">
        <w:tc>
          <w:tcPr>
            <w:tcW w:w="914" w:type="dxa"/>
          </w:tcPr>
          <w:p w14:paraId="55611864" w14:textId="2086AFA6" w:rsidR="00812860" w:rsidRPr="0051379B" w:rsidRDefault="0081286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557" w:type="dxa"/>
          </w:tcPr>
          <w:p w14:paraId="00F44CB2" w14:textId="088C0F01" w:rsidR="00812860" w:rsidRPr="0051379B" w:rsidRDefault="00BC4DF7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Komponentas/f</w:t>
            </w:r>
            <w:r w:rsidR="00812860"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unkcionalumas</w:t>
            </w:r>
          </w:p>
        </w:tc>
        <w:tc>
          <w:tcPr>
            <w:tcW w:w="1762" w:type="dxa"/>
          </w:tcPr>
          <w:p w14:paraId="79FD18E7" w14:textId="77777777" w:rsidR="00812860" w:rsidRPr="0051379B" w:rsidRDefault="00812860" w:rsidP="00FC26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Kaina (be PVM)</w:t>
            </w:r>
          </w:p>
          <w:p w14:paraId="7DB158D0" w14:textId="3109153B" w:rsidR="00812860" w:rsidRPr="0051379B" w:rsidRDefault="00812860" w:rsidP="00FC26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Eur</w:t>
            </w:r>
            <w:r w:rsidR="00B31AFF" w:rsidRPr="0051379B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08F1A8D8" w14:textId="40BE889F" w:rsidR="00812860" w:rsidRPr="0051379B" w:rsidRDefault="0081286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</w:tcPr>
          <w:p w14:paraId="14206B41" w14:textId="77777777" w:rsidR="00BC4DF7" w:rsidRPr="0051379B" w:rsidRDefault="0081286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Pastabos</w:t>
            </w:r>
            <w:r w:rsidR="00BC4DF7" w:rsidRPr="005137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9E72B41" w14:textId="4331E1C3" w:rsidR="00812860" w:rsidRPr="0051379B" w:rsidRDefault="00BC4DF7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(</w:t>
            </w:r>
            <w:r w:rsidR="00C904F0">
              <w:rPr>
                <w:rFonts w:ascii="Times New Roman" w:hAnsi="Times New Roman" w:cs="Times New Roman"/>
                <w:b/>
                <w:bCs/>
              </w:rPr>
              <w:t xml:space="preserve">Prašome pateikti </w:t>
            </w:r>
            <w:r w:rsidRPr="0051379B">
              <w:rPr>
                <w:rFonts w:ascii="Times New Roman" w:hAnsi="Times New Roman" w:cs="Times New Roman"/>
                <w:b/>
                <w:bCs/>
              </w:rPr>
              <w:t>papildomą informaciją/pastabas/pasiūlymus)</w:t>
            </w:r>
          </w:p>
        </w:tc>
      </w:tr>
      <w:tr w:rsidR="00F06CD2" w:rsidRPr="0074115B" w14:paraId="181F1CE6" w14:textId="77777777" w:rsidTr="00465E49">
        <w:tc>
          <w:tcPr>
            <w:tcW w:w="914" w:type="dxa"/>
          </w:tcPr>
          <w:p w14:paraId="018722A1" w14:textId="5F201DE5" w:rsidR="00F06CD2" w:rsidRPr="0074115B" w:rsidRDefault="00B91CAD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7" w:type="dxa"/>
          </w:tcPr>
          <w:p w14:paraId="21E4B33C" w14:textId="236D4F18" w:rsidR="00F06CD2" w:rsidRPr="0074115B" w:rsidRDefault="008927D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CB </w:t>
            </w:r>
          </w:p>
        </w:tc>
        <w:tc>
          <w:tcPr>
            <w:tcW w:w="1762" w:type="dxa"/>
          </w:tcPr>
          <w:p w14:paraId="38482C2B" w14:textId="372F0522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43D33182" w14:textId="77777777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59" w:rsidRPr="0074115B" w14:paraId="2AC19278" w14:textId="77777777" w:rsidTr="00465E49">
        <w:tc>
          <w:tcPr>
            <w:tcW w:w="914" w:type="dxa"/>
          </w:tcPr>
          <w:p w14:paraId="1C3A2C71" w14:textId="3FF58E5B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7" w:type="dxa"/>
          </w:tcPr>
          <w:p w14:paraId="7EC7A0EC" w14:textId="7C4C7450" w:rsidR="00BC6759" w:rsidRPr="0074115B" w:rsidRDefault="0028296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</w:p>
        </w:tc>
        <w:tc>
          <w:tcPr>
            <w:tcW w:w="1762" w:type="dxa"/>
          </w:tcPr>
          <w:p w14:paraId="4B756E93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31FEC85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0C8" w:rsidRPr="0074115B" w14:paraId="359765C3" w14:textId="77777777" w:rsidTr="00465E49">
        <w:tc>
          <w:tcPr>
            <w:tcW w:w="914" w:type="dxa"/>
          </w:tcPr>
          <w:p w14:paraId="5862ABD1" w14:textId="698F6751" w:rsidR="007560C8" w:rsidRPr="0074115B" w:rsidRDefault="007560C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7" w:type="dxa"/>
          </w:tcPr>
          <w:p w14:paraId="5C666404" w14:textId="1F6EEABB" w:rsidR="007560C8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„LT72“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atnaujinimas/</w:t>
            </w:r>
            <w:r w:rsidRPr="00FC26D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integravimas arba nauja </w:t>
            </w:r>
            <w:proofErr w:type="spellStart"/>
            <w:r w:rsidR="00282965" w:rsidRPr="00FC26D0">
              <w:rPr>
                <w:rFonts w:ascii="Times New Roman" w:hAnsi="Times New Roman" w:cs="Times New Roman"/>
                <w:sz w:val="24"/>
                <w:szCs w:val="24"/>
              </w:rPr>
              <w:t>Mob-app</w:t>
            </w:r>
            <w:proofErr w:type="spellEnd"/>
            <w:r w:rsidR="00D45C93" w:rsidRPr="00F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51E" w:rsidRPr="00FC26D0">
              <w:rPr>
                <w:rFonts w:ascii="Times New Roman" w:hAnsi="Times New Roman" w:cs="Times New Roman"/>
                <w:sz w:val="24"/>
                <w:szCs w:val="24"/>
              </w:rPr>
              <w:t>(Android</w:t>
            </w:r>
            <w:r w:rsidR="002555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5551E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="002555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5F17C74A" w14:textId="780EE208" w:rsidR="007560C8" w:rsidRPr="0074115B" w:rsidRDefault="007560C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2E4559EB" w14:textId="77777777" w:rsidR="007560C8" w:rsidRPr="0074115B" w:rsidRDefault="007560C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E8" w:rsidRPr="0074115B" w14:paraId="59130E55" w14:textId="77777777" w:rsidTr="00465E49">
        <w:tc>
          <w:tcPr>
            <w:tcW w:w="914" w:type="dxa"/>
          </w:tcPr>
          <w:p w14:paraId="275B8D61" w14:textId="32182B1F" w:rsidR="00E258E8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7" w:type="dxa"/>
          </w:tcPr>
          <w:p w14:paraId="7E4B988D" w14:textId="6A9F8AA0" w:rsidR="00E258E8" w:rsidRPr="00D45C93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Interneto svetainė su RSS kanalu ir </w:t>
            </w:r>
            <w:r w:rsidR="0025551E" w:rsidRPr="00D45C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POPUP funkcija</w:t>
            </w:r>
          </w:p>
        </w:tc>
        <w:tc>
          <w:tcPr>
            <w:tcW w:w="1762" w:type="dxa"/>
          </w:tcPr>
          <w:p w14:paraId="35286304" w14:textId="77777777" w:rsidR="00E258E8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96B6BCA" w14:textId="77777777" w:rsidR="00E258E8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D2" w:rsidRPr="0074115B" w14:paraId="71B9E91D" w14:textId="77777777" w:rsidTr="00465E49">
        <w:tc>
          <w:tcPr>
            <w:tcW w:w="914" w:type="dxa"/>
          </w:tcPr>
          <w:p w14:paraId="7CA460C5" w14:textId="49D3AA91" w:rsidR="00F06CD2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CAD"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2E3DACDA" w14:textId="5982902A" w:rsidR="00F06CD2" w:rsidRPr="0074115B" w:rsidRDefault="0028296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PAGD valdoma sirenų valdymo platforma (</w:t>
            </w:r>
            <w:proofErr w:type="spellStart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49214EC4" w14:textId="00EB15E9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DD78FF2" w14:textId="77777777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D2" w:rsidRPr="0074115B" w14:paraId="228302F5" w14:textId="77777777" w:rsidTr="00465E49">
        <w:tc>
          <w:tcPr>
            <w:tcW w:w="914" w:type="dxa"/>
          </w:tcPr>
          <w:p w14:paraId="0430F234" w14:textId="2B468D06" w:rsidR="00F06CD2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1CAD"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62091E21" w14:textId="03F45484" w:rsidR="00F06CD2" w:rsidRPr="0074115B" w:rsidRDefault="005533F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transliacijos tiekėju (nacionalinis transliuotojas)</w:t>
            </w:r>
          </w:p>
        </w:tc>
        <w:tc>
          <w:tcPr>
            <w:tcW w:w="1762" w:type="dxa"/>
          </w:tcPr>
          <w:p w14:paraId="64C86152" w14:textId="0F1CE1A5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64A7BF9" w14:textId="77777777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CD2" w:rsidRPr="0074115B" w14:paraId="4AB55B1C" w14:textId="77777777" w:rsidTr="00465E49">
        <w:tc>
          <w:tcPr>
            <w:tcW w:w="914" w:type="dxa"/>
          </w:tcPr>
          <w:p w14:paraId="17154274" w14:textId="3852BCCE" w:rsidR="00F06CD2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1CAD"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2B1103D2" w14:textId="490DBE66" w:rsidR="00F06CD2" w:rsidRPr="0074115B" w:rsidRDefault="005533F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Sąsaja su Radijo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transliacijos tiekėju  (nacionalinis transliuotojas)</w:t>
            </w:r>
          </w:p>
        </w:tc>
        <w:tc>
          <w:tcPr>
            <w:tcW w:w="1762" w:type="dxa"/>
          </w:tcPr>
          <w:p w14:paraId="25A320A1" w14:textId="17DF986B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7E2774B6" w14:textId="77777777" w:rsidR="00F06CD2" w:rsidRPr="0074115B" w:rsidRDefault="00F06CD2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25" w:rsidRPr="0074115B" w14:paraId="02569048" w14:textId="77777777" w:rsidTr="00465E49">
        <w:tc>
          <w:tcPr>
            <w:tcW w:w="914" w:type="dxa"/>
          </w:tcPr>
          <w:p w14:paraId="00D18AFC" w14:textId="502E65EE" w:rsidR="00CB7E25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1CAD"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01CD882B" w14:textId="1787D947" w:rsidR="00CB7E25" w:rsidRPr="0074115B" w:rsidRDefault="00E2413A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B9D">
              <w:rPr>
                <w:rFonts w:ascii="Times New Roman" w:hAnsi="Times New Roman" w:cs="Times New Roman"/>
                <w:sz w:val="24"/>
                <w:szCs w:val="24"/>
              </w:rPr>
              <w:t xml:space="preserve">Sąsaja su </w:t>
            </w:r>
            <w:r w:rsidR="001614DE">
              <w:rPr>
                <w:rFonts w:ascii="Times New Roman" w:hAnsi="Times New Roman" w:cs="Times New Roman"/>
                <w:sz w:val="24"/>
                <w:szCs w:val="24"/>
              </w:rPr>
              <w:t>socialiniais tinklais</w:t>
            </w:r>
            <w:r w:rsidR="00FB4B9D" w:rsidRPr="00FB4B9D">
              <w:rPr>
                <w:rFonts w:ascii="Times New Roman" w:hAnsi="Times New Roman" w:cs="Times New Roman"/>
                <w:sz w:val="24"/>
                <w:szCs w:val="24"/>
              </w:rPr>
              <w:t>: Facebook</w:t>
            </w:r>
            <w:r w:rsidR="00FB4B9D">
              <w:rPr>
                <w:rFonts w:ascii="Times New Roman" w:hAnsi="Times New Roman" w:cs="Times New Roman"/>
                <w:sz w:val="24"/>
                <w:szCs w:val="24"/>
              </w:rPr>
              <w:t>, X(</w:t>
            </w:r>
            <w:proofErr w:type="spellStart"/>
            <w:r w:rsidR="00FB4B9D">
              <w:rPr>
                <w:rFonts w:ascii="Times New Roman" w:hAnsi="Times New Roman" w:cs="Times New Roman"/>
                <w:sz w:val="24"/>
                <w:szCs w:val="24"/>
              </w:rPr>
              <w:t>ex.Twitter</w:t>
            </w:r>
            <w:proofErr w:type="spellEnd"/>
            <w:r w:rsidR="00FB4B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</w:tcPr>
          <w:p w14:paraId="44ED89F3" w14:textId="77777777" w:rsidR="00CB7E25" w:rsidRPr="0074115B" w:rsidRDefault="00CB7E2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67D21AAF" w14:textId="77777777" w:rsidR="00CB7E25" w:rsidRPr="0074115B" w:rsidRDefault="00CB7E2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C5" w:rsidRPr="0074115B" w14:paraId="7CA8AC6B" w14:textId="77777777" w:rsidTr="00465E49">
        <w:tc>
          <w:tcPr>
            <w:tcW w:w="914" w:type="dxa"/>
          </w:tcPr>
          <w:p w14:paraId="145AFCF0" w14:textId="5AA104B4" w:rsidR="00B64AC5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7" w:type="dxa"/>
          </w:tcPr>
          <w:p w14:paraId="01A6323F" w14:textId="3EDB19C9" w:rsidR="00B64AC5" w:rsidRPr="00E9662D" w:rsidRDefault="008E79A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tvira ir dokumentuota integracinė </w:t>
            </w:r>
            <w:r w:rsidRPr="009E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API 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sąsaja (įskaitant ir </w:t>
            </w:r>
            <w:r w:rsidRPr="008E7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CAP</w:t>
            </w:r>
            <w:r w:rsidRPr="009E3D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protokolą)</w:t>
            </w:r>
          </w:p>
        </w:tc>
        <w:tc>
          <w:tcPr>
            <w:tcW w:w="1762" w:type="dxa"/>
          </w:tcPr>
          <w:p w14:paraId="5FE2510F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84C92CE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25" w:rsidRPr="0074115B" w14:paraId="069C4A32" w14:textId="77777777" w:rsidTr="00465E49">
        <w:tc>
          <w:tcPr>
            <w:tcW w:w="914" w:type="dxa"/>
          </w:tcPr>
          <w:p w14:paraId="69D83201" w14:textId="661735EA" w:rsidR="00CB7E25" w:rsidRPr="0074115B" w:rsidRDefault="00E258E8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CAD" w:rsidRPr="00741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7" w:type="dxa"/>
          </w:tcPr>
          <w:p w14:paraId="26033465" w14:textId="4C145586" w:rsidR="00CB7E25" w:rsidRPr="0074115B" w:rsidRDefault="00E2413A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LB-SMS</w:t>
            </w:r>
          </w:p>
        </w:tc>
        <w:tc>
          <w:tcPr>
            <w:tcW w:w="1762" w:type="dxa"/>
          </w:tcPr>
          <w:p w14:paraId="63FDCCF9" w14:textId="77777777" w:rsidR="00CB7E25" w:rsidRPr="0074115B" w:rsidRDefault="00CB7E2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1AAD54D6" w14:textId="77777777" w:rsidR="00CB7E25" w:rsidRPr="0074115B" w:rsidRDefault="00CB7E2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C5" w:rsidRPr="0074115B" w14:paraId="54DCFBC2" w14:textId="77777777" w:rsidTr="00465E49">
        <w:tc>
          <w:tcPr>
            <w:tcW w:w="914" w:type="dxa"/>
          </w:tcPr>
          <w:p w14:paraId="78B6E7A9" w14:textId="707F54E9" w:rsidR="00B64AC5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7" w:type="dxa"/>
          </w:tcPr>
          <w:p w14:paraId="1BE23861" w14:textId="02E8F6E9" w:rsidR="00B64AC5" w:rsidRPr="0074115B" w:rsidRDefault="008E79A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Sąsaja su GALILEO palydovine pranešimų sistema</w:t>
            </w:r>
          </w:p>
        </w:tc>
        <w:tc>
          <w:tcPr>
            <w:tcW w:w="1762" w:type="dxa"/>
          </w:tcPr>
          <w:p w14:paraId="5099AFFD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33015314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C5" w:rsidRPr="0074115B" w14:paraId="4EB41649" w14:textId="77777777" w:rsidTr="00465E49">
        <w:tc>
          <w:tcPr>
            <w:tcW w:w="914" w:type="dxa"/>
          </w:tcPr>
          <w:p w14:paraId="4037B96D" w14:textId="544F4AB7" w:rsidR="00B64AC5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7" w:type="dxa"/>
          </w:tcPr>
          <w:p w14:paraId="34D171ED" w14:textId="16B1412F" w:rsidR="00B64AC5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Sprendimų priėmimo paramos komponentas</w:t>
            </w:r>
          </w:p>
        </w:tc>
        <w:tc>
          <w:tcPr>
            <w:tcW w:w="1762" w:type="dxa"/>
          </w:tcPr>
          <w:p w14:paraId="620C5714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14:paraId="0E758D22" w14:textId="77777777" w:rsidR="00B64AC5" w:rsidRPr="0074115B" w:rsidRDefault="00B64AC5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9D20E" w14:textId="3F115452" w:rsidR="00F06CD2" w:rsidRPr="0074115B" w:rsidRDefault="00EA3B8E" w:rsidP="00FC26D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 w:cs="Times New Roman"/>
          <w:sz w:val="24"/>
          <w:szCs w:val="24"/>
        </w:rPr>
        <w:tab/>
        <w:t xml:space="preserve">* jei funkcionalumas įtrauktas į </w:t>
      </w:r>
      <w:r w:rsidR="007560C8" w:rsidRPr="0074115B">
        <w:rPr>
          <w:rFonts w:ascii="Times New Roman" w:hAnsi="Times New Roman" w:cs="Times New Roman"/>
          <w:sz w:val="24"/>
          <w:szCs w:val="24"/>
        </w:rPr>
        <w:t>bazinį</w:t>
      </w:r>
      <w:r w:rsidR="008927D4" w:rsidRPr="0074115B">
        <w:rPr>
          <w:rFonts w:ascii="Times New Roman" w:hAnsi="Times New Roman" w:cs="Times New Roman"/>
          <w:sz w:val="24"/>
          <w:szCs w:val="24"/>
        </w:rPr>
        <w:t>/</w:t>
      </w:r>
      <w:r w:rsidR="007560C8" w:rsidRPr="0074115B">
        <w:rPr>
          <w:rFonts w:ascii="Times New Roman" w:hAnsi="Times New Roman" w:cs="Times New Roman"/>
          <w:sz w:val="24"/>
          <w:szCs w:val="24"/>
        </w:rPr>
        <w:t>būtiną</w:t>
      </w:r>
      <w:r w:rsidRPr="0074115B">
        <w:rPr>
          <w:rFonts w:ascii="Times New Roman" w:hAnsi="Times New Roman" w:cs="Times New Roman"/>
          <w:sz w:val="24"/>
          <w:szCs w:val="24"/>
        </w:rPr>
        <w:t xml:space="preserve"> programinės įrangos </w:t>
      </w:r>
      <w:r w:rsidR="008927D4" w:rsidRPr="0074115B">
        <w:rPr>
          <w:rFonts w:ascii="Times New Roman" w:hAnsi="Times New Roman" w:cs="Times New Roman"/>
          <w:sz w:val="24"/>
          <w:szCs w:val="24"/>
        </w:rPr>
        <w:t>sudėtį (ir negali būt pateiktas kaip atskiras komponentas)</w:t>
      </w:r>
      <w:r w:rsidRPr="0074115B">
        <w:rPr>
          <w:rFonts w:ascii="Times New Roman" w:hAnsi="Times New Roman" w:cs="Times New Roman"/>
          <w:sz w:val="24"/>
          <w:szCs w:val="24"/>
        </w:rPr>
        <w:t xml:space="preserve"> kainą nurodyt 0 </w:t>
      </w:r>
      <w:r w:rsidR="008927D4" w:rsidRPr="0074115B">
        <w:rPr>
          <w:rFonts w:ascii="Times New Roman" w:hAnsi="Times New Roman" w:cs="Times New Roman"/>
          <w:sz w:val="24"/>
          <w:szCs w:val="24"/>
        </w:rPr>
        <w:t>E</w:t>
      </w:r>
      <w:r w:rsidRPr="0074115B">
        <w:rPr>
          <w:rFonts w:ascii="Times New Roman" w:hAnsi="Times New Roman" w:cs="Times New Roman"/>
          <w:sz w:val="24"/>
          <w:szCs w:val="24"/>
        </w:rPr>
        <w:t>ur.</w:t>
      </w:r>
      <w:r w:rsidR="008927D4" w:rsidRPr="0074115B">
        <w:rPr>
          <w:rFonts w:ascii="Times New Roman" w:hAnsi="Times New Roman" w:cs="Times New Roman"/>
          <w:sz w:val="24"/>
          <w:szCs w:val="24"/>
        </w:rPr>
        <w:t xml:space="preserve"> Visus tokius punktus prašymas pažymėti pastabų lauke – </w:t>
      </w:r>
      <w:r w:rsidR="007560C8" w:rsidRPr="0074115B">
        <w:rPr>
          <w:rFonts w:ascii="Times New Roman" w:hAnsi="Times New Roman" w:cs="Times New Roman"/>
          <w:sz w:val="24"/>
          <w:szCs w:val="24"/>
        </w:rPr>
        <w:t>bazinis</w:t>
      </w:r>
      <w:r w:rsidR="008927D4" w:rsidRPr="0074115B">
        <w:rPr>
          <w:rFonts w:ascii="Times New Roman" w:hAnsi="Times New Roman" w:cs="Times New Roman"/>
          <w:sz w:val="24"/>
          <w:szCs w:val="24"/>
        </w:rPr>
        <w:t>/</w:t>
      </w:r>
      <w:r w:rsidR="007560C8" w:rsidRPr="0074115B">
        <w:rPr>
          <w:rFonts w:ascii="Times New Roman" w:hAnsi="Times New Roman" w:cs="Times New Roman"/>
          <w:sz w:val="24"/>
          <w:szCs w:val="24"/>
        </w:rPr>
        <w:t>būtinas</w:t>
      </w:r>
      <w:r w:rsidR="008927D4" w:rsidRPr="0074115B">
        <w:rPr>
          <w:rFonts w:ascii="Times New Roman" w:hAnsi="Times New Roman" w:cs="Times New Roman"/>
          <w:sz w:val="24"/>
          <w:szCs w:val="24"/>
        </w:rPr>
        <w:t xml:space="preserve"> funkcionalumas  </w:t>
      </w:r>
    </w:p>
    <w:p w14:paraId="72FE48FB" w14:textId="5A35BCD9" w:rsidR="00BC6759" w:rsidRPr="0074115B" w:rsidRDefault="001614DE" w:rsidP="00FC26D0">
      <w:pPr>
        <w:pStyle w:val="Antrat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r w:rsidRPr="001614DE">
        <w:rPr>
          <w:rFonts w:ascii="Times New Roman" w:hAnsi="Times New Roman"/>
          <w:sz w:val="24"/>
          <w:szCs w:val="24"/>
        </w:rPr>
        <w:t xml:space="preserve">3.2. </w:t>
      </w:r>
      <w:r w:rsidRPr="00BC4DF7">
        <w:rPr>
          <w:rFonts w:ascii="Times New Roman" w:hAnsi="Times New Roman"/>
          <w:b w:val="0"/>
          <w:bCs/>
          <w:sz w:val="24"/>
          <w:szCs w:val="24"/>
        </w:rPr>
        <w:t>Prašymas pate</w:t>
      </w:r>
      <w:r>
        <w:rPr>
          <w:rFonts w:ascii="Times New Roman" w:hAnsi="Times New Roman"/>
          <w:b w:val="0"/>
          <w:bCs/>
          <w:sz w:val="24"/>
          <w:szCs w:val="24"/>
        </w:rPr>
        <w:t xml:space="preserve">ikti 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>DPP preliminari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F8064B" w:rsidRPr="0074115B">
        <w:rPr>
          <w:rFonts w:ascii="Times New Roman" w:hAnsi="Times New Roman"/>
          <w:sz w:val="24"/>
          <w:szCs w:val="24"/>
          <w:lang w:val="lt-LT"/>
        </w:rPr>
        <w:t>pogarantinės</w:t>
      </w:r>
      <w:proofErr w:type="spellEnd"/>
      <w:r w:rsidR="00F8064B">
        <w:rPr>
          <w:rFonts w:ascii="Times New Roman" w:hAnsi="Times New Roman"/>
          <w:sz w:val="24"/>
          <w:szCs w:val="24"/>
          <w:lang w:val="lt-LT"/>
        </w:rPr>
        <w:t xml:space="preserve"> (po 3 metų)</w:t>
      </w:r>
      <w:r w:rsidR="00F8064B" w:rsidRPr="0074115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C6759" w:rsidRPr="0074115B">
        <w:rPr>
          <w:rFonts w:ascii="Times New Roman" w:hAnsi="Times New Roman"/>
          <w:sz w:val="24"/>
          <w:szCs w:val="24"/>
          <w:lang w:val="lt-LT"/>
        </w:rPr>
        <w:t xml:space="preserve">priežiūros </w:t>
      </w:r>
      <w:r>
        <w:rPr>
          <w:rFonts w:ascii="Times New Roman" w:hAnsi="Times New Roman"/>
          <w:sz w:val="24"/>
          <w:szCs w:val="24"/>
          <w:lang w:val="lt-LT"/>
        </w:rPr>
        <w:t>kainą</w:t>
      </w:r>
      <w:r w:rsidR="00BC6759" w:rsidRPr="001614DE">
        <w:rPr>
          <w:rFonts w:ascii="Times New Roman" w:hAnsi="Times New Roman"/>
          <w:sz w:val="24"/>
          <w:szCs w:val="24"/>
          <w:lang w:val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4"/>
        <w:gridCol w:w="3252"/>
        <w:gridCol w:w="1987"/>
        <w:gridCol w:w="3395"/>
      </w:tblGrid>
      <w:tr w:rsidR="00BC6759" w:rsidRPr="0074115B" w14:paraId="0CED1B08" w14:textId="77777777" w:rsidTr="00B245EE">
        <w:tc>
          <w:tcPr>
            <w:tcW w:w="1129" w:type="dxa"/>
          </w:tcPr>
          <w:p w14:paraId="490ACDA3" w14:textId="77777777" w:rsidR="00BC6759" w:rsidRPr="0051379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766" w:type="dxa"/>
          </w:tcPr>
          <w:p w14:paraId="3E7FC992" w14:textId="14376C84" w:rsidR="00BC6759" w:rsidRPr="0051379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DPP </w:t>
            </w:r>
            <w:proofErr w:type="spellStart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pogarantinė</w:t>
            </w:r>
            <w:proofErr w:type="spellEnd"/>
            <w:r w:rsidRPr="00513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priežiūra ir aptarnavimas</w:t>
            </w:r>
          </w:p>
        </w:tc>
        <w:tc>
          <w:tcPr>
            <w:tcW w:w="2366" w:type="dxa"/>
          </w:tcPr>
          <w:p w14:paraId="4764BA55" w14:textId="5BA7414A" w:rsidR="00BC6759" w:rsidRPr="0051379B" w:rsidRDefault="001614DE" w:rsidP="00FC26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 xml:space="preserve">Kaina </w:t>
            </w:r>
            <w:r w:rsidR="00BC6759" w:rsidRPr="0051379B">
              <w:rPr>
                <w:rFonts w:ascii="Times New Roman" w:hAnsi="Times New Roman" w:cs="Times New Roman"/>
                <w:b/>
                <w:bCs/>
              </w:rPr>
              <w:t xml:space="preserve"> (be PVM)</w:t>
            </w:r>
          </w:p>
          <w:p w14:paraId="7E4D35FA" w14:textId="77777777" w:rsidR="00BC6759" w:rsidRPr="0051379B" w:rsidRDefault="00BC6759" w:rsidP="00FC26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t>Eur*</w:t>
            </w:r>
          </w:p>
          <w:p w14:paraId="731CB59F" w14:textId="77777777" w:rsidR="00BC6759" w:rsidRPr="0051379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</w:tcPr>
          <w:p w14:paraId="16BED39E" w14:textId="77777777" w:rsidR="00C904F0" w:rsidRPr="0051379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Pastabos </w:t>
            </w:r>
          </w:p>
          <w:p w14:paraId="2F709411" w14:textId="007701D5" w:rsidR="001614DE" w:rsidRPr="0051379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79B">
              <w:rPr>
                <w:rFonts w:ascii="Times New Roman" w:hAnsi="Times New Roman" w:cs="Times New Roman"/>
                <w:b/>
                <w:bCs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Prašome pateikti </w:t>
            </w:r>
            <w:r w:rsidRPr="0051379B">
              <w:rPr>
                <w:rFonts w:ascii="Times New Roman" w:hAnsi="Times New Roman" w:cs="Times New Roman"/>
                <w:b/>
                <w:bCs/>
              </w:rPr>
              <w:t>papildomą informaciją/pastabas/pasiūlymus)</w:t>
            </w:r>
          </w:p>
        </w:tc>
      </w:tr>
      <w:tr w:rsidR="00BC6759" w:rsidRPr="0074115B" w14:paraId="70E0EF4F" w14:textId="77777777" w:rsidTr="00B245EE">
        <w:tc>
          <w:tcPr>
            <w:tcW w:w="1129" w:type="dxa"/>
          </w:tcPr>
          <w:p w14:paraId="7F32C6FD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66" w:type="dxa"/>
          </w:tcPr>
          <w:p w14:paraId="5A08C3E1" w14:textId="36C901B4" w:rsidR="00BC6759" w:rsidRPr="0074115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 metai</w:t>
            </w:r>
          </w:p>
        </w:tc>
        <w:tc>
          <w:tcPr>
            <w:tcW w:w="2366" w:type="dxa"/>
          </w:tcPr>
          <w:p w14:paraId="1D4F8534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EB5D60A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59" w:rsidRPr="0074115B" w14:paraId="4ADDFDC0" w14:textId="77777777" w:rsidTr="00B245EE">
        <w:tc>
          <w:tcPr>
            <w:tcW w:w="1129" w:type="dxa"/>
          </w:tcPr>
          <w:p w14:paraId="004993F4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6" w:type="dxa"/>
          </w:tcPr>
          <w:p w14:paraId="21BD9AA2" w14:textId="4E2EF66C" w:rsidR="00BC6759" w:rsidRPr="0074115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antri metai</w:t>
            </w:r>
          </w:p>
        </w:tc>
        <w:tc>
          <w:tcPr>
            <w:tcW w:w="2366" w:type="dxa"/>
          </w:tcPr>
          <w:p w14:paraId="01E20C07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7F41BDE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59" w:rsidRPr="0074115B" w14:paraId="20BF9AB5" w14:textId="77777777" w:rsidTr="00B245EE">
        <w:tc>
          <w:tcPr>
            <w:tcW w:w="1129" w:type="dxa"/>
          </w:tcPr>
          <w:p w14:paraId="415C8106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6" w:type="dxa"/>
          </w:tcPr>
          <w:p w14:paraId="14CE8798" w14:textId="1DC36485" w:rsidR="00BC6759" w:rsidRPr="0074115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treti metai</w:t>
            </w:r>
          </w:p>
        </w:tc>
        <w:tc>
          <w:tcPr>
            <w:tcW w:w="2366" w:type="dxa"/>
          </w:tcPr>
          <w:p w14:paraId="52347F7A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30B3A12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759" w:rsidRPr="0074115B" w14:paraId="526EE242" w14:textId="77777777" w:rsidTr="00B245EE">
        <w:tc>
          <w:tcPr>
            <w:tcW w:w="1129" w:type="dxa"/>
          </w:tcPr>
          <w:p w14:paraId="719EE73F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6" w:type="dxa"/>
          </w:tcPr>
          <w:p w14:paraId="781A3F63" w14:textId="21209273" w:rsidR="00BC6759" w:rsidRPr="0074115B" w:rsidRDefault="00C904F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ketvirti metai</w:t>
            </w:r>
          </w:p>
        </w:tc>
        <w:tc>
          <w:tcPr>
            <w:tcW w:w="2366" w:type="dxa"/>
          </w:tcPr>
          <w:p w14:paraId="21FEC190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14:paraId="455469E2" w14:textId="77777777" w:rsidR="00BC6759" w:rsidRPr="0074115B" w:rsidRDefault="00BC6759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AD9A" w14:textId="5500B122" w:rsidR="00BC6759" w:rsidRPr="0074115B" w:rsidRDefault="00BC6759" w:rsidP="00FC26D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115B">
        <w:rPr>
          <w:rFonts w:ascii="Times New Roman" w:hAnsi="Times New Roman" w:cs="Times New Roman"/>
          <w:sz w:val="24"/>
          <w:szCs w:val="24"/>
        </w:rPr>
        <w:t xml:space="preserve"> </w:t>
      </w:r>
      <w:r w:rsidR="001614DE">
        <w:rPr>
          <w:rFonts w:ascii="Times New Roman" w:hAnsi="Times New Roman" w:cs="Times New Roman"/>
          <w:sz w:val="24"/>
          <w:szCs w:val="24"/>
        </w:rPr>
        <w:tab/>
        <w:t>* kaina pateikiama visiems 3.1. punkte pasiūlytiems komponentams/funkcionalumui</w:t>
      </w:r>
    </w:p>
    <w:p w14:paraId="14778A8C" w14:textId="77777777" w:rsidR="00BC6759" w:rsidRPr="0074115B" w:rsidRDefault="00BC6759" w:rsidP="00FC26D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7E4865" w14:textId="4ADAC99E" w:rsidR="00FC6F18" w:rsidRPr="001614DE" w:rsidRDefault="001614DE" w:rsidP="00FC26D0">
      <w:pPr>
        <w:pStyle w:val="Antrat2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1614DE">
        <w:rPr>
          <w:rFonts w:ascii="Times New Roman" w:hAnsi="Times New Roman"/>
          <w:sz w:val="24"/>
          <w:szCs w:val="24"/>
          <w:lang w:val="lt-LT"/>
        </w:rPr>
        <w:t>3</w:t>
      </w:r>
      <w:r w:rsidRPr="001614DE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14DE">
        <w:rPr>
          <w:rFonts w:ascii="Times New Roman" w:hAnsi="Times New Roman"/>
          <w:b w:val="0"/>
          <w:bCs/>
          <w:sz w:val="24"/>
          <w:szCs w:val="24"/>
        </w:rPr>
        <w:t>Prašymas atsakyti į papildomus klausimus:</w:t>
      </w:r>
    </w:p>
    <w:p w14:paraId="69D40B70" w14:textId="77777777" w:rsidR="001614DE" w:rsidRPr="0074115B" w:rsidRDefault="001614DE" w:rsidP="00FC26D0">
      <w:pPr>
        <w:tabs>
          <w:tab w:val="left" w:pos="56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403"/>
      </w:tblGrid>
      <w:tr w:rsidR="00EA3B8E" w:rsidRPr="0074115B" w14:paraId="53DCF8C2" w14:textId="77777777" w:rsidTr="005533F8">
        <w:tc>
          <w:tcPr>
            <w:tcW w:w="1129" w:type="dxa"/>
          </w:tcPr>
          <w:p w14:paraId="093AB879" w14:textId="7DB9CCA4" w:rsidR="00EA3B8E" w:rsidRPr="0074115B" w:rsidRDefault="0051379B" w:rsidP="00FC26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096" w:type="dxa"/>
          </w:tcPr>
          <w:p w14:paraId="2CC3A258" w14:textId="140CEB83" w:rsidR="00EA3B8E" w:rsidRPr="0074115B" w:rsidRDefault="00370AD0" w:rsidP="00FC26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</w:t>
            </w:r>
            <w:r w:rsidR="00917CAD" w:rsidRPr="0074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4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klausimai</w:t>
            </w:r>
            <w:r w:rsidR="00FC2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3" w:type="dxa"/>
          </w:tcPr>
          <w:p w14:paraId="429E7435" w14:textId="626E243C" w:rsidR="00EA3B8E" w:rsidRPr="0074115B" w:rsidRDefault="00370AD0" w:rsidP="00FC26D0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Atsakymai</w:t>
            </w:r>
          </w:p>
        </w:tc>
      </w:tr>
      <w:tr w:rsidR="00B31AFF" w:rsidRPr="0074115B" w14:paraId="3DD801EE" w14:textId="77777777" w:rsidTr="005533F8">
        <w:tc>
          <w:tcPr>
            <w:tcW w:w="1129" w:type="dxa"/>
          </w:tcPr>
          <w:p w14:paraId="14124DF2" w14:textId="225CBA9D" w:rsidR="00B31AFF" w:rsidRPr="0074115B" w:rsidRDefault="0051379B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14:paraId="1D44F2DE" w14:textId="63C2FEE0" w:rsidR="00B31AFF" w:rsidRPr="0074115B" w:rsidRDefault="00B31AFF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Koks yra taikomas licencijavimo modelis? Vienkartinis mokestis arba priklauso nuo naudotojų/celių skaičiaus?</w:t>
            </w:r>
          </w:p>
        </w:tc>
        <w:tc>
          <w:tcPr>
            <w:tcW w:w="2403" w:type="dxa"/>
          </w:tcPr>
          <w:p w14:paraId="7925E53B" w14:textId="77777777" w:rsidR="00B31AFF" w:rsidRPr="0074115B" w:rsidRDefault="00B31AFF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AD0" w:rsidRPr="0074115B" w14:paraId="0C0AFACB" w14:textId="77777777" w:rsidTr="005533F8">
        <w:tc>
          <w:tcPr>
            <w:tcW w:w="1129" w:type="dxa"/>
          </w:tcPr>
          <w:p w14:paraId="19A83635" w14:textId="123B7EC5" w:rsidR="00370AD0" w:rsidRPr="0074115B" w:rsidRDefault="0051379B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65345E14" w14:textId="7807BD56" w:rsidR="00370AD0" w:rsidRPr="0074115B" w:rsidRDefault="00370A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Kokiais protokolais komunikuoja CBE ir CBC?</w:t>
            </w:r>
            <w:r w:rsidR="00FC26D0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Ar yra naudojamas CAP protokolas?</w:t>
            </w:r>
          </w:p>
        </w:tc>
        <w:tc>
          <w:tcPr>
            <w:tcW w:w="2403" w:type="dxa"/>
          </w:tcPr>
          <w:p w14:paraId="250A0267" w14:textId="77777777" w:rsidR="00370AD0" w:rsidRPr="0074115B" w:rsidRDefault="00370A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74115B" w14:paraId="5F3C2BF3" w14:textId="77777777" w:rsidTr="005533F8">
        <w:tc>
          <w:tcPr>
            <w:tcW w:w="1129" w:type="dxa"/>
          </w:tcPr>
          <w:p w14:paraId="485FFA87" w14:textId="44DB38B8" w:rsidR="00EA3B8E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251AF379" w14:textId="2FB126D2" w:rsidR="00EA3B8E" w:rsidRPr="0074115B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Kokie įdiegti</w:t>
            </w:r>
            <w:r w:rsidR="00370AD0"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EWS element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370AD0" w:rsidRPr="007411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Koks jų esminis funkcionalumas?</w:t>
            </w:r>
          </w:p>
        </w:tc>
        <w:tc>
          <w:tcPr>
            <w:tcW w:w="2403" w:type="dxa"/>
          </w:tcPr>
          <w:p w14:paraId="15FB280D" w14:textId="77777777" w:rsidR="00EA3B8E" w:rsidRPr="0074115B" w:rsidRDefault="00EA3B8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74115B" w14:paraId="01BF65FA" w14:textId="77777777" w:rsidTr="005533F8">
        <w:tc>
          <w:tcPr>
            <w:tcW w:w="1129" w:type="dxa"/>
          </w:tcPr>
          <w:p w14:paraId="432AA300" w14:textId="4A520B13" w:rsidR="00EA3B8E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55BC00E1" w14:textId="399DEA65" w:rsidR="00EA3B8E" w:rsidRPr="0074115B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Per kiek laiko po sutarties pasirašymo gali būti atliktas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DPP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diegimas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ir kokiais etapais?</w:t>
            </w:r>
          </w:p>
        </w:tc>
        <w:tc>
          <w:tcPr>
            <w:tcW w:w="2403" w:type="dxa"/>
          </w:tcPr>
          <w:p w14:paraId="287A9553" w14:textId="77777777" w:rsidR="00EA3B8E" w:rsidRPr="0074115B" w:rsidRDefault="00EA3B8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74115B" w14:paraId="25ED59D9" w14:textId="77777777" w:rsidTr="005533F8">
        <w:tc>
          <w:tcPr>
            <w:tcW w:w="1129" w:type="dxa"/>
          </w:tcPr>
          <w:p w14:paraId="6CB0D156" w14:textId="461ACB2E" w:rsidR="00EA3B8E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565BD218" w14:textId="1781CDB2" w:rsidR="00EA3B8E" w:rsidRPr="0074115B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Kokie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preliminarūs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 reikalavimai techninei įrangai</w:t>
            </w:r>
          </w:p>
        </w:tc>
        <w:tc>
          <w:tcPr>
            <w:tcW w:w="2403" w:type="dxa"/>
          </w:tcPr>
          <w:p w14:paraId="1B97B451" w14:textId="77777777" w:rsidR="00EA3B8E" w:rsidRPr="0074115B" w:rsidRDefault="00EA3B8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8E" w:rsidRPr="0074115B" w14:paraId="21605677" w14:textId="77777777" w:rsidTr="005533F8">
        <w:tc>
          <w:tcPr>
            <w:tcW w:w="1129" w:type="dxa"/>
          </w:tcPr>
          <w:p w14:paraId="58829181" w14:textId="3F13A678" w:rsidR="00EA3B8E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2414D3FD" w14:textId="6B4F909E" w:rsidR="00EA3B8E" w:rsidRPr="0074115B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 xml:space="preserve">Ar bus reikalinga aktyvi techninė įranga pas mobiliojo ryšio operatorius. Jei taip, </w:t>
            </w:r>
            <w:r w:rsidR="00465E49" w:rsidRPr="0074115B">
              <w:rPr>
                <w:rFonts w:ascii="Times New Roman" w:hAnsi="Times New Roman" w:cs="Times New Roman"/>
                <w:sz w:val="24"/>
                <w:szCs w:val="24"/>
              </w:rPr>
              <w:t>kokia</w:t>
            </w:r>
            <w:r w:rsidRPr="007411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3" w:type="dxa"/>
          </w:tcPr>
          <w:p w14:paraId="4E154762" w14:textId="77777777" w:rsidR="00EA3B8E" w:rsidRPr="0074115B" w:rsidRDefault="00EA3B8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CAD" w:rsidRPr="0074115B" w14:paraId="6D9C7AC3" w14:textId="77777777" w:rsidTr="005533F8">
        <w:tc>
          <w:tcPr>
            <w:tcW w:w="1129" w:type="dxa"/>
          </w:tcPr>
          <w:p w14:paraId="31CFE1B4" w14:textId="4B1BEAA3" w:rsidR="00917CAD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8B83DF6" w14:textId="77777777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sirenų valdymo platformos integravimo?</w:t>
            </w:r>
          </w:p>
          <w:p w14:paraId="6F2DB50C" w14:textId="77777777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PAGD turi </w:t>
            </w:r>
            <w:proofErr w:type="spellStart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Digitex</w:t>
            </w:r>
            <w:proofErr w:type="spellEnd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platformos integracinės sąsajos dokumentuotą aprašymą. Kokiais būdais ir kokiais terminais jis turi būt pateiktas potencialiam Tiekėjui susipažinti?</w:t>
            </w:r>
          </w:p>
          <w:p w14:paraId="47876D6B" w14:textId="2C559268" w:rsidR="00FD7F74" w:rsidRPr="0074115B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Ar svarstytinas variantas įsigyti ir įgyvendinti DPP ir sirenų valdymo platformos integravimo darbus trečiajai šaliai – </w:t>
            </w:r>
            <w:proofErr w:type="spellStart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Integratoriui</w:t>
            </w:r>
            <w:proofErr w:type="spellEnd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, kuriam atitinkamai bus pateikta DPP</w:t>
            </w:r>
            <w:r w:rsidR="0015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B00"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integracinės sąsajos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ir sirenų valdymo platformos dokumentacija</w:t>
            </w:r>
          </w:p>
          <w:p w14:paraId="0F129554" w14:textId="3A5637AE" w:rsidR="00917CAD" w:rsidRPr="0074115B" w:rsidRDefault="00917CAD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6F7704F" w14:textId="77777777" w:rsidR="00917CAD" w:rsidRPr="0074115B" w:rsidRDefault="00917CAD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5B" w:rsidRPr="0074115B" w14:paraId="11E33C94" w14:textId="77777777" w:rsidTr="005533F8">
        <w:tc>
          <w:tcPr>
            <w:tcW w:w="1129" w:type="dxa"/>
          </w:tcPr>
          <w:p w14:paraId="31896830" w14:textId="51FA1694" w:rsidR="0074115B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54B4B78B" w14:textId="77777777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TV transliacijos integravimo?</w:t>
            </w:r>
          </w:p>
          <w:p w14:paraId="33F2376C" w14:textId="4E5E5519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PAGD turi TV transliacijos techninės ir programinės įrangos dokumentuot</w:t>
            </w:r>
            <w:r w:rsidR="00157B00">
              <w:rPr>
                <w:rFonts w:ascii="Times New Roman" w:hAnsi="Times New Roman" w:cs="Times New Roman"/>
                <w:sz w:val="24"/>
                <w:szCs w:val="24"/>
              </w:rPr>
              <w:t>ą aprašymą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B00" w:rsidRPr="008533EF">
              <w:rPr>
                <w:rFonts w:ascii="Times New Roman" w:hAnsi="Times New Roman" w:cs="Times New Roman"/>
                <w:sz w:val="24"/>
                <w:szCs w:val="24"/>
              </w:rPr>
              <w:t>Kokiais būdais ir kokiais terminais jis turi būt pateiktas potencialiam Tiekėjui susipažinti?</w:t>
            </w:r>
          </w:p>
          <w:p w14:paraId="685B42D7" w14:textId="632507E6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Ar svarstytinas variantas įsigyti ir įgyvendinti DPP ir TV transliavimo techninės ir programinės įrangos integravimo darbus trečiajai šaliai – </w:t>
            </w:r>
            <w:proofErr w:type="spellStart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Integratoriui</w:t>
            </w:r>
            <w:proofErr w:type="spellEnd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, kuriam atitinkamai bus 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pateikta DPP integracinės sąsajos</w:t>
            </w:r>
            <w:r w:rsidR="00157B00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B00" w:rsidRPr="008533EF">
              <w:rPr>
                <w:rFonts w:ascii="Times New Roman" w:hAnsi="Times New Roman" w:cs="Times New Roman"/>
                <w:sz w:val="24"/>
                <w:szCs w:val="24"/>
              </w:rPr>
              <w:t>TV transliacijos techninės ir programinės įrangos dokument</w:t>
            </w:r>
            <w:r w:rsidR="00157B00"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6EC197" w14:textId="4E06F2FF" w:rsidR="0074115B" w:rsidRPr="0074115B" w:rsidRDefault="0074115B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05BAFC" w14:textId="77777777" w:rsidR="0074115B" w:rsidRPr="0074115B" w:rsidRDefault="0074115B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5B" w:rsidRPr="0074115B" w14:paraId="23CA57F9" w14:textId="77777777" w:rsidTr="005533F8">
        <w:tc>
          <w:tcPr>
            <w:tcW w:w="1129" w:type="dxa"/>
          </w:tcPr>
          <w:p w14:paraId="6A6D7842" w14:textId="18D37B57" w:rsidR="0074115B" w:rsidRPr="0074115B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3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336C97FD" w14:textId="77777777" w:rsidR="00FD7F74" w:rsidRPr="008533EF" w:rsidRDefault="00FD7F74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Ar Tiekėjas numato techninius/juridinius sunkumus įgyvendinant reikalavimą dėl Radijo transliacijos integravimo?</w:t>
            </w:r>
          </w:p>
          <w:p w14:paraId="0B1BF407" w14:textId="36B0B1A8" w:rsidR="00157B00" w:rsidRPr="008533EF" w:rsidRDefault="00157B00" w:rsidP="00157B0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PAGD turi Radijo transliacijos techninės ir programinės įrangos dokumentuot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aprašymą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Kokiais būdais ir kokiais terminais jis turi būt pateiktas potencialiam Tiekėjui susipažinti?</w:t>
            </w:r>
          </w:p>
          <w:p w14:paraId="04AB71EB" w14:textId="0FFA6F3C" w:rsidR="0074115B" w:rsidRPr="008533EF" w:rsidRDefault="00157B0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Ar svarstytinas variantas įsigyti ir įgyvendinti DPP ir Radijo transliavimo techninės ir programinės įrangos integravimo darbus trečiajai šaliai – </w:t>
            </w:r>
            <w:proofErr w:type="spellStart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Integratoriui</w:t>
            </w:r>
            <w:proofErr w:type="spellEnd"/>
            <w:r w:rsidRPr="008533EF">
              <w:rPr>
                <w:rFonts w:ascii="Times New Roman" w:hAnsi="Times New Roman" w:cs="Times New Roman"/>
                <w:sz w:val="24"/>
                <w:szCs w:val="24"/>
              </w:rPr>
              <w:t>, kuriam atitinkamai bus pateikta DPP integracinės sąsajos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Radijo transliacijos techninės ir programinės įrangos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  <w:r w:rsidRPr="00853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3" w:type="dxa"/>
          </w:tcPr>
          <w:p w14:paraId="403DF41A" w14:textId="77777777" w:rsidR="0074115B" w:rsidRPr="0074115B" w:rsidRDefault="0074115B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B2E" w:rsidRPr="0074115B" w14:paraId="66202F2B" w14:textId="77777777" w:rsidTr="005533F8">
        <w:tc>
          <w:tcPr>
            <w:tcW w:w="1129" w:type="dxa"/>
          </w:tcPr>
          <w:p w14:paraId="304936F7" w14:textId="65ACDE0A" w:rsidR="00FC2B2E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2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03CE6D69" w14:textId="14532DAB" w:rsidR="00FC2B2E" w:rsidRPr="008533EF" w:rsidRDefault="00FC2B2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reikalavimas palaikyti daugiakalbį režimą (angl.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multilanguage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įgyvendinamas ir kokia šio palaikymo kainodara?</w:t>
            </w:r>
          </w:p>
        </w:tc>
        <w:tc>
          <w:tcPr>
            <w:tcW w:w="2403" w:type="dxa"/>
          </w:tcPr>
          <w:p w14:paraId="21481A28" w14:textId="6151EDCE" w:rsidR="00FC2B2E" w:rsidRPr="0074115B" w:rsidRDefault="00FC2B2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2B2E" w:rsidRPr="0074115B" w14:paraId="0D775866" w14:textId="77777777" w:rsidTr="005533F8">
        <w:tc>
          <w:tcPr>
            <w:tcW w:w="1129" w:type="dxa"/>
          </w:tcPr>
          <w:p w14:paraId="3082D1F3" w14:textId="079A0F93" w:rsidR="00FC2B2E" w:rsidRDefault="00FC26D0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C2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25BD2AF9" w14:textId="7D4D0DC4" w:rsidR="00FC2B2E" w:rsidRDefault="00FC2B2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įmanoma DPP užtikrinti automatinį pranešimo teksto vertimą į pasirinktas kalbas? </w:t>
            </w:r>
          </w:p>
        </w:tc>
        <w:tc>
          <w:tcPr>
            <w:tcW w:w="2403" w:type="dxa"/>
          </w:tcPr>
          <w:p w14:paraId="6526682C" w14:textId="77777777" w:rsidR="00FC2B2E" w:rsidRDefault="00FC2B2E" w:rsidP="00FC26D0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1AAE4" w14:textId="559F3399" w:rsidR="003F292A" w:rsidRPr="00FC26D0" w:rsidRDefault="00FC26D0" w:rsidP="00FC26D0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* </w:t>
      </w:r>
      <w:r w:rsidRPr="00FC26D0">
        <w:rPr>
          <w:rFonts w:ascii="Times New Roman" w:hAnsi="Times New Roman" w:cs="Times New Roman"/>
        </w:rPr>
        <w:t xml:space="preserve">Prašome </w:t>
      </w:r>
      <w:r>
        <w:rPr>
          <w:rFonts w:ascii="Times New Roman" w:hAnsi="Times New Roman" w:cs="Times New Roman"/>
        </w:rPr>
        <w:t xml:space="preserve">Tiekėjo </w:t>
      </w:r>
      <w:r w:rsidRPr="00FC26D0">
        <w:rPr>
          <w:rFonts w:ascii="Times New Roman" w:hAnsi="Times New Roman" w:cs="Times New Roman"/>
        </w:rPr>
        <w:t>pateikti papildomą informaciją/pastabas/pasiūlymus</w:t>
      </w:r>
      <w:r>
        <w:rPr>
          <w:rFonts w:ascii="Times New Roman" w:hAnsi="Times New Roman" w:cs="Times New Roman"/>
        </w:rPr>
        <w:t xml:space="preserve">. Taip pat Tiekėjas gali užduoti bet kokius papildomus klausimus </w:t>
      </w:r>
    </w:p>
    <w:p w14:paraId="3A45CC96" w14:textId="77777777" w:rsidR="003F292A" w:rsidRPr="0074115B" w:rsidRDefault="003F292A" w:rsidP="00FC26D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C67594" w14:textId="77777777" w:rsidR="003F292A" w:rsidRPr="0074115B" w:rsidRDefault="003F292A" w:rsidP="00FC26D0">
      <w:pPr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4115B">
        <w:rPr>
          <w:rFonts w:ascii="Times New Roman" w:hAnsi="Times New Roman"/>
          <w:sz w:val="24"/>
          <w:szCs w:val="24"/>
          <w:u w:val="single"/>
        </w:rPr>
        <w:t>__________________________________</w:t>
      </w:r>
    </w:p>
    <w:p w14:paraId="32997580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3D74F5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4BCC375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A31AEC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44CAB27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4E9B5D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EAAE7FF" w14:textId="77777777" w:rsidR="003F292A" w:rsidRPr="0074115B" w:rsidRDefault="003F292A" w:rsidP="00FC26D0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161F82" w14:textId="77777777" w:rsidR="0058690C" w:rsidRPr="0074115B" w:rsidRDefault="0058690C" w:rsidP="00FC26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8690C" w:rsidRPr="007411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3B55" w14:textId="77777777" w:rsidR="00654564" w:rsidRDefault="00654564" w:rsidP="008432B4">
      <w:r>
        <w:separator/>
      </w:r>
    </w:p>
  </w:endnote>
  <w:endnote w:type="continuationSeparator" w:id="0">
    <w:p w14:paraId="52D058B1" w14:textId="77777777" w:rsidR="00654564" w:rsidRDefault="00654564" w:rsidP="0084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A1A4" w14:textId="77777777" w:rsidR="008432B4" w:rsidRDefault="008432B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102834"/>
      <w:docPartObj>
        <w:docPartGallery w:val="Page Numbers (Bottom of Page)"/>
        <w:docPartUnique/>
      </w:docPartObj>
    </w:sdtPr>
    <w:sdtContent>
      <w:p w14:paraId="2D7B89FF" w14:textId="2F2D6815" w:rsidR="008432B4" w:rsidRDefault="008432B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D91E2" w14:textId="77777777" w:rsidR="008432B4" w:rsidRDefault="008432B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EA7" w14:textId="77777777" w:rsidR="008432B4" w:rsidRDefault="008432B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EF40" w14:textId="77777777" w:rsidR="00654564" w:rsidRDefault="00654564" w:rsidP="008432B4">
      <w:r>
        <w:separator/>
      </w:r>
    </w:p>
  </w:footnote>
  <w:footnote w:type="continuationSeparator" w:id="0">
    <w:p w14:paraId="5AF4AA43" w14:textId="77777777" w:rsidR="00654564" w:rsidRDefault="00654564" w:rsidP="00843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D2CD" w14:textId="77777777" w:rsidR="008432B4" w:rsidRDefault="008432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0B70" w14:textId="77777777" w:rsidR="008432B4" w:rsidRDefault="008432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B63B" w14:textId="77777777" w:rsidR="008432B4" w:rsidRDefault="008432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AA30854C"/>
    <w:lvl w:ilvl="0">
      <w:start w:val="1"/>
      <w:numFmt w:val="decimal"/>
      <w:pStyle w:val="Antrat1"/>
      <w:lvlText w:val="%1."/>
      <w:legacy w:legacy="1" w:legacySpace="144" w:legacyIndent="0"/>
      <w:lvlJc w:val="left"/>
    </w:lvl>
    <w:lvl w:ilvl="1">
      <w:start w:val="1"/>
      <w:numFmt w:val="decimal"/>
      <w:pStyle w:val="Antrat2"/>
      <w:lvlText w:val="%1.%2"/>
      <w:legacy w:legacy="1" w:legacySpace="144" w:legacyIndent="0"/>
      <w:lvlJc w:val="left"/>
    </w:lvl>
    <w:lvl w:ilvl="2">
      <w:start w:val="1"/>
      <w:numFmt w:val="decimal"/>
      <w:pStyle w:val="Antrat3"/>
      <w:lvlText w:val="%1.%2.%3"/>
      <w:legacy w:legacy="1" w:legacySpace="144" w:legacyIndent="0"/>
      <w:lvlJc w:val="left"/>
    </w:lvl>
    <w:lvl w:ilvl="3">
      <w:start w:val="1"/>
      <w:numFmt w:val="decimal"/>
      <w:pStyle w:val="Antrat4"/>
      <w:lvlText w:val="%1.%2.%3.%4"/>
      <w:legacy w:legacy="1" w:legacySpace="144" w:legacyIndent="0"/>
      <w:lvlJc w:val="left"/>
    </w:lvl>
    <w:lvl w:ilvl="4">
      <w:start w:val="1"/>
      <w:numFmt w:val="decimal"/>
      <w:pStyle w:val="Antrat5"/>
      <w:lvlText w:val="%1.%2.%3.%4.%5"/>
      <w:legacy w:legacy="1" w:legacySpace="144" w:legacyIndent="0"/>
      <w:lvlJc w:val="left"/>
    </w:lvl>
    <w:lvl w:ilvl="5">
      <w:start w:val="1"/>
      <w:numFmt w:val="decimal"/>
      <w:pStyle w:val="Antrat6"/>
      <w:lvlText w:val="%1.%2.%3.%4.%5.%6"/>
      <w:legacy w:legacy="1" w:legacySpace="144" w:legacyIndent="0"/>
      <w:lvlJc w:val="left"/>
    </w:lvl>
    <w:lvl w:ilvl="6">
      <w:start w:val="1"/>
      <w:numFmt w:val="decimal"/>
      <w:pStyle w:val="Antrat7"/>
      <w:lvlText w:val="%1.%2.%3.%4.%5.%6.%7"/>
      <w:legacy w:legacy="1" w:legacySpace="144" w:legacyIndent="0"/>
      <w:lvlJc w:val="left"/>
    </w:lvl>
    <w:lvl w:ilvl="7">
      <w:start w:val="1"/>
      <w:numFmt w:val="decimal"/>
      <w:pStyle w:val="Antrat8"/>
      <w:lvlText w:val="%1.%2.%3.%4.%5.%6.%7.%8"/>
      <w:legacy w:legacy="1" w:legacySpace="144" w:legacyIndent="0"/>
      <w:lvlJc w:val="left"/>
    </w:lvl>
    <w:lvl w:ilvl="8">
      <w:start w:val="1"/>
      <w:numFmt w:val="decimal"/>
      <w:pStyle w:val="Antra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A30C80"/>
    <w:multiLevelType w:val="hybridMultilevel"/>
    <w:tmpl w:val="709ED9B0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E07FC"/>
    <w:multiLevelType w:val="hybridMultilevel"/>
    <w:tmpl w:val="EDE03C24"/>
    <w:lvl w:ilvl="0" w:tplc="BAF85A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93767"/>
    <w:multiLevelType w:val="hybridMultilevel"/>
    <w:tmpl w:val="A78C2746"/>
    <w:lvl w:ilvl="0" w:tplc="7960F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C2E07"/>
    <w:multiLevelType w:val="hybridMultilevel"/>
    <w:tmpl w:val="63BECEE8"/>
    <w:lvl w:ilvl="0" w:tplc="848A00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66207"/>
    <w:multiLevelType w:val="hybridMultilevel"/>
    <w:tmpl w:val="4380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36E6"/>
    <w:multiLevelType w:val="hybridMultilevel"/>
    <w:tmpl w:val="CE3090DC"/>
    <w:lvl w:ilvl="0" w:tplc="5BA40ADA">
      <w:start w:val="6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28F7FE5"/>
    <w:multiLevelType w:val="hybridMultilevel"/>
    <w:tmpl w:val="7F2C5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6B37"/>
    <w:multiLevelType w:val="hybridMultilevel"/>
    <w:tmpl w:val="2C3E9C42"/>
    <w:lvl w:ilvl="0" w:tplc="81481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714848"/>
    <w:multiLevelType w:val="hybridMultilevel"/>
    <w:tmpl w:val="7632D01E"/>
    <w:lvl w:ilvl="0" w:tplc="0427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37131569"/>
    <w:multiLevelType w:val="hybridMultilevel"/>
    <w:tmpl w:val="917A6EB6"/>
    <w:lvl w:ilvl="0" w:tplc="5808C52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1D2A49"/>
    <w:multiLevelType w:val="hybridMultilevel"/>
    <w:tmpl w:val="D886358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732AC8"/>
    <w:multiLevelType w:val="hybridMultilevel"/>
    <w:tmpl w:val="FEEE9A3A"/>
    <w:lvl w:ilvl="0" w:tplc="E772B606">
      <w:start w:val="1"/>
      <w:numFmt w:val="decimal"/>
      <w:pStyle w:val="HBpicture"/>
      <w:lvlText w:val="Pav. %1"/>
      <w:lvlJc w:val="left"/>
      <w:pPr>
        <w:ind w:left="4472" w:hanging="36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3" w15:restartNumberingAfterBreak="0">
    <w:nsid w:val="5B07630C"/>
    <w:multiLevelType w:val="multilevel"/>
    <w:tmpl w:val="0A664AA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2F7794"/>
    <w:multiLevelType w:val="hybridMultilevel"/>
    <w:tmpl w:val="83409E24"/>
    <w:lvl w:ilvl="0" w:tplc="3F16BAD8">
      <w:start w:val="9"/>
      <w:numFmt w:val="bullet"/>
      <w:lvlText w:val=""/>
      <w:lvlJc w:val="left"/>
      <w:pPr>
        <w:ind w:left="1069" w:hanging="360"/>
      </w:pPr>
      <w:rPr>
        <w:rFonts w:ascii="Symbol" w:eastAsiaTheme="minorHAnsi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0667B46"/>
    <w:multiLevelType w:val="hybridMultilevel"/>
    <w:tmpl w:val="A87C2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BB275D"/>
    <w:multiLevelType w:val="multilevel"/>
    <w:tmpl w:val="C6C069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8A5B08"/>
    <w:multiLevelType w:val="hybridMultilevel"/>
    <w:tmpl w:val="0422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C313C"/>
    <w:multiLevelType w:val="hybridMultilevel"/>
    <w:tmpl w:val="00C25518"/>
    <w:lvl w:ilvl="0" w:tplc="4BA0C6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EFA138D"/>
    <w:multiLevelType w:val="hybridMultilevel"/>
    <w:tmpl w:val="7AF208D0"/>
    <w:lvl w:ilvl="0" w:tplc="ECF29C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779073">
    <w:abstractNumId w:val="19"/>
  </w:num>
  <w:num w:numId="2" w16cid:durableId="295337680">
    <w:abstractNumId w:val="4"/>
  </w:num>
  <w:num w:numId="3" w16cid:durableId="401103875">
    <w:abstractNumId w:val="0"/>
  </w:num>
  <w:num w:numId="4" w16cid:durableId="1385449883">
    <w:abstractNumId w:val="12"/>
  </w:num>
  <w:num w:numId="5" w16cid:durableId="738133492">
    <w:abstractNumId w:val="16"/>
  </w:num>
  <w:num w:numId="6" w16cid:durableId="740954116">
    <w:abstractNumId w:val="20"/>
  </w:num>
  <w:num w:numId="7" w16cid:durableId="319583843">
    <w:abstractNumId w:val="14"/>
  </w:num>
  <w:num w:numId="8" w16cid:durableId="1117873453">
    <w:abstractNumId w:val="5"/>
  </w:num>
  <w:num w:numId="9" w16cid:durableId="1258829521">
    <w:abstractNumId w:val="11"/>
  </w:num>
  <w:num w:numId="10" w16cid:durableId="498233707">
    <w:abstractNumId w:val="17"/>
  </w:num>
  <w:num w:numId="11" w16cid:durableId="2014989103">
    <w:abstractNumId w:val="1"/>
  </w:num>
  <w:num w:numId="12" w16cid:durableId="43678579">
    <w:abstractNumId w:val="13"/>
  </w:num>
  <w:num w:numId="13" w16cid:durableId="1682274756">
    <w:abstractNumId w:val="18"/>
  </w:num>
  <w:num w:numId="14" w16cid:durableId="921259101">
    <w:abstractNumId w:val="8"/>
  </w:num>
  <w:num w:numId="15" w16cid:durableId="1942108962">
    <w:abstractNumId w:val="3"/>
  </w:num>
  <w:num w:numId="16" w16cid:durableId="413286119">
    <w:abstractNumId w:val="2"/>
  </w:num>
  <w:num w:numId="17" w16cid:durableId="765347828">
    <w:abstractNumId w:val="7"/>
  </w:num>
  <w:num w:numId="18" w16cid:durableId="196747105">
    <w:abstractNumId w:val="21"/>
  </w:num>
  <w:num w:numId="19" w16cid:durableId="1779134676">
    <w:abstractNumId w:val="9"/>
  </w:num>
  <w:num w:numId="20" w16cid:durableId="1562327144">
    <w:abstractNumId w:val="10"/>
  </w:num>
  <w:num w:numId="21" w16cid:durableId="1002008564">
    <w:abstractNumId w:val="6"/>
  </w:num>
  <w:num w:numId="22" w16cid:durableId="2081714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86"/>
    <w:rsid w:val="00026631"/>
    <w:rsid w:val="000E52B1"/>
    <w:rsid w:val="000E5954"/>
    <w:rsid w:val="00141C3D"/>
    <w:rsid w:val="00143FCA"/>
    <w:rsid w:val="00157B00"/>
    <w:rsid w:val="001614DE"/>
    <w:rsid w:val="001937F6"/>
    <w:rsid w:val="002220C8"/>
    <w:rsid w:val="0023645D"/>
    <w:rsid w:val="00240CDE"/>
    <w:rsid w:val="00251C66"/>
    <w:rsid w:val="0025551E"/>
    <w:rsid w:val="00282965"/>
    <w:rsid w:val="00293F1E"/>
    <w:rsid w:val="00325307"/>
    <w:rsid w:val="00352D45"/>
    <w:rsid w:val="00367AFD"/>
    <w:rsid w:val="00370AD0"/>
    <w:rsid w:val="00373F04"/>
    <w:rsid w:val="003D7073"/>
    <w:rsid w:val="003F292A"/>
    <w:rsid w:val="004126A7"/>
    <w:rsid w:val="00465E49"/>
    <w:rsid w:val="00487D3F"/>
    <w:rsid w:val="0049584D"/>
    <w:rsid w:val="004D3D05"/>
    <w:rsid w:val="0051379B"/>
    <w:rsid w:val="005533F8"/>
    <w:rsid w:val="00556683"/>
    <w:rsid w:val="0058294D"/>
    <w:rsid w:val="005841F4"/>
    <w:rsid w:val="0058690C"/>
    <w:rsid w:val="00610861"/>
    <w:rsid w:val="00654564"/>
    <w:rsid w:val="00662AE7"/>
    <w:rsid w:val="0066527A"/>
    <w:rsid w:val="006879A5"/>
    <w:rsid w:val="00726BA7"/>
    <w:rsid w:val="00727147"/>
    <w:rsid w:val="0074115B"/>
    <w:rsid w:val="007560C8"/>
    <w:rsid w:val="007654C7"/>
    <w:rsid w:val="0077080D"/>
    <w:rsid w:val="00776623"/>
    <w:rsid w:val="007775EF"/>
    <w:rsid w:val="00812860"/>
    <w:rsid w:val="00825F30"/>
    <w:rsid w:val="008432B4"/>
    <w:rsid w:val="008533EF"/>
    <w:rsid w:val="008927D4"/>
    <w:rsid w:val="008E79A9"/>
    <w:rsid w:val="008E7FD6"/>
    <w:rsid w:val="00917CAD"/>
    <w:rsid w:val="009737FD"/>
    <w:rsid w:val="009B360C"/>
    <w:rsid w:val="009E3D29"/>
    <w:rsid w:val="00A10F6F"/>
    <w:rsid w:val="00B31AFF"/>
    <w:rsid w:val="00B52623"/>
    <w:rsid w:val="00B64AC5"/>
    <w:rsid w:val="00B8012E"/>
    <w:rsid w:val="00B91CAD"/>
    <w:rsid w:val="00BA6DBA"/>
    <w:rsid w:val="00BB7F4C"/>
    <w:rsid w:val="00BC4DF7"/>
    <w:rsid w:val="00BC6759"/>
    <w:rsid w:val="00BD0986"/>
    <w:rsid w:val="00BF60CD"/>
    <w:rsid w:val="00C661C0"/>
    <w:rsid w:val="00C7087E"/>
    <w:rsid w:val="00C904F0"/>
    <w:rsid w:val="00CA43F0"/>
    <w:rsid w:val="00CB4953"/>
    <w:rsid w:val="00CB78FC"/>
    <w:rsid w:val="00CB7E25"/>
    <w:rsid w:val="00D203DF"/>
    <w:rsid w:val="00D45C93"/>
    <w:rsid w:val="00D532AF"/>
    <w:rsid w:val="00D74E96"/>
    <w:rsid w:val="00DB577E"/>
    <w:rsid w:val="00E14E8F"/>
    <w:rsid w:val="00E21745"/>
    <w:rsid w:val="00E2413A"/>
    <w:rsid w:val="00E258E8"/>
    <w:rsid w:val="00E40720"/>
    <w:rsid w:val="00E56B2B"/>
    <w:rsid w:val="00E60528"/>
    <w:rsid w:val="00E9662D"/>
    <w:rsid w:val="00EA3B8E"/>
    <w:rsid w:val="00EF306B"/>
    <w:rsid w:val="00F03D1C"/>
    <w:rsid w:val="00F06CD2"/>
    <w:rsid w:val="00F4100A"/>
    <w:rsid w:val="00F636A5"/>
    <w:rsid w:val="00F8064B"/>
    <w:rsid w:val="00FA54F0"/>
    <w:rsid w:val="00FB4B9D"/>
    <w:rsid w:val="00FC26D0"/>
    <w:rsid w:val="00FC2B2E"/>
    <w:rsid w:val="00FC3E3C"/>
    <w:rsid w:val="00FC6F18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CBFE"/>
  <w15:chartTrackingRefBased/>
  <w15:docId w15:val="{F4E6709A-C798-4A9B-8182-F4A9141C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B00"/>
    <w:pPr>
      <w:spacing w:after="0" w:line="240" w:lineRule="auto"/>
    </w:pPr>
    <w:rPr>
      <w:rFonts w:ascii="Calibri" w:hAnsi="Calibri" w:cs="Calibri"/>
      <w:lang w:eastAsia="lt-LT"/>
    </w:rPr>
  </w:style>
  <w:style w:type="paragraph" w:styleId="Antrat1">
    <w:name w:val="heading 1"/>
    <w:aliases w:val="HB1"/>
    <w:basedOn w:val="prastasis"/>
    <w:next w:val="prastasis"/>
    <w:link w:val="Antrat1Diagrama"/>
    <w:qFormat/>
    <w:rsid w:val="003F292A"/>
    <w:pPr>
      <w:keepNext/>
      <w:widowControl w:val="0"/>
      <w:numPr>
        <w:numId w:val="3"/>
      </w:numPr>
      <w:spacing w:before="240" w:after="240" w:line="240" w:lineRule="atLeast"/>
      <w:outlineLvl w:val="0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Antrat2">
    <w:name w:val="heading 2"/>
    <w:aliases w:val="HB2"/>
    <w:basedOn w:val="Antrat1"/>
    <w:next w:val="prastasis"/>
    <w:link w:val="Antrat2Diagrama"/>
    <w:qFormat/>
    <w:rsid w:val="003F292A"/>
    <w:pPr>
      <w:numPr>
        <w:ilvl w:val="1"/>
      </w:numPr>
      <w:outlineLvl w:val="1"/>
    </w:pPr>
    <w:rPr>
      <w:sz w:val="22"/>
      <w:lang w:val="x-none" w:eastAsia="x-none"/>
    </w:rPr>
  </w:style>
  <w:style w:type="paragraph" w:styleId="Antrat3">
    <w:name w:val="heading 3"/>
    <w:aliases w:val="HB3"/>
    <w:basedOn w:val="Antrat1"/>
    <w:next w:val="prastasis"/>
    <w:link w:val="Antrat3Diagrama"/>
    <w:qFormat/>
    <w:rsid w:val="003F292A"/>
    <w:pPr>
      <w:numPr>
        <w:ilvl w:val="2"/>
      </w:numPr>
      <w:outlineLvl w:val="2"/>
    </w:pPr>
    <w:rPr>
      <w:sz w:val="20"/>
      <w:lang w:val="x-none"/>
    </w:rPr>
  </w:style>
  <w:style w:type="paragraph" w:styleId="Antrat4">
    <w:name w:val="heading 4"/>
    <w:aliases w:val="HB4"/>
    <w:basedOn w:val="Antrat1"/>
    <w:next w:val="prastasis"/>
    <w:link w:val="Antrat4Diagrama"/>
    <w:qFormat/>
    <w:rsid w:val="003F292A"/>
    <w:pPr>
      <w:numPr>
        <w:ilvl w:val="3"/>
      </w:numPr>
      <w:outlineLvl w:val="3"/>
    </w:pPr>
    <w:rPr>
      <w:b w:val="0"/>
      <w:sz w:val="20"/>
      <w:lang w:val="x-none" w:eastAsia="x-none"/>
    </w:rPr>
  </w:style>
  <w:style w:type="paragraph" w:styleId="Antrat5">
    <w:name w:val="heading 5"/>
    <w:aliases w:val="HB5"/>
    <w:basedOn w:val="Antrat1"/>
    <w:next w:val="prastasis"/>
    <w:link w:val="Antrat5Diagrama"/>
    <w:qFormat/>
    <w:rsid w:val="003F292A"/>
    <w:pPr>
      <w:numPr>
        <w:ilvl w:val="4"/>
      </w:numPr>
      <w:outlineLvl w:val="4"/>
    </w:pPr>
    <w:rPr>
      <w:b w:val="0"/>
      <w:sz w:val="20"/>
    </w:rPr>
  </w:style>
  <w:style w:type="paragraph" w:styleId="Antrat6">
    <w:name w:val="heading 6"/>
    <w:aliases w:val="HB6"/>
    <w:basedOn w:val="Antrat1"/>
    <w:next w:val="prastasis"/>
    <w:link w:val="Antrat6Diagrama"/>
    <w:qFormat/>
    <w:rsid w:val="003F292A"/>
    <w:pPr>
      <w:numPr>
        <w:ilvl w:val="5"/>
      </w:numPr>
      <w:outlineLvl w:val="5"/>
    </w:pPr>
    <w:rPr>
      <w:b w:val="0"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3F292A"/>
    <w:pPr>
      <w:widowControl w:val="0"/>
      <w:numPr>
        <w:ilvl w:val="6"/>
        <w:numId w:val="3"/>
      </w:numPr>
      <w:spacing w:before="240" w:after="60" w:line="240" w:lineRule="atLeast"/>
      <w:outlineLvl w:val="6"/>
    </w:pPr>
    <w:rPr>
      <w:rFonts w:ascii="Arial" w:eastAsia="Times New Roman" w:hAnsi="Arial" w:cs="Times New Roman"/>
      <w:sz w:val="20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F292A"/>
    <w:pPr>
      <w:widowControl w:val="0"/>
      <w:numPr>
        <w:ilvl w:val="7"/>
        <w:numId w:val="3"/>
      </w:numPr>
      <w:spacing w:before="240" w:after="60" w:line="240" w:lineRule="atLeast"/>
      <w:outlineLvl w:val="7"/>
    </w:pPr>
    <w:rPr>
      <w:rFonts w:ascii="Arial" w:eastAsia="Times New Roman" w:hAnsi="Arial" w:cs="Times New Roman"/>
      <w:i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3F292A"/>
    <w:pPr>
      <w:widowControl w:val="0"/>
      <w:numPr>
        <w:ilvl w:val="8"/>
        <w:numId w:val="3"/>
      </w:numPr>
      <w:spacing w:before="240" w:after="60" w:line="240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690C"/>
    <w:rPr>
      <w:color w:val="808080"/>
    </w:rPr>
  </w:style>
  <w:style w:type="table" w:styleId="Lentelstinklelis">
    <w:name w:val="Table Grid"/>
    <w:basedOn w:val="prastojilentel"/>
    <w:uiPriority w:val="39"/>
    <w:rsid w:val="00F0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2220C8"/>
    <w:pPr>
      <w:ind w:left="720"/>
      <w:contextualSpacing/>
    </w:pPr>
  </w:style>
  <w:style w:type="paragraph" w:styleId="Pataisymai">
    <w:name w:val="Revision"/>
    <w:hidden/>
    <w:uiPriority w:val="99"/>
    <w:semiHidden/>
    <w:rsid w:val="00E56B2B"/>
    <w:pPr>
      <w:spacing w:after="0" w:line="240" w:lineRule="auto"/>
    </w:pPr>
    <w:rPr>
      <w:rFonts w:ascii="Calibri" w:hAnsi="Calibri" w:cs="Calibri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6B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6B2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6B2B"/>
    <w:rPr>
      <w:rFonts w:ascii="Calibri" w:hAnsi="Calibri" w:cs="Calibri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B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B2B"/>
    <w:rPr>
      <w:rFonts w:ascii="Calibri" w:hAnsi="Calibri" w:cs="Calibri"/>
      <w:b/>
      <w:bCs/>
      <w:sz w:val="20"/>
      <w:szCs w:val="20"/>
      <w:lang w:eastAsia="lt-LT"/>
    </w:rPr>
  </w:style>
  <w:style w:type="character" w:customStyle="1" w:styleId="Antrat1Diagrama">
    <w:name w:val="Antraštė 1 Diagrama"/>
    <w:aliases w:val="HB1 Diagrama"/>
    <w:basedOn w:val="Numatytasispastraiposriftas"/>
    <w:link w:val="Antrat1"/>
    <w:rsid w:val="003F292A"/>
    <w:rPr>
      <w:rFonts w:ascii="Arial" w:eastAsia="Times New Roman" w:hAnsi="Arial" w:cs="Times New Roman"/>
      <w:b/>
      <w:sz w:val="24"/>
      <w:szCs w:val="20"/>
    </w:rPr>
  </w:style>
  <w:style w:type="character" w:customStyle="1" w:styleId="Antrat2Diagrama">
    <w:name w:val="Antraštė 2 Diagrama"/>
    <w:aliases w:val="HB2 Diagrama"/>
    <w:basedOn w:val="Numatytasispastraiposriftas"/>
    <w:link w:val="Antrat2"/>
    <w:rsid w:val="003F292A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Antrat3Diagrama">
    <w:name w:val="Antraštė 3 Diagrama"/>
    <w:aliases w:val="HB3 Diagrama"/>
    <w:basedOn w:val="Numatytasispastraiposriftas"/>
    <w:link w:val="Antrat3"/>
    <w:rsid w:val="003F292A"/>
    <w:rPr>
      <w:rFonts w:ascii="Arial" w:eastAsia="Times New Roman" w:hAnsi="Arial" w:cs="Times New Roman"/>
      <w:b/>
      <w:sz w:val="20"/>
      <w:szCs w:val="20"/>
      <w:lang w:val="x-none"/>
    </w:rPr>
  </w:style>
  <w:style w:type="character" w:customStyle="1" w:styleId="Antrat4Diagrama">
    <w:name w:val="Antraštė 4 Diagrama"/>
    <w:aliases w:val="HB4 Diagrama"/>
    <w:basedOn w:val="Numatytasispastraiposriftas"/>
    <w:link w:val="Antrat4"/>
    <w:rsid w:val="003F292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ntrat5Diagrama">
    <w:name w:val="Antraštė 5 Diagrama"/>
    <w:aliases w:val="HB5 Diagrama"/>
    <w:basedOn w:val="Numatytasispastraiposriftas"/>
    <w:link w:val="Antrat5"/>
    <w:rsid w:val="003F292A"/>
    <w:rPr>
      <w:rFonts w:ascii="Arial" w:eastAsia="Times New Roman" w:hAnsi="Arial" w:cs="Times New Roman"/>
      <w:sz w:val="20"/>
      <w:szCs w:val="20"/>
    </w:rPr>
  </w:style>
  <w:style w:type="character" w:customStyle="1" w:styleId="Antrat6Diagrama">
    <w:name w:val="Antraštė 6 Diagrama"/>
    <w:aliases w:val="HB6 Diagrama"/>
    <w:basedOn w:val="Numatytasispastraiposriftas"/>
    <w:link w:val="Antrat6"/>
    <w:rsid w:val="003F292A"/>
    <w:rPr>
      <w:rFonts w:ascii="Arial" w:eastAsia="Times New Roman" w:hAnsi="Arial" w:cs="Times New Roman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3F292A"/>
    <w:rPr>
      <w:rFonts w:ascii="Arial" w:eastAsia="Times New Roman" w:hAnsi="Arial" w:cs="Times New Roman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3F292A"/>
    <w:rPr>
      <w:rFonts w:ascii="Arial" w:eastAsia="Times New Roman" w:hAnsi="Arial" w:cs="Times New Roman"/>
      <w:i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3F292A"/>
    <w:rPr>
      <w:rFonts w:ascii="Arial" w:eastAsia="Times New Roman" w:hAnsi="Arial" w:cs="Times New Roman"/>
      <w:b/>
      <w:i/>
      <w:sz w:val="18"/>
      <w:szCs w:val="20"/>
    </w:rPr>
  </w:style>
  <w:style w:type="paragraph" w:styleId="Pagrindinistekstas">
    <w:name w:val="Body Text"/>
    <w:basedOn w:val="prastasis"/>
    <w:link w:val="PagrindinistekstasDiagrama"/>
    <w:rsid w:val="003F292A"/>
    <w:pPr>
      <w:keepLines/>
      <w:widowControl w:val="0"/>
      <w:spacing w:after="120" w:line="240" w:lineRule="atLeast"/>
      <w:ind w:left="720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F292A"/>
    <w:rPr>
      <w:rFonts w:ascii="Arial" w:eastAsia="Times New Roman" w:hAnsi="Arial" w:cs="Times New Roman"/>
      <w:sz w:val="20"/>
      <w:szCs w:val="20"/>
    </w:rPr>
  </w:style>
  <w:style w:type="paragraph" w:styleId="Antrat">
    <w:name w:val="caption"/>
    <w:basedOn w:val="prastasis"/>
    <w:next w:val="prastasis"/>
    <w:qFormat/>
    <w:rsid w:val="003F292A"/>
    <w:pPr>
      <w:spacing w:line="360" w:lineRule="auto"/>
    </w:pPr>
    <w:rPr>
      <w:rFonts w:ascii="Arial" w:eastAsia="Times New Roman" w:hAnsi="Arial" w:cs="Times New Roman"/>
      <w:bCs/>
      <w:color w:val="800080"/>
      <w:sz w:val="24"/>
      <w:szCs w:val="20"/>
      <w:lang w:eastAsia="en-GB"/>
    </w:rPr>
  </w:style>
  <w:style w:type="paragraph" w:customStyle="1" w:styleId="HBpicture">
    <w:name w:val="HB picture"/>
    <w:basedOn w:val="prastasis"/>
    <w:rsid w:val="003F292A"/>
    <w:pPr>
      <w:widowControl w:val="0"/>
      <w:numPr>
        <w:numId w:val="4"/>
      </w:numPr>
      <w:spacing w:line="240" w:lineRule="atLeast"/>
      <w:ind w:left="0" w:firstLine="0"/>
      <w:jc w:val="center"/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customStyle="1" w:styleId="HBtableheader">
    <w:name w:val="HB table header"/>
    <w:basedOn w:val="prastasis"/>
    <w:rsid w:val="003F292A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customStyle="1" w:styleId="HBtabletext">
    <w:name w:val="HB table text"/>
    <w:basedOn w:val="prastasis"/>
    <w:rsid w:val="003F292A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16"/>
      <w:lang w:eastAsia="en-US"/>
    </w:rPr>
  </w:style>
  <w:style w:type="paragraph" w:customStyle="1" w:styleId="HBtext">
    <w:name w:val="HB text"/>
    <w:basedOn w:val="prastasis"/>
    <w:link w:val="HBtextDiagrama"/>
    <w:rsid w:val="003F292A"/>
    <w:pPr>
      <w:jc w:val="both"/>
    </w:pPr>
    <w:rPr>
      <w:rFonts w:ascii="Arial" w:eastAsia="Times New Roman" w:hAnsi="Arial" w:cs="Times New Roman"/>
      <w:sz w:val="20"/>
      <w:szCs w:val="24"/>
      <w:lang w:eastAsia="en-US"/>
    </w:rPr>
  </w:style>
  <w:style w:type="character" w:customStyle="1" w:styleId="HBtextDiagrama">
    <w:name w:val="HB text Diagrama"/>
    <w:link w:val="HBtext"/>
    <w:rsid w:val="003F292A"/>
    <w:rPr>
      <w:rFonts w:ascii="Arial" w:eastAsia="Times New Roman" w:hAnsi="Arial" w:cs="Times New Roman"/>
      <w:sz w:val="20"/>
      <w:szCs w:val="24"/>
    </w:rPr>
  </w:style>
  <w:style w:type="paragraph" w:customStyle="1" w:styleId="tekstas">
    <w:name w:val="tekstas"/>
    <w:basedOn w:val="prastasis"/>
    <w:link w:val="tekstasChar"/>
    <w:qFormat/>
    <w:rsid w:val="003F292A"/>
    <w:pPr>
      <w:widowControl w:val="0"/>
      <w:suppressAutoHyphens/>
      <w:spacing w:line="360" w:lineRule="auto"/>
      <w:ind w:firstLine="851"/>
      <w:jc w:val="both"/>
    </w:pPr>
    <w:rPr>
      <w:rFonts w:ascii="Times New Roman" w:eastAsia="Arial Unicode MS" w:hAnsi="Times New Roman" w:cs="Times New Roman"/>
      <w:kern w:val="1"/>
      <w:sz w:val="24"/>
      <w:szCs w:val="24"/>
      <w:lang w:val="x-none" w:eastAsia="en-US"/>
    </w:rPr>
  </w:style>
  <w:style w:type="character" w:customStyle="1" w:styleId="tekstasChar">
    <w:name w:val="tekstas Char"/>
    <w:link w:val="tekstas"/>
    <w:rsid w:val="003F292A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customStyle="1" w:styleId="SraopastraipaDiagrama">
    <w:name w:val="Sąrašo pastraipa Diagrama"/>
    <w:link w:val="Sraopastraipa"/>
    <w:uiPriority w:val="34"/>
    <w:locked/>
    <w:rsid w:val="003F292A"/>
    <w:rPr>
      <w:rFonts w:ascii="Calibri" w:hAnsi="Calibri" w:cs="Calibri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87D3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7D3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7D3F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432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32B4"/>
    <w:rPr>
      <w:rFonts w:ascii="Calibri" w:hAnsi="Calibri" w:cs="Calibri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432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32B4"/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ia.lt" TargetMode="External"/><Relationship Id="rId13" Type="http://schemas.openxmlformats.org/officeDocument/2006/relationships/hyperlink" Target="https://play.google.com/store/apps/details?id=com.nob.mamaapp&amp;hl=l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rt.lt" TargetMode="External"/><Relationship Id="rId12" Type="http://schemas.openxmlformats.org/officeDocument/2006/relationships/hyperlink" Target="https://play.google.com/store/apps/details?id=com.vilnius.kovas.cs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google.com/store/apps/details?id=com.lt_72.pagd&amp;hl=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te.lt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tele2.lt" TargetMode="External"/><Relationship Id="rId14" Type="http://schemas.openxmlformats.org/officeDocument/2006/relationships/hyperlink" Target="https://www.publicalerting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9570</Words>
  <Characters>5456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Viačeslavas Jabluninas</dc:creator>
  <cp:lastModifiedBy>Iligija Vaščiūnienė</cp:lastModifiedBy>
  <cp:revision>5</cp:revision>
  <dcterms:created xsi:type="dcterms:W3CDTF">2025-09-15T06:56:00Z</dcterms:created>
  <dcterms:modified xsi:type="dcterms:W3CDTF">2025-09-15T12:52:00Z</dcterms:modified>
</cp:coreProperties>
</file>