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C17AF1" w14:paraId="6A5B3072" w14:textId="77777777" w:rsidTr="00C17AF1">
        <w:tc>
          <w:tcPr>
            <w:tcW w:w="9628" w:type="dxa"/>
            <w:shd w:val="clear" w:color="auto" w:fill="FFF2CC" w:themeFill="accent4" w:themeFillTint="33"/>
          </w:tcPr>
          <w:p w14:paraId="3599DA5F" w14:textId="77777777" w:rsidR="00253801" w:rsidRDefault="00253801" w:rsidP="00253801">
            <w:pPr>
              <w:jc w:val="center"/>
              <w:rPr>
                <w:rFonts w:ascii="Times New Roman" w:hAnsi="Times New Roman" w:cs="Times New Roman"/>
                <w:b/>
              </w:rPr>
            </w:pPr>
            <w:r w:rsidRPr="00C17AF1">
              <w:rPr>
                <w:rFonts w:ascii="Times New Roman" w:hAnsi="Times New Roman" w:cs="Times New Roman"/>
                <w:b/>
              </w:rPr>
              <w:t>PRANEŠIMAS</w:t>
            </w:r>
          </w:p>
        </w:tc>
      </w:tr>
    </w:tbl>
    <w:p w14:paraId="475E7F9F" w14:textId="77777777" w:rsidR="00C17AF1" w:rsidRPr="0009172A" w:rsidRDefault="00C17AF1" w:rsidP="0009172A">
      <w:pPr>
        <w:jc w:val="center"/>
        <w:rPr>
          <w:rFonts w:ascii="Times New Roman" w:hAnsi="Times New Roman" w:cs="Times New Roman"/>
          <w:b/>
        </w:rPr>
      </w:pPr>
    </w:p>
    <w:tbl>
      <w:tblPr>
        <w:tblStyle w:val="Lentelstinklelis"/>
        <w:tblW w:w="9634" w:type="dxa"/>
        <w:tblLook w:val="04A0" w:firstRow="1" w:lastRow="0" w:firstColumn="1" w:lastColumn="0" w:noHBand="0" w:noVBand="1"/>
      </w:tblPr>
      <w:tblGrid>
        <w:gridCol w:w="2122"/>
        <w:gridCol w:w="7512"/>
      </w:tblGrid>
      <w:tr w:rsidR="0009172A" w14:paraId="14CA3778" w14:textId="77777777" w:rsidTr="000230AC">
        <w:trPr>
          <w:trHeight w:val="566"/>
        </w:trPr>
        <w:tc>
          <w:tcPr>
            <w:tcW w:w="2122" w:type="dxa"/>
            <w:shd w:val="clear" w:color="auto" w:fill="FFF2CC" w:themeFill="accent4" w:themeFillTint="33"/>
          </w:tcPr>
          <w:p w14:paraId="0F52DA6B" w14:textId="0C972416" w:rsidR="0009172A" w:rsidRDefault="008B10B6" w:rsidP="0009172A">
            <w:pPr>
              <w:rPr>
                <w:rFonts w:ascii="Times New Roman" w:hAnsi="Times New Roman" w:cs="Times New Roman"/>
              </w:rPr>
            </w:pPr>
            <w:r>
              <w:rPr>
                <w:rFonts w:ascii="Times New Roman" w:hAnsi="Times New Roman" w:cs="Times New Roman"/>
              </w:rPr>
              <w:t>P</w:t>
            </w:r>
            <w:r w:rsidR="0009172A">
              <w:rPr>
                <w:rFonts w:ascii="Times New Roman" w:hAnsi="Times New Roman" w:cs="Times New Roman"/>
              </w:rPr>
              <w:t>avadinimas</w:t>
            </w:r>
          </w:p>
        </w:tc>
        <w:tc>
          <w:tcPr>
            <w:tcW w:w="7512" w:type="dxa"/>
          </w:tcPr>
          <w:p w14:paraId="789204AC" w14:textId="396B2AA8" w:rsidR="0009172A" w:rsidRPr="00AB353A" w:rsidRDefault="00A820E8" w:rsidP="009A6B5C">
            <w:pPr>
              <w:jc w:val="both"/>
              <w:rPr>
                <w:rFonts w:ascii="Times New Roman" w:hAnsi="Times New Roman" w:cs="Times New Roman"/>
                <w:b/>
              </w:rPr>
            </w:pPr>
            <w:r w:rsidRPr="00AB353A">
              <w:rPr>
                <w:rFonts w:ascii="Times New Roman" w:hAnsi="Times New Roman" w:cs="Times New Roman"/>
                <w:b/>
                <w:bCs/>
                <w:iCs/>
              </w:rPr>
              <w:t xml:space="preserve">Rinkos konsultacija dėl </w:t>
            </w:r>
            <w:r w:rsidR="00AB353A">
              <w:rPr>
                <w:rFonts w:ascii="Times New Roman" w:hAnsi="Times New Roman" w:cs="Times New Roman"/>
                <w:b/>
                <w:bCs/>
                <w:iCs/>
              </w:rPr>
              <w:t>t</w:t>
            </w:r>
            <w:r w:rsidR="00970301" w:rsidRPr="00AB353A">
              <w:rPr>
                <w:rFonts w:ascii="Times New Roman" w:hAnsi="Times New Roman" w:cs="Times New Roman"/>
                <w:b/>
                <w:szCs w:val="24"/>
                <w:lang w:eastAsia="lt-LT"/>
              </w:rPr>
              <w:t>arnybinių stočių įsigijimo</w:t>
            </w:r>
            <w:r w:rsidR="00714A23">
              <w:rPr>
                <w:rFonts w:ascii="Times New Roman" w:hAnsi="Times New Roman" w:cs="Times New Roman"/>
                <w:b/>
                <w:szCs w:val="24"/>
                <w:lang w:eastAsia="lt-LT"/>
              </w:rPr>
              <w:t xml:space="preserve"> (PPR-762)</w:t>
            </w:r>
          </w:p>
        </w:tc>
      </w:tr>
      <w:tr w:rsidR="0009172A" w14:paraId="4D386851" w14:textId="77777777" w:rsidTr="000230AC">
        <w:tc>
          <w:tcPr>
            <w:tcW w:w="2122" w:type="dxa"/>
            <w:shd w:val="clear" w:color="auto" w:fill="FFF2CC" w:themeFill="accent4" w:themeFillTint="33"/>
          </w:tcPr>
          <w:p w14:paraId="2CBEA92C" w14:textId="1CB9380C" w:rsidR="0009172A" w:rsidRDefault="008D4308" w:rsidP="0009172A">
            <w:pPr>
              <w:rPr>
                <w:rFonts w:ascii="Times New Roman" w:hAnsi="Times New Roman" w:cs="Times New Roman"/>
              </w:rPr>
            </w:pPr>
            <w:r>
              <w:rPr>
                <w:rFonts w:ascii="Times New Roman" w:hAnsi="Times New Roman" w:cs="Times New Roman"/>
              </w:rPr>
              <w:t>P</w:t>
            </w:r>
            <w:r w:rsidR="00996E7A">
              <w:rPr>
                <w:rFonts w:ascii="Times New Roman" w:hAnsi="Times New Roman" w:cs="Times New Roman"/>
              </w:rPr>
              <w:t xml:space="preserve">irkimo </w:t>
            </w:r>
            <w:r w:rsidR="00381740">
              <w:rPr>
                <w:rFonts w:ascii="Times New Roman" w:hAnsi="Times New Roman" w:cs="Times New Roman"/>
              </w:rPr>
              <w:t>ID</w:t>
            </w:r>
            <w:r>
              <w:rPr>
                <w:rFonts w:ascii="Times New Roman" w:hAnsi="Times New Roman" w:cs="Times New Roman"/>
              </w:rPr>
              <w:t xml:space="preserve"> CVPIS</w:t>
            </w:r>
          </w:p>
        </w:tc>
        <w:tc>
          <w:tcPr>
            <w:tcW w:w="7512" w:type="dxa"/>
          </w:tcPr>
          <w:p w14:paraId="296CC7C4" w14:textId="560A10E7" w:rsidR="0009172A" w:rsidRDefault="00DC1CC8" w:rsidP="0009172A">
            <w:pPr>
              <w:rPr>
                <w:rFonts w:ascii="Times New Roman" w:hAnsi="Times New Roman" w:cs="Times New Roman"/>
              </w:rPr>
            </w:pPr>
            <w:r>
              <w:rPr>
                <w:rFonts w:ascii="Times New Roman" w:hAnsi="Times New Roman" w:cs="Times New Roman"/>
              </w:rPr>
              <w:t>4432354</w:t>
            </w:r>
          </w:p>
        </w:tc>
      </w:tr>
      <w:tr w:rsidR="000B20F7" w14:paraId="4BF08F80" w14:textId="77777777" w:rsidTr="000230AC">
        <w:tc>
          <w:tcPr>
            <w:tcW w:w="2122" w:type="dxa"/>
            <w:shd w:val="clear" w:color="auto" w:fill="FFF2CC" w:themeFill="accent4" w:themeFillTint="33"/>
          </w:tcPr>
          <w:p w14:paraId="19CC0D80" w14:textId="44C04926" w:rsidR="000B20F7" w:rsidRDefault="003457A9" w:rsidP="0009172A">
            <w:pPr>
              <w:rPr>
                <w:rFonts w:ascii="Times New Roman" w:hAnsi="Times New Roman" w:cs="Times New Roman"/>
              </w:rPr>
            </w:pPr>
            <w:r w:rsidRPr="003457A9">
              <w:rPr>
                <w:rFonts w:ascii="Times New Roman" w:hAnsi="Times New Roman" w:cs="Times New Roman"/>
              </w:rPr>
              <w:t>Adresatas</w:t>
            </w:r>
          </w:p>
        </w:tc>
        <w:tc>
          <w:tcPr>
            <w:tcW w:w="7512" w:type="dxa"/>
          </w:tcPr>
          <w:p w14:paraId="442EA158" w14:textId="0401A337" w:rsidR="000B20F7" w:rsidRPr="004D45D3" w:rsidRDefault="004D45D3" w:rsidP="0009172A">
            <w:pPr>
              <w:rPr>
                <w:rFonts w:ascii="Times New Roman" w:hAnsi="Times New Roman" w:cs="Times New Roman"/>
                <w:bCs/>
                <w:highlight w:val="yellow"/>
              </w:rPr>
            </w:pPr>
            <w:r w:rsidRPr="00A820E8">
              <w:rPr>
                <w:rFonts w:ascii="Times New Roman" w:hAnsi="Times New Roman" w:cs="Times New Roman"/>
                <w:bCs/>
              </w:rPr>
              <w:t>Suinteresuoti tiekėjai</w:t>
            </w:r>
          </w:p>
        </w:tc>
      </w:tr>
      <w:tr w:rsidR="0009172A" w14:paraId="1B5A242C" w14:textId="77777777" w:rsidTr="000230AC">
        <w:tc>
          <w:tcPr>
            <w:tcW w:w="2122" w:type="dxa"/>
            <w:shd w:val="clear" w:color="auto" w:fill="FFF2CC" w:themeFill="accent4" w:themeFillTint="33"/>
          </w:tcPr>
          <w:p w14:paraId="63014226" w14:textId="77777777" w:rsidR="0009172A" w:rsidRDefault="0009172A" w:rsidP="0009172A">
            <w:pPr>
              <w:rPr>
                <w:rFonts w:ascii="Times New Roman" w:hAnsi="Times New Roman" w:cs="Times New Roman"/>
              </w:rPr>
            </w:pPr>
            <w:r>
              <w:rPr>
                <w:rFonts w:ascii="Times New Roman" w:hAnsi="Times New Roman" w:cs="Times New Roman"/>
              </w:rPr>
              <w:t>Data</w:t>
            </w:r>
          </w:p>
        </w:tc>
        <w:tc>
          <w:tcPr>
            <w:tcW w:w="7512" w:type="dxa"/>
          </w:tcPr>
          <w:p w14:paraId="425393CE" w14:textId="7B0A398F" w:rsidR="0009172A" w:rsidRDefault="009A6B5C" w:rsidP="0009172A">
            <w:pPr>
              <w:rPr>
                <w:rFonts w:ascii="Times New Roman" w:hAnsi="Times New Roman" w:cs="Times New Roman"/>
              </w:rPr>
            </w:pPr>
            <w:r w:rsidRPr="00F4245A">
              <w:rPr>
                <w:rFonts w:ascii="Times New Roman" w:hAnsi="Times New Roman" w:cs="Times New Roman"/>
              </w:rPr>
              <w:t>202</w:t>
            </w:r>
            <w:r w:rsidR="00381740">
              <w:rPr>
                <w:rFonts w:ascii="Times New Roman" w:hAnsi="Times New Roman" w:cs="Times New Roman"/>
              </w:rPr>
              <w:t>5</w:t>
            </w:r>
            <w:r w:rsidR="00905E60" w:rsidRPr="00F4245A">
              <w:rPr>
                <w:rFonts w:ascii="Times New Roman" w:hAnsi="Times New Roman" w:cs="Times New Roman"/>
              </w:rPr>
              <w:t>-0</w:t>
            </w:r>
            <w:r w:rsidR="00DC1CC8">
              <w:rPr>
                <w:rFonts w:ascii="Times New Roman" w:hAnsi="Times New Roman" w:cs="Times New Roman"/>
              </w:rPr>
              <w:t>9</w:t>
            </w:r>
            <w:r w:rsidR="00F97F42" w:rsidRPr="00F4245A">
              <w:rPr>
                <w:rFonts w:ascii="Times New Roman" w:hAnsi="Times New Roman" w:cs="Times New Roman"/>
              </w:rPr>
              <w:t>-</w:t>
            </w:r>
            <w:r w:rsidR="00F1272F">
              <w:rPr>
                <w:rFonts w:ascii="Times New Roman" w:hAnsi="Times New Roman" w:cs="Times New Roman"/>
              </w:rPr>
              <w:t>1</w:t>
            </w:r>
            <w:r w:rsidR="002D4656">
              <w:rPr>
                <w:rFonts w:ascii="Times New Roman" w:hAnsi="Times New Roman" w:cs="Times New Roman"/>
              </w:rPr>
              <w:t>6</w:t>
            </w:r>
          </w:p>
        </w:tc>
      </w:tr>
    </w:tbl>
    <w:p w14:paraId="6C2A79C2" w14:textId="77777777" w:rsidR="0009172A" w:rsidRDefault="0009172A" w:rsidP="0009172A">
      <w:pPr>
        <w:jc w:val="center"/>
        <w:rPr>
          <w:rFonts w:ascii="Times New Roman" w:hAnsi="Times New Roman" w:cs="Times New Roman"/>
        </w:rPr>
      </w:pPr>
    </w:p>
    <w:p w14:paraId="0C8651B9" w14:textId="77777777" w:rsidR="00923537" w:rsidRPr="004332EA" w:rsidRDefault="00923537" w:rsidP="00923537">
      <w:pPr>
        <w:tabs>
          <w:tab w:val="left" w:pos="567"/>
          <w:tab w:val="left" w:pos="851"/>
          <w:tab w:val="left" w:pos="1134"/>
        </w:tabs>
        <w:spacing w:after="0" w:line="240" w:lineRule="auto"/>
        <w:jc w:val="both"/>
        <w:rPr>
          <w:rFonts w:ascii="Times New Roman" w:eastAsia="Times New Roman" w:hAnsi="Times New Roman" w:cs="Times New Roman"/>
          <w:b/>
        </w:rPr>
      </w:pPr>
      <w:r w:rsidRPr="007103D2">
        <w:rPr>
          <w:rFonts w:ascii="Times New Roman" w:eastAsia="Times New Roman" w:hAnsi="Times New Roman" w:cs="Times New Roman"/>
          <w:b/>
        </w:rPr>
        <w:t>DĖL ĮVYKUSIOS RINKOS KONSULTACIJOS</w:t>
      </w:r>
    </w:p>
    <w:p w14:paraId="17F9CEF9" w14:textId="77777777" w:rsidR="00923537" w:rsidRPr="004332EA" w:rsidRDefault="00923537" w:rsidP="00923537">
      <w:pPr>
        <w:tabs>
          <w:tab w:val="left" w:pos="567"/>
          <w:tab w:val="left" w:pos="851"/>
          <w:tab w:val="left" w:pos="1134"/>
        </w:tabs>
        <w:spacing w:after="0" w:line="240" w:lineRule="auto"/>
        <w:ind w:firstLine="567"/>
        <w:jc w:val="both"/>
        <w:rPr>
          <w:rFonts w:ascii="Times New Roman" w:eastAsia="Times New Roman" w:hAnsi="Times New Roman" w:cs="Times New Roman"/>
          <w:i/>
        </w:rPr>
      </w:pPr>
    </w:p>
    <w:p w14:paraId="6585D2BD" w14:textId="1CC0552F" w:rsidR="00923537" w:rsidRPr="004332EA" w:rsidRDefault="00836861" w:rsidP="00923537">
      <w:pPr>
        <w:tabs>
          <w:tab w:val="left" w:pos="567"/>
          <w:tab w:val="left" w:pos="851"/>
          <w:tab w:val="left" w:pos="1134"/>
        </w:tabs>
        <w:spacing w:after="0" w:line="240" w:lineRule="auto"/>
        <w:ind w:firstLine="567"/>
        <w:jc w:val="both"/>
        <w:rPr>
          <w:rFonts w:ascii="Times New Roman" w:eastAsia="Times New Roman" w:hAnsi="Times New Roman" w:cs="Times New Roman"/>
        </w:rPr>
      </w:pPr>
      <w:r w:rsidRPr="00B34E88">
        <w:rPr>
          <w:rFonts w:ascii="Times New Roman" w:eastAsia="Times New Roman" w:hAnsi="Times New Roman" w:cs="Times New Roman"/>
        </w:rPr>
        <w:t>Informuojame, kad r</w:t>
      </w:r>
      <w:r w:rsidR="00AA09C4" w:rsidRPr="00B34E88">
        <w:rPr>
          <w:rFonts w:ascii="Times New Roman" w:eastAsia="Times New Roman" w:hAnsi="Times New Roman" w:cs="Times New Roman"/>
        </w:rPr>
        <w:t>inkos konsultacijos metu buvo gauti</w:t>
      </w:r>
      <w:r w:rsidR="004D61BE" w:rsidRPr="00B34E88">
        <w:rPr>
          <w:rFonts w:ascii="Times New Roman" w:eastAsia="Times New Roman" w:hAnsi="Times New Roman" w:cs="Times New Roman"/>
        </w:rPr>
        <w:t xml:space="preserve"> </w:t>
      </w:r>
      <w:r w:rsidR="002D4656">
        <w:rPr>
          <w:rFonts w:ascii="Times New Roman" w:eastAsia="Times New Roman" w:hAnsi="Times New Roman" w:cs="Times New Roman"/>
        </w:rPr>
        <w:t>trijų</w:t>
      </w:r>
      <w:r w:rsidR="004D61BE" w:rsidRPr="00B34E88">
        <w:rPr>
          <w:rFonts w:ascii="Times New Roman" w:eastAsia="Times New Roman" w:hAnsi="Times New Roman" w:cs="Times New Roman"/>
        </w:rPr>
        <w:t xml:space="preserve"> tiekėj</w:t>
      </w:r>
      <w:r w:rsidR="002D4656">
        <w:rPr>
          <w:rFonts w:ascii="Times New Roman" w:eastAsia="Times New Roman" w:hAnsi="Times New Roman" w:cs="Times New Roman"/>
        </w:rPr>
        <w:t>ų</w:t>
      </w:r>
      <w:r w:rsidR="004D61BE" w:rsidRPr="00B34E88">
        <w:rPr>
          <w:rFonts w:ascii="Times New Roman" w:eastAsia="Times New Roman" w:hAnsi="Times New Roman" w:cs="Times New Roman"/>
        </w:rPr>
        <w:t xml:space="preserve"> atsakymai į rinkos konsultacijoje pateiktus klausimus rinkos dalyviams. </w:t>
      </w:r>
      <w:r w:rsidR="00923537" w:rsidRPr="00B34E88">
        <w:rPr>
          <w:rFonts w:ascii="Times New Roman" w:eastAsia="Times New Roman" w:hAnsi="Times New Roman" w:cs="Times New Roman"/>
        </w:rPr>
        <w:t xml:space="preserve">Teikiame </w:t>
      </w:r>
      <w:r w:rsidR="00E74F68" w:rsidRPr="00B34E88">
        <w:rPr>
          <w:rFonts w:ascii="Times New Roman" w:eastAsia="Times New Roman" w:hAnsi="Times New Roman" w:cs="Times New Roman"/>
        </w:rPr>
        <w:t xml:space="preserve">gautus </w:t>
      </w:r>
      <w:r w:rsidR="00133B8A" w:rsidRPr="00B34E88">
        <w:rPr>
          <w:rFonts w:ascii="Times New Roman" w:eastAsia="Times New Roman" w:hAnsi="Times New Roman" w:cs="Times New Roman"/>
        </w:rPr>
        <w:t>tiekėj</w:t>
      </w:r>
      <w:r w:rsidR="00AB62E8">
        <w:rPr>
          <w:rFonts w:ascii="Times New Roman" w:eastAsia="Times New Roman" w:hAnsi="Times New Roman" w:cs="Times New Roman"/>
        </w:rPr>
        <w:t>ų</w:t>
      </w:r>
      <w:r w:rsidR="00923537" w:rsidRPr="00B34E88">
        <w:rPr>
          <w:rFonts w:ascii="Times New Roman" w:eastAsia="Times New Roman" w:hAnsi="Times New Roman" w:cs="Times New Roman"/>
        </w:rPr>
        <w:t xml:space="preserve"> atsakymus</w:t>
      </w:r>
      <w:r w:rsidR="00932CB9" w:rsidRPr="00B34E88">
        <w:rPr>
          <w:rFonts w:ascii="Times New Roman" w:eastAsia="Times New Roman" w:hAnsi="Times New Roman" w:cs="Times New Roman"/>
        </w:rPr>
        <w:t xml:space="preserve"> ir perkančiosios organizacijos</w:t>
      </w:r>
      <w:r w:rsidR="00C15C05" w:rsidRPr="00B34E88">
        <w:rPr>
          <w:rFonts w:ascii="Times New Roman" w:eastAsia="Times New Roman" w:hAnsi="Times New Roman" w:cs="Times New Roman"/>
        </w:rPr>
        <w:t xml:space="preserve"> </w:t>
      </w:r>
      <w:r w:rsidR="00B95414" w:rsidRPr="00B34E88">
        <w:rPr>
          <w:rFonts w:ascii="Times New Roman" w:eastAsia="Times New Roman" w:hAnsi="Times New Roman" w:cs="Times New Roman"/>
        </w:rPr>
        <w:t>atsakym</w:t>
      </w:r>
      <w:r w:rsidR="00C15C05" w:rsidRPr="00B34E88">
        <w:rPr>
          <w:rFonts w:ascii="Times New Roman" w:eastAsia="Times New Roman" w:hAnsi="Times New Roman" w:cs="Times New Roman"/>
        </w:rPr>
        <w:t>ą</w:t>
      </w:r>
      <w:r w:rsidR="00640074" w:rsidRPr="00B34E88">
        <w:rPr>
          <w:rFonts w:ascii="Times New Roman" w:eastAsia="Times New Roman" w:hAnsi="Times New Roman" w:cs="Times New Roman"/>
        </w:rPr>
        <w:t>/</w:t>
      </w:r>
      <w:r w:rsidR="00F44FCC" w:rsidRPr="00B34E88">
        <w:rPr>
          <w:rFonts w:ascii="Times New Roman" w:eastAsia="Times New Roman" w:hAnsi="Times New Roman" w:cs="Times New Roman"/>
        </w:rPr>
        <w:t>priimtą sprendimą</w:t>
      </w:r>
      <w:r w:rsidR="00923537" w:rsidRPr="00B34E88">
        <w:rPr>
          <w:rFonts w:ascii="Times New Roman" w:eastAsia="Times New Roman" w:hAnsi="Times New Roman" w:cs="Times New Roman"/>
        </w:rPr>
        <w:t>:</w:t>
      </w:r>
    </w:p>
    <w:p w14:paraId="59F283E9" w14:textId="77777777" w:rsidR="00923537" w:rsidRDefault="00923537" w:rsidP="00923537">
      <w:pPr>
        <w:tabs>
          <w:tab w:val="left" w:pos="567"/>
          <w:tab w:val="left" w:pos="851"/>
          <w:tab w:val="left" w:pos="1134"/>
        </w:tabs>
        <w:spacing w:after="0" w:line="240" w:lineRule="auto"/>
        <w:ind w:firstLine="567"/>
        <w:jc w:val="both"/>
        <w:rPr>
          <w:rFonts w:ascii="Times New Roman" w:eastAsia="Times New Roman" w:hAnsi="Times New Roman" w:cs="Times New Roman"/>
          <w:i/>
        </w:rPr>
      </w:pPr>
    </w:p>
    <w:tbl>
      <w:tblPr>
        <w:tblStyle w:val="Lentelstinklelis1"/>
        <w:tblW w:w="0" w:type="auto"/>
        <w:tblLook w:val="04A0" w:firstRow="1" w:lastRow="0" w:firstColumn="1" w:lastColumn="0" w:noHBand="0" w:noVBand="1"/>
      </w:tblPr>
      <w:tblGrid>
        <w:gridCol w:w="665"/>
        <w:gridCol w:w="2466"/>
        <w:gridCol w:w="3268"/>
        <w:gridCol w:w="3229"/>
      </w:tblGrid>
      <w:tr w:rsidR="00066ED0" w:rsidRPr="000A61C0" w14:paraId="5934D524" w14:textId="7F154181" w:rsidTr="00B60BC5">
        <w:trPr>
          <w:trHeight w:val="20"/>
        </w:trPr>
        <w:tc>
          <w:tcPr>
            <w:tcW w:w="665" w:type="dxa"/>
            <w:shd w:val="clear" w:color="auto" w:fill="F2F2F2"/>
          </w:tcPr>
          <w:p w14:paraId="701B606D" w14:textId="77777777" w:rsidR="00066ED0" w:rsidRPr="000A61C0" w:rsidRDefault="00066ED0" w:rsidP="000A61C0">
            <w:pPr>
              <w:jc w:val="center"/>
              <w:rPr>
                <w:rFonts w:ascii="Times New Roman" w:hAnsi="Times New Roman"/>
                <w:b/>
              </w:rPr>
            </w:pPr>
            <w:r w:rsidRPr="000A61C0">
              <w:rPr>
                <w:rFonts w:ascii="Times New Roman" w:hAnsi="Times New Roman"/>
                <w:b/>
              </w:rPr>
              <w:t>Eil. Nr.</w:t>
            </w:r>
          </w:p>
        </w:tc>
        <w:tc>
          <w:tcPr>
            <w:tcW w:w="2466" w:type="dxa"/>
            <w:shd w:val="clear" w:color="auto" w:fill="F2F2F2"/>
            <w:vAlign w:val="center"/>
          </w:tcPr>
          <w:p w14:paraId="654F3A4B" w14:textId="77777777" w:rsidR="00066ED0" w:rsidRPr="000A61C0" w:rsidRDefault="00066ED0" w:rsidP="000A61C0">
            <w:pPr>
              <w:jc w:val="center"/>
              <w:rPr>
                <w:rFonts w:ascii="Times New Roman" w:hAnsi="Times New Roman"/>
                <w:b/>
              </w:rPr>
            </w:pPr>
            <w:r w:rsidRPr="000A61C0">
              <w:rPr>
                <w:rFonts w:ascii="Times New Roman" w:hAnsi="Times New Roman"/>
                <w:b/>
              </w:rPr>
              <w:t>Klausimas</w:t>
            </w:r>
          </w:p>
        </w:tc>
        <w:tc>
          <w:tcPr>
            <w:tcW w:w="3268" w:type="dxa"/>
            <w:shd w:val="clear" w:color="auto" w:fill="F2F2F2"/>
            <w:vAlign w:val="center"/>
          </w:tcPr>
          <w:p w14:paraId="2B7C4376" w14:textId="5FE53F60" w:rsidR="00066ED0" w:rsidRPr="000A61C0" w:rsidRDefault="00066ED0" w:rsidP="000A61C0">
            <w:pPr>
              <w:jc w:val="center"/>
              <w:rPr>
                <w:rFonts w:ascii="Times New Roman" w:hAnsi="Times New Roman"/>
                <w:b/>
              </w:rPr>
            </w:pPr>
            <w:r w:rsidRPr="000A61C0">
              <w:rPr>
                <w:rFonts w:ascii="Times New Roman" w:hAnsi="Times New Roman"/>
                <w:b/>
              </w:rPr>
              <w:t>Tiekėj</w:t>
            </w:r>
            <w:r w:rsidR="002900DA">
              <w:rPr>
                <w:rFonts w:ascii="Times New Roman" w:hAnsi="Times New Roman"/>
                <w:b/>
              </w:rPr>
              <w:t>ų</w:t>
            </w:r>
            <w:r w:rsidRPr="000A61C0">
              <w:rPr>
                <w:rFonts w:ascii="Times New Roman" w:hAnsi="Times New Roman"/>
                <w:b/>
              </w:rPr>
              <w:t xml:space="preserve"> atsakymas</w:t>
            </w:r>
          </w:p>
        </w:tc>
        <w:tc>
          <w:tcPr>
            <w:tcW w:w="3229" w:type="dxa"/>
            <w:shd w:val="clear" w:color="auto" w:fill="F2F2F2"/>
            <w:vAlign w:val="center"/>
          </w:tcPr>
          <w:p w14:paraId="6D7EF67C" w14:textId="7D1853B8" w:rsidR="00066ED0" w:rsidRPr="000A61C0" w:rsidRDefault="00B95414" w:rsidP="000A61C0">
            <w:pPr>
              <w:jc w:val="center"/>
              <w:rPr>
                <w:rFonts w:ascii="Times New Roman" w:hAnsi="Times New Roman"/>
                <w:b/>
              </w:rPr>
            </w:pPr>
            <w:r>
              <w:rPr>
                <w:rFonts w:ascii="Times New Roman" w:hAnsi="Times New Roman"/>
                <w:b/>
              </w:rPr>
              <w:t>Perkančiosios organizacijos</w:t>
            </w:r>
            <w:r w:rsidR="00D91069">
              <w:rPr>
                <w:rFonts w:ascii="Times New Roman" w:hAnsi="Times New Roman"/>
                <w:b/>
              </w:rPr>
              <w:t xml:space="preserve"> </w:t>
            </w:r>
            <w:r w:rsidR="004A4ED6">
              <w:rPr>
                <w:rFonts w:ascii="Times New Roman" w:hAnsi="Times New Roman"/>
                <w:b/>
              </w:rPr>
              <w:t>a</w:t>
            </w:r>
            <w:r w:rsidR="00066ED0" w:rsidRPr="00066ED0">
              <w:rPr>
                <w:rFonts w:ascii="Times New Roman" w:hAnsi="Times New Roman"/>
                <w:b/>
              </w:rPr>
              <w:t>tsakyma</w:t>
            </w:r>
            <w:r w:rsidR="00C15C05">
              <w:rPr>
                <w:rFonts w:ascii="Times New Roman" w:hAnsi="Times New Roman"/>
                <w:b/>
              </w:rPr>
              <w:t>s</w:t>
            </w:r>
            <w:r w:rsidR="00F44FCC">
              <w:rPr>
                <w:rFonts w:ascii="Times New Roman" w:hAnsi="Times New Roman"/>
                <w:b/>
              </w:rPr>
              <w:t>/priimtas sprendimas</w:t>
            </w:r>
          </w:p>
        </w:tc>
      </w:tr>
      <w:tr w:rsidR="007C4607" w:rsidRPr="000A61C0" w14:paraId="5D0A2570" w14:textId="15EE6D8D" w:rsidTr="00B60BC5">
        <w:trPr>
          <w:trHeight w:val="255"/>
        </w:trPr>
        <w:tc>
          <w:tcPr>
            <w:tcW w:w="665" w:type="dxa"/>
            <w:vMerge w:val="restart"/>
            <w:vAlign w:val="center"/>
          </w:tcPr>
          <w:p w14:paraId="5AE1A6A9" w14:textId="3531D6F2" w:rsidR="007C4607" w:rsidRPr="000A61C0" w:rsidRDefault="00E86933" w:rsidP="00E86933">
            <w:pPr>
              <w:tabs>
                <w:tab w:val="left" w:pos="0"/>
              </w:tabs>
              <w:ind w:left="284"/>
              <w:contextualSpacing/>
              <w:jc w:val="center"/>
              <w:rPr>
                <w:rFonts w:ascii="Times New Roman" w:hAnsi="Times New Roman"/>
              </w:rPr>
            </w:pPr>
            <w:r>
              <w:rPr>
                <w:rFonts w:ascii="Times New Roman" w:hAnsi="Times New Roman"/>
              </w:rPr>
              <w:t>1.</w:t>
            </w:r>
          </w:p>
        </w:tc>
        <w:tc>
          <w:tcPr>
            <w:tcW w:w="2466" w:type="dxa"/>
            <w:vMerge w:val="restart"/>
          </w:tcPr>
          <w:p w14:paraId="1DC38068" w14:textId="77777777" w:rsidR="007C4607" w:rsidRPr="000A61C0" w:rsidRDefault="007C4607" w:rsidP="000A61C0">
            <w:pPr>
              <w:jc w:val="both"/>
              <w:rPr>
                <w:rFonts w:ascii="Times New Roman" w:hAnsi="Times New Roman"/>
              </w:rPr>
            </w:pPr>
            <w:r w:rsidRPr="000A61C0">
              <w:rPr>
                <w:rFonts w:ascii="Times New Roman" w:hAnsi="Times New Roman"/>
              </w:rPr>
              <w:t>Ar dalyvautumėte šiame pirkime? Jei ne, kodėl?</w:t>
            </w:r>
          </w:p>
        </w:tc>
        <w:tc>
          <w:tcPr>
            <w:tcW w:w="3268" w:type="dxa"/>
          </w:tcPr>
          <w:p w14:paraId="7021D58B" w14:textId="7BE23C39" w:rsidR="007C4607" w:rsidRPr="000A61C0" w:rsidRDefault="005C7DB0" w:rsidP="00066ED0">
            <w:pPr>
              <w:jc w:val="center"/>
              <w:rPr>
                <w:rFonts w:ascii="Times New Roman" w:hAnsi="Times New Roman"/>
              </w:rPr>
            </w:pPr>
            <w:r>
              <w:rPr>
                <w:rFonts w:ascii="Times New Roman" w:hAnsi="Times New Roman"/>
              </w:rPr>
              <w:t>„</w:t>
            </w:r>
            <w:r w:rsidR="007C4607">
              <w:rPr>
                <w:rFonts w:ascii="Times New Roman" w:hAnsi="Times New Roman"/>
              </w:rPr>
              <w:t>TAIP</w:t>
            </w:r>
            <w:r>
              <w:rPr>
                <w:rFonts w:ascii="Times New Roman" w:hAnsi="Times New Roman"/>
              </w:rPr>
              <w:t>“</w:t>
            </w:r>
          </w:p>
        </w:tc>
        <w:tc>
          <w:tcPr>
            <w:tcW w:w="3229" w:type="dxa"/>
            <w:vMerge w:val="restart"/>
          </w:tcPr>
          <w:p w14:paraId="76ED72A4" w14:textId="08653E41" w:rsidR="007C4607" w:rsidRPr="000A61C0" w:rsidRDefault="007C4607" w:rsidP="00066ED0">
            <w:pPr>
              <w:jc w:val="center"/>
              <w:rPr>
                <w:rFonts w:ascii="Times New Roman" w:hAnsi="Times New Roman"/>
              </w:rPr>
            </w:pPr>
            <w:r>
              <w:rPr>
                <w:rFonts w:ascii="Times New Roman" w:hAnsi="Times New Roman"/>
              </w:rPr>
              <w:t>-</w:t>
            </w:r>
          </w:p>
        </w:tc>
      </w:tr>
      <w:tr w:rsidR="007C4607" w:rsidRPr="000A61C0" w14:paraId="32B9B434" w14:textId="77777777" w:rsidTr="00B60BC5">
        <w:trPr>
          <w:trHeight w:val="255"/>
        </w:trPr>
        <w:tc>
          <w:tcPr>
            <w:tcW w:w="665" w:type="dxa"/>
            <w:vMerge/>
            <w:vAlign w:val="center"/>
          </w:tcPr>
          <w:p w14:paraId="72EB0CA1" w14:textId="77777777" w:rsidR="007C4607" w:rsidRPr="000A61C0" w:rsidRDefault="007C4607" w:rsidP="000A61C0">
            <w:pPr>
              <w:numPr>
                <w:ilvl w:val="0"/>
                <w:numId w:val="3"/>
              </w:numPr>
              <w:tabs>
                <w:tab w:val="left" w:pos="0"/>
              </w:tabs>
              <w:ind w:left="0" w:firstLine="0"/>
              <w:contextualSpacing/>
              <w:jc w:val="center"/>
              <w:rPr>
                <w:rFonts w:ascii="Times New Roman" w:hAnsi="Times New Roman"/>
              </w:rPr>
            </w:pPr>
          </w:p>
        </w:tc>
        <w:tc>
          <w:tcPr>
            <w:tcW w:w="2466" w:type="dxa"/>
            <w:vMerge/>
          </w:tcPr>
          <w:p w14:paraId="3E507BB8" w14:textId="77777777" w:rsidR="007C4607" w:rsidRPr="000A61C0" w:rsidRDefault="007C4607" w:rsidP="000A61C0">
            <w:pPr>
              <w:jc w:val="both"/>
              <w:rPr>
                <w:rFonts w:ascii="Times New Roman" w:hAnsi="Times New Roman"/>
              </w:rPr>
            </w:pPr>
          </w:p>
        </w:tc>
        <w:tc>
          <w:tcPr>
            <w:tcW w:w="3268" w:type="dxa"/>
          </w:tcPr>
          <w:p w14:paraId="30A705CE" w14:textId="27195328" w:rsidR="007C4607" w:rsidRDefault="005C7DB0" w:rsidP="00066ED0">
            <w:pPr>
              <w:jc w:val="center"/>
              <w:rPr>
                <w:rFonts w:ascii="Times New Roman" w:hAnsi="Times New Roman"/>
              </w:rPr>
            </w:pPr>
            <w:r>
              <w:rPr>
                <w:rFonts w:ascii="Times New Roman" w:hAnsi="Times New Roman"/>
              </w:rPr>
              <w:t>„</w:t>
            </w:r>
            <w:r w:rsidR="009677AD" w:rsidRPr="009677AD">
              <w:rPr>
                <w:rFonts w:ascii="Times New Roman" w:hAnsi="Times New Roman"/>
              </w:rPr>
              <w:t>Taip dalyvautume, jeigu būtų aiškesnį reikalavimai dėl procesoriaus.</w:t>
            </w:r>
            <w:r>
              <w:rPr>
                <w:rFonts w:ascii="Times New Roman" w:hAnsi="Times New Roman"/>
              </w:rPr>
              <w:t>“</w:t>
            </w:r>
          </w:p>
        </w:tc>
        <w:tc>
          <w:tcPr>
            <w:tcW w:w="3229" w:type="dxa"/>
            <w:vMerge/>
          </w:tcPr>
          <w:p w14:paraId="12968003" w14:textId="77777777" w:rsidR="007C4607" w:rsidRDefault="007C4607" w:rsidP="00066ED0">
            <w:pPr>
              <w:jc w:val="center"/>
              <w:rPr>
                <w:rFonts w:ascii="Times New Roman" w:hAnsi="Times New Roman"/>
              </w:rPr>
            </w:pPr>
          </w:p>
        </w:tc>
      </w:tr>
      <w:tr w:rsidR="00B60BC5" w:rsidRPr="000A61C0" w14:paraId="17FE644C" w14:textId="77777777" w:rsidTr="00B60BC5">
        <w:trPr>
          <w:trHeight w:val="255"/>
        </w:trPr>
        <w:tc>
          <w:tcPr>
            <w:tcW w:w="665" w:type="dxa"/>
            <w:vMerge w:val="restart"/>
            <w:vAlign w:val="center"/>
          </w:tcPr>
          <w:p w14:paraId="286824BE" w14:textId="7C26F28C" w:rsidR="00B60BC5" w:rsidRPr="000A61C0" w:rsidRDefault="00B60BC5" w:rsidP="00E86933">
            <w:pPr>
              <w:tabs>
                <w:tab w:val="left" w:pos="0"/>
              </w:tabs>
              <w:ind w:left="284"/>
              <w:contextualSpacing/>
              <w:jc w:val="center"/>
              <w:rPr>
                <w:rFonts w:ascii="Times New Roman" w:hAnsi="Times New Roman"/>
              </w:rPr>
            </w:pPr>
            <w:r>
              <w:rPr>
                <w:rFonts w:ascii="Times New Roman" w:hAnsi="Times New Roman"/>
              </w:rPr>
              <w:t>2.</w:t>
            </w:r>
          </w:p>
        </w:tc>
        <w:tc>
          <w:tcPr>
            <w:tcW w:w="2466" w:type="dxa"/>
            <w:vMerge w:val="restart"/>
          </w:tcPr>
          <w:p w14:paraId="39290AC3" w14:textId="77777777" w:rsidR="00B60BC5" w:rsidRPr="007C4607" w:rsidRDefault="00B60BC5" w:rsidP="00E86933">
            <w:pPr>
              <w:jc w:val="both"/>
              <w:rPr>
                <w:rFonts w:ascii="Times New Roman" w:hAnsi="Times New Roman"/>
              </w:rPr>
            </w:pPr>
            <w:r w:rsidRPr="007C4607">
              <w:rPr>
                <w:rFonts w:ascii="Times New Roman" w:hAnsi="Times New Roman"/>
              </w:rPr>
              <w:t>Ar turite pastabų, klausimų techninės specifikacijos projektui, kvalifikacijos reikalavimams, sutarties projektui (žr. priedą)?</w:t>
            </w:r>
          </w:p>
          <w:p w14:paraId="3E566643" w14:textId="768EB20E" w:rsidR="00B60BC5" w:rsidRPr="000A61C0" w:rsidRDefault="00B60BC5" w:rsidP="00E86933">
            <w:pPr>
              <w:jc w:val="both"/>
              <w:rPr>
                <w:rFonts w:ascii="Times New Roman" w:hAnsi="Times New Roman"/>
              </w:rPr>
            </w:pPr>
            <w:r w:rsidRPr="007C4607">
              <w:rPr>
                <w:rFonts w:ascii="Times New Roman" w:hAnsi="Times New Roman"/>
              </w:rPr>
              <w:t>Kokias sąlygas, reikalavimus papildomai siūlytumėte įtraukti arba kurių reikėtų atsisakyti ar pakeisti ir kodėl?</w:t>
            </w:r>
          </w:p>
        </w:tc>
        <w:tc>
          <w:tcPr>
            <w:tcW w:w="3268" w:type="dxa"/>
          </w:tcPr>
          <w:p w14:paraId="31E9BDC1" w14:textId="77777777" w:rsidR="00B60BC5" w:rsidRPr="008D0C82" w:rsidRDefault="00B60BC5" w:rsidP="00E86933">
            <w:pPr>
              <w:jc w:val="both"/>
              <w:rPr>
                <w:rFonts w:ascii="Times New Roman" w:hAnsi="Times New Roman"/>
              </w:rPr>
            </w:pPr>
            <w:r>
              <w:rPr>
                <w:rFonts w:ascii="Times New Roman" w:hAnsi="Times New Roman"/>
              </w:rPr>
              <w:t>„</w:t>
            </w:r>
            <w:r w:rsidRPr="008D0C82">
              <w:rPr>
                <w:rFonts w:ascii="Times New Roman" w:hAnsi="Times New Roman"/>
              </w:rPr>
              <w:t xml:space="preserve">Taip. Kad pasiekti reikalaujamą našumą, prašome </w:t>
            </w:r>
          </w:p>
          <w:p w14:paraId="139DFEFF" w14:textId="00A1B365" w:rsidR="00B60BC5" w:rsidRDefault="00B60BC5" w:rsidP="00E86933">
            <w:pPr>
              <w:jc w:val="both"/>
              <w:rPr>
                <w:rFonts w:ascii="Times New Roman" w:hAnsi="Times New Roman"/>
              </w:rPr>
            </w:pPr>
            <w:r w:rsidRPr="008D0C82">
              <w:rPr>
                <w:rFonts w:ascii="Times New Roman" w:hAnsi="Times New Roman"/>
              </w:rPr>
              <w:t>pakeisti 6 punkto reikalavimą į „ne daugiau 64”</w:t>
            </w:r>
            <w:r>
              <w:rPr>
                <w:rFonts w:ascii="Times New Roman" w:hAnsi="Times New Roman"/>
              </w:rPr>
              <w:t xml:space="preserve"> “</w:t>
            </w:r>
          </w:p>
        </w:tc>
        <w:tc>
          <w:tcPr>
            <w:tcW w:w="3229" w:type="dxa"/>
            <w:vMerge w:val="restart"/>
          </w:tcPr>
          <w:p w14:paraId="1A9A842B" w14:textId="77777777" w:rsidR="00B60BC5" w:rsidRDefault="00B60BC5" w:rsidP="00E86933">
            <w:pPr>
              <w:jc w:val="both"/>
              <w:rPr>
                <w:rFonts w:ascii="Times New Roman" w:hAnsi="Times New Roman"/>
              </w:rPr>
            </w:pPr>
            <w:r>
              <w:rPr>
                <w:rFonts w:ascii="Times New Roman" w:hAnsi="Times New Roman"/>
              </w:rPr>
              <w:t>Atsižvelgiant į tiekėjų pastabas dėl techninės specifikacijos (toliau – TS) 6 punkto, šis punktas yra keičiamas ir išdėstomas taip:</w:t>
            </w:r>
          </w:p>
          <w:p w14:paraId="34CD302D" w14:textId="77777777" w:rsidR="00B60BC5" w:rsidRDefault="00B60BC5" w:rsidP="00E86933">
            <w:pPr>
              <w:jc w:val="both"/>
              <w:rPr>
                <w:rFonts w:ascii="Times New Roman" w:hAnsi="Times New Roman"/>
              </w:rPr>
            </w:pPr>
            <w:r>
              <w:rPr>
                <w:rFonts w:ascii="Times New Roman" w:hAnsi="Times New Roman"/>
              </w:rPr>
              <w:t>„Ne daugiau kaip 64“.</w:t>
            </w:r>
          </w:p>
          <w:p w14:paraId="2F4C2A45" w14:textId="77777777" w:rsidR="00B60BC5" w:rsidRDefault="00B60BC5" w:rsidP="00066ED0">
            <w:pPr>
              <w:jc w:val="center"/>
              <w:rPr>
                <w:rFonts w:ascii="Times New Roman" w:hAnsi="Times New Roman"/>
              </w:rPr>
            </w:pPr>
          </w:p>
        </w:tc>
      </w:tr>
      <w:tr w:rsidR="00B60BC5" w:rsidRPr="000A61C0" w14:paraId="1513EF63" w14:textId="77777777" w:rsidTr="00B60BC5">
        <w:trPr>
          <w:trHeight w:val="255"/>
        </w:trPr>
        <w:tc>
          <w:tcPr>
            <w:tcW w:w="665" w:type="dxa"/>
            <w:vMerge/>
            <w:vAlign w:val="center"/>
          </w:tcPr>
          <w:p w14:paraId="35A64D7C" w14:textId="77777777" w:rsidR="00B60BC5" w:rsidRDefault="00B60BC5" w:rsidP="00E86933">
            <w:pPr>
              <w:tabs>
                <w:tab w:val="left" w:pos="0"/>
              </w:tabs>
              <w:ind w:left="284"/>
              <w:contextualSpacing/>
              <w:jc w:val="center"/>
              <w:rPr>
                <w:rFonts w:ascii="Times New Roman" w:hAnsi="Times New Roman"/>
              </w:rPr>
            </w:pPr>
          </w:p>
        </w:tc>
        <w:tc>
          <w:tcPr>
            <w:tcW w:w="2466" w:type="dxa"/>
            <w:vMerge/>
          </w:tcPr>
          <w:p w14:paraId="47F76F61" w14:textId="77777777" w:rsidR="00B60BC5" w:rsidRPr="007C4607" w:rsidRDefault="00B60BC5" w:rsidP="00E86933">
            <w:pPr>
              <w:jc w:val="both"/>
              <w:rPr>
                <w:rFonts w:ascii="Times New Roman" w:hAnsi="Times New Roman"/>
              </w:rPr>
            </w:pPr>
          </w:p>
        </w:tc>
        <w:tc>
          <w:tcPr>
            <w:tcW w:w="3268" w:type="dxa"/>
          </w:tcPr>
          <w:p w14:paraId="7A78B433" w14:textId="3D7CA199" w:rsidR="00B60BC5" w:rsidRDefault="00B60BC5" w:rsidP="00E86933">
            <w:pPr>
              <w:jc w:val="both"/>
              <w:rPr>
                <w:rFonts w:ascii="Times New Roman" w:hAnsi="Times New Roman"/>
              </w:rPr>
            </w:pPr>
            <w:r>
              <w:rPr>
                <w:rFonts w:ascii="Times New Roman" w:hAnsi="Times New Roman"/>
              </w:rPr>
              <w:t>„</w:t>
            </w:r>
            <w:r w:rsidRPr="009E5282">
              <w:rPr>
                <w:rFonts w:ascii="Times New Roman" w:hAnsi="Times New Roman"/>
              </w:rPr>
              <w:t>Rekomenduojame pakoreguoti 6 punkto reikalavimą į tai, kad tarnybinėje stotyje turi būti ne daugiau kaip 64 branduoliai arba ne daugiau kaip 32 branduoliai per procesorių</w:t>
            </w:r>
            <w:r>
              <w:rPr>
                <w:rFonts w:ascii="Times New Roman" w:hAnsi="Times New Roman"/>
              </w:rPr>
              <w:t>.“</w:t>
            </w:r>
          </w:p>
        </w:tc>
        <w:tc>
          <w:tcPr>
            <w:tcW w:w="3229" w:type="dxa"/>
            <w:vMerge/>
          </w:tcPr>
          <w:p w14:paraId="03A6122D" w14:textId="77777777" w:rsidR="00B60BC5" w:rsidRDefault="00B60BC5" w:rsidP="00E86933">
            <w:pPr>
              <w:jc w:val="both"/>
              <w:rPr>
                <w:rFonts w:ascii="Times New Roman" w:hAnsi="Times New Roman"/>
              </w:rPr>
            </w:pPr>
          </w:p>
        </w:tc>
      </w:tr>
      <w:tr w:rsidR="00E86933" w:rsidRPr="000A61C0" w14:paraId="351655AA" w14:textId="77777777" w:rsidTr="00B60BC5">
        <w:trPr>
          <w:trHeight w:val="255"/>
        </w:trPr>
        <w:tc>
          <w:tcPr>
            <w:tcW w:w="665" w:type="dxa"/>
            <w:vMerge/>
            <w:vAlign w:val="center"/>
          </w:tcPr>
          <w:p w14:paraId="05BE2C92" w14:textId="77777777" w:rsidR="00E86933" w:rsidRPr="000A61C0" w:rsidRDefault="00E86933" w:rsidP="00E86933">
            <w:pPr>
              <w:tabs>
                <w:tab w:val="left" w:pos="0"/>
              </w:tabs>
              <w:ind w:left="284"/>
              <w:contextualSpacing/>
              <w:jc w:val="center"/>
              <w:rPr>
                <w:rFonts w:ascii="Times New Roman" w:hAnsi="Times New Roman"/>
              </w:rPr>
            </w:pPr>
          </w:p>
        </w:tc>
        <w:tc>
          <w:tcPr>
            <w:tcW w:w="2466" w:type="dxa"/>
            <w:vMerge/>
          </w:tcPr>
          <w:p w14:paraId="6BC09F33" w14:textId="77777777" w:rsidR="00E86933" w:rsidRPr="007C4607" w:rsidRDefault="00E86933" w:rsidP="00E86933">
            <w:pPr>
              <w:jc w:val="both"/>
              <w:rPr>
                <w:rFonts w:ascii="Times New Roman" w:hAnsi="Times New Roman"/>
              </w:rPr>
            </w:pPr>
          </w:p>
        </w:tc>
        <w:tc>
          <w:tcPr>
            <w:tcW w:w="3268" w:type="dxa"/>
          </w:tcPr>
          <w:p w14:paraId="5F437769" w14:textId="77777777" w:rsidR="00E86933" w:rsidRPr="00EA6E6C" w:rsidRDefault="00E86933" w:rsidP="00E86933">
            <w:pPr>
              <w:jc w:val="both"/>
              <w:rPr>
                <w:rFonts w:ascii="Times New Roman" w:hAnsi="Times New Roman"/>
              </w:rPr>
            </w:pPr>
            <w:r w:rsidRPr="00EA6E6C">
              <w:rPr>
                <w:rFonts w:ascii="Times New Roman" w:hAnsi="Times New Roman"/>
              </w:rPr>
              <w:t>„Techninėje specifikacijoje nustatytiems reikalavimams punktuose: 4,6 ir 7 neradome atitinkančių procesorių, prašytume PO patikrinti ar nėra įsivėlusios klaidos nurodant reikalavimus 4,6 ir 7 TS punktuose.</w:t>
            </w:r>
          </w:p>
          <w:p w14:paraId="3A48D3AF" w14:textId="77777777" w:rsidR="00E86933" w:rsidRPr="00EA6E6C" w:rsidRDefault="00E86933" w:rsidP="00E86933">
            <w:pPr>
              <w:jc w:val="both"/>
              <w:rPr>
                <w:rFonts w:ascii="Times New Roman" w:hAnsi="Times New Roman"/>
              </w:rPr>
            </w:pPr>
            <w:r w:rsidRPr="00EA6E6C">
              <w:rPr>
                <w:rFonts w:ascii="Times New Roman" w:hAnsi="Times New Roman"/>
              </w:rPr>
              <w:t>13. punktas TS. Ne mažiau kaip 2 vnt 32G FC tinklo prievadai realizuoti 2-m atskirais adapteriais. Komplekte pateikiami 2 vnt 32G optiniai keitikliai</w:t>
            </w:r>
          </w:p>
          <w:p w14:paraId="16EDA091" w14:textId="77777777" w:rsidR="00E86933" w:rsidRPr="00EA6E6C" w:rsidRDefault="00E86933" w:rsidP="00E86933">
            <w:pPr>
              <w:jc w:val="both"/>
              <w:rPr>
                <w:rFonts w:ascii="Times New Roman" w:hAnsi="Times New Roman"/>
              </w:rPr>
            </w:pPr>
            <w:r w:rsidRPr="00EA6E6C">
              <w:rPr>
                <w:rFonts w:ascii="Times New Roman" w:hAnsi="Times New Roman"/>
              </w:rPr>
              <w:t>Dažniausiai rinkoje siūlomi 32G FC adapteriai yra dviejų prievadų kortos (dual-port HBA). Toks reikalavimas iš esmės apriboja galimybę naudoti standartinius dviejų prievadų adapterius ir priverčia montuoti dvi kortas į dvi atskiras PCIe jungtis.</w:t>
            </w:r>
          </w:p>
          <w:p w14:paraId="353592CC" w14:textId="77777777" w:rsidR="00E86933" w:rsidRPr="00EA6E6C" w:rsidRDefault="00E86933" w:rsidP="00E86933">
            <w:pPr>
              <w:jc w:val="both"/>
              <w:rPr>
                <w:rFonts w:ascii="Times New Roman" w:hAnsi="Times New Roman"/>
              </w:rPr>
            </w:pPr>
            <w:r w:rsidRPr="00EA6E6C">
              <w:rPr>
                <w:rFonts w:ascii="Times New Roman" w:hAnsi="Times New Roman"/>
              </w:rPr>
              <w:t xml:space="preserve">Dviejų prievadų FC kortos taupo PCIe jungtis ir energija. Reikalavimas turėti du atskirus adapterius dirbtinai riboja konkurenciją ir gali lemti didesnes projekto išlaidas. Siūlytume </w:t>
            </w:r>
            <w:r w:rsidRPr="00EA6E6C">
              <w:rPr>
                <w:rFonts w:ascii="Times New Roman" w:hAnsi="Times New Roman"/>
              </w:rPr>
              <w:lastRenderedPageBreak/>
              <w:t>paredaguoti reikalavimus sekančiai:</w:t>
            </w:r>
          </w:p>
          <w:p w14:paraId="57A85047" w14:textId="634D77D2" w:rsidR="00E86933" w:rsidRDefault="00E86933" w:rsidP="00E86933">
            <w:pPr>
              <w:jc w:val="both"/>
              <w:rPr>
                <w:rFonts w:ascii="Times New Roman" w:hAnsi="Times New Roman"/>
              </w:rPr>
            </w:pPr>
            <w:r w:rsidRPr="00EA6E6C">
              <w:rPr>
                <w:rFonts w:ascii="Times New Roman" w:hAnsi="Times New Roman"/>
              </w:rPr>
              <w:t>13 punktas: Ne mažiau kaip 2 vnt 32G FC tinklo prievadai. Komplekte pateikiami 2 vnt 32G optiniai keitikliai“</w:t>
            </w:r>
          </w:p>
        </w:tc>
        <w:tc>
          <w:tcPr>
            <w:tcW w:w="3229" w:type="dxa"/>
          </w:tcPr>
          <w:p w14:paraId="1ED73AA3" w14:textId="77777777" w:rsidR="00E86933" w:rsidRPr="00EA6E6C" w:rsidRDefault="00E86933" w:rsidP="00E86933">
            <w:pPr>
              <w:jc w:val="both"/>
              <w:rPr>
                <w:rFonts w:ascii="Times New Roman" w:hAnsi="Times New Roman"/>
              </w:rPr>
            </w:pPr>
            <w:r w:rsidRPr="00EA6E6C">
              <w:rPr>
                <w:rFonts w:ascii="Times New Roman" w:hAnsi="Times New Roman"/>
              </w:rPr>
              <w:lastRenderedPageBreak/>
              <w:t>Dėl vieno iš  tiekėjų pateikto antro pastebėjimo, perkančioji organizacija nesutinka  keisti TS pagal pasiūlytas rekomendacijas. Tai ženkliai sumažintų aukšto patikimumo reikalavimus ir vienos FC tinklo kortos gedimo atveju padarytų konkretų serverį nenaudojamu iki remonto pabaigos. Naudojant dvi FC tinklo kortas sudaro galimybę vienos kortos gedimo atveju užtikrinti sklandų šio serverio veikimą iki pat FC kortos remonto pabaigos.</w:t>
            </w:r>
          </w:p>
          <w:p w14:paraId="6F1C8B3B" w14:textId="41F13923" w:rsidR="00E86933" w:rsidRDefault="00E86933" w:rsidP="00E86933">
            <w:pPr>
              <w:jc w:val="both"/>
              <w:rPr>
                <w:rFonts w:ascii="Times New Roman" w:hAnsi="Times New Roman"/>
              </w:rPr>
            </w:pPr>
            <w:r w:rsidRPr="00EA6E6C">
              <w:rPr>
                <w:rFonts w:ascii="Times New Roman" w:hAnsi="Times New Roman"/>
              </w:rPr>
              <w:t>IRD duomenų centrai užtikrina eilės valstybės registrų nepertraukiamą veikimą ir aukšto patikimumo reikalavimai yra būtini ir privalomi.</w:t>
            </w:r>
          </w:p>
        </w:tc>
      </w:tr>
      <w:tr w:rsidR="00066ED0" w:rsidRPr="000A61C0" w14:paraId="30E75A6C" w14:textId="730F8A3B" w:rsidTr="00B60BC5">
        <w:trPr>
          <w:trHeight w:val="20"/>
        </w:trPr>
        <w:tc>
          <w:tcPr>
            <w:tcW w:w="665" w:type="dxa"/>
            <w:vAlign w:val="center"/>
          </w:tcPr>
          <w:p w14:paraId="7B294BE2" w14:textId="4732D33D" w:rsidR="00066ED0" w:rsidRPr="000A61C0" w:rsidRDefault="00E86933" w:rsidP="00E86933">
            <w:pPr>
              <w:tabs>
                <w:tab w:val="left" w:pos="0"/>
              </w:tabs>
              <w:ind w:left="284"/>
              <w:contextualSpacing/>
              <w:jc w:val="center"/>
              <w:rPr>
                <w:rFonts w:ascii="Times New Roman" w:hAnsi="Times New Roman"/>
              </w:rPr>
            </w:pPr>
            <w:r>
              <w:rPr>
                <w:rFonts w:ascii="Times New Roman" w:hAnsi="Times New Roman"/>
              </w:rPr>
              <w:t>3.</w:t>
            </w:r>
          </w:p>
        </w:tc>
        <w:tc>
          <w:tcPr>
            <w:tcW w:w="2466" w:type="dxa"/>
            <w:vAlign w:val="center"/>
          </w:tcPr>
          <w:p w14:paraId="7A51289D" w14:textId="77777777" w:rsidR="00066ED0" w:rsidRPr="000A61C0" w:rsidRDefault="00066ED0" w:rsidP="000A61C0">
            <w:pPr>
              <w:jc w:val="both"/>
              <w:rPr>
                <w:rFonts w:ascii="Times New Roman" w:hAnsi="Times New Roman"/>
              </w:rPr>
            </w:pPr>
            <w:r w:rsidRPr="000A61C0">
              <w:rPr>
                <w:rFonts w:ascii="Times New Roman" w:hAnsi="Times New Roman"/>
              </w:rPr>
              <w:t>Ar turite kitų pastebėjimų ar pasiūlymų pirkimui?</w:t>
            </w:r>
          </w:p>
        </w:tc>
        <w:tc>
          <w:tcPr>
            <w:tcW w:w="3268" w:type="dxa"/>
          </w:tcPr>
          <w:p w14:paraId="169017A2" w14:textId="2F8126D9" w:rsidR="00066ED0" w:rsidRPr="000A61C0" w:rsidRDefault="006F35CF" w:rsidP="00066ED0">
            <w:pPr>
              <w:jc w:val="center"/>
              <w:rPr>
                <w:rFonts w:ascii="Times New Roman" w:hAnsi="Times New Roman"/>
              </w:rPr>
            </w:pPr>
            <w:r>
              <w:rPr>
                <w:rFonts w:ascii="Times New Roman" w:hAnsi="Times New Roman"/>
              </w:rPr>
              <w:t>-</w:t>
            </w:r>
          </w:p>
        </w:tc>
        <w:tc>
          <w:tcPr>
            <w:tcW w:w="3229" w:type="dxa"/>
          </w:tcPr>
          <w:p w14:paraId="3636DD04" w14:textId="2950BCE5" w:rsidR="00066ED0" w:rsidRPr="000A61C0" w:rsidRDefault="004A4ED6" w:rsidP="00066ED0">
            <w:pPr>
              <w:jc w:val="center"/>
              <w:rPr>
                <w:rFonts w:ascii="Times New Roman" w:hAnsi="Times New Roman"/>
              </w:rPr>
            </w:pPr>
            <w:r>
              <w:rPr>
                <w:rFonts w:ascii="Times New Roman" w:hAnsi="Times New Roman"/>
              </w:rPr>
              <w:t>-</w:t>
            </w:r>
          </w:p>
        </w:tc>
      </w:tr>
    </w:tbl>
    <w:p w14:paraId="6BBE9193" w14:textId="77777777" w:rsidR="000A61C0" w:rsidRDefault="000A61C0" w:rsidP="00923537">
      <w:pPr>
        <w:tabs>
          <w:tab w:val="left" w:pos="567"/>
          <w:tab w:val="left" w:pos="851"/>
          <w:tab w:val="left" w:pos="1134"/>
        </w:tabs>
        <w:spacing w:after="0" w:line="240" w:lineRule="auto"/>
        <w:ind w:firstLine="567"/>
        <w:jc w:val="both"/>
        <w:rPr>
          <w:rFonts w:ascii="Times New Roman" w:eastAsia="Times New Roman" w:hAnsi="Times New Roman" w:cs="Times New Roman"/>
          <w:i/>
        </w:rPr>
      </w:pPr>
    </w:p>
    <w:p w14:paraId="25F11836" w14:textId="4346C585" w:rsidR="00F97F42" w:rsidRPr="0009172A" w:rsidRDefault="00F86311" w:rsidP="00F97F42">
      <w:pPr>
        <w:jc w:val="center"/>
        <w:rPr>
          <w:rFonts w:ascii="Times New Roman" w:hAnsi="Times New Roman" w:cs="Times New Roman"/>
          <w:b/>
          <w:i/>
        </w:rPr>
      </w:pPr>
      <w:r>
        <w:rPr>
          <w:rFonts w:ascii="Times New Roman" w:hAnsi="Times New Roman" w:cs="Times New Roman"/>
          <w:b/>
          <w:i/>
        </w:rPr>
        <w:t>____________________</w:t>
      </w:r>
    </w:p>
    <w:sectPr w:rsidR="00F97F42" w:rsidRPr="0009172A" w:rsidSect="005135D5">
      <w:footerReference w:type="default" r:id="rId7"/>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023D" w14:textId="77777777" w:rsidR="007F5CED" w:rsidRDefault="007F5CED" w:rsidP="00A64E9B">
      <w:pPr>
        <w:spacing w:after="0" w:line="240" w:lineRule="auto"/>
      </w:pPr>
      <w:r>
        <w:separator/>
      </w:r>
    </w:p>
  </w:endnote>
  <w:endnote w:type="continuationSeparator" w:id="0">
    <w:p w14:paraId="00A9C9DD" w14:textId="77777777" w:rsidR="007F5CED" w:rsidRDefault="007F5CED" w:rsidP="00A6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antramanav">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967360"/>
      <w:docPartObj>
        <w:docPartGallery w:val="Page Numbers (Bottom of Page)"/>
        <w:docPartUnique/>
      </w:docPartObj>
    </w:sdtPr>
    <w:sdtEndPr/>
    <w:sdtContent>
      <w:p w14:paraId="1D515828" w14:textId="73F42B0F" w:rsidR="00A64E9B" w:rsidRDefault="00A64E9B">
        <w:pPr>
          <w:pStyle w:val="Porat"/>
          <w:jc w:val="center"/>
        </w:pPr>
        <w:r>
          <w:fldChar w:fldCharType="begin"/>
        </w:r>
        <w:r>
          <w:instrText>PAGE   \* MERGEFORMAT</w:instrText>
        </w:r>
        <w:r>
          <w:fldChar w:fldCharType="separate"/>
        </w:r>
        <w:r w:rsidR="00A00CA5">
          <w:rPr>
            <w:noProof/>
          </w:rPr>
          <w:t>1</w:t>
        </w:r>
        <w:r>
          <w:fldChar w:fldCharType="end"/>
        </w:r>
      </w:p>
    </w:sdtContent>
  </w:sdt>
  <w:p w14:paraId="68717A9D" w14:textId="77777777" w:rsidR="00A64E9B" w:rsidRDefault="00A64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5243" w14:textId="77777777" w:rsidR="007F5CED" w:rsidRDefault="007F5CED" w:rsidP="00A64E9B">
      <w:pPr>
        <w:spacing w:after="0" w:line="240" w:lineRule="auto"/>
      </w:pPr>
      <w:r>
        <w:separator/>
      </w:r>
    </w:p>
  </w:footnote>
  <w:footnote w:type="continuationSeparator" w:id="0">
    <w:p w14:paraId="0F3BCB2A" w14:textId="77777777" w:rsidR="007F5CED" w:rsidRDefault="007F5CED" w:rsidP="00A64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655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2F0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E7226B"/>
    <w:multiLevelType w:val="multilevel"/>
    <w:tmpl w:val="369E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D146D"/>
    <w:multiLevelType w:val="hybridMultilevel"/>
    <w:tmpl w:val="EB967CE0"/>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wMTaysDAwNTEyNbBU0lEKTi0uzszPAykwrAUAvhCBSSwAAAA="/>
  </w:docVars>
  <w:rsids>
    <w:rsidRoot w:val="00646124"/>
    <w:rsid w:val="000035FB"/>
    <w:rsid w:val="000230AC"/>
    <w:rsid w:val="00044070"/>
    <w:rsid w:val="00044CD2"/>
    <w:rsid w:val="000549F0"/>
    <w:rsid w:val="000641BD"/>
    <w:rsid w:val="00066ED0"/>
    <w:rsid w:val="00075CAF"/>
    <w:rsid w:val="000865A9"/>
    <w:rsid w:val="0009172A"/>
    <w:rsid w:val="000A61C0"/>
    <w:rsid w:val="000B20F7"/>
    <w:rsid w:val="000B26B6"/>
    <w:rsid w:val="000B475A"/>
    <w:rsid w:val="000D6BB1"/>
    <w:rsid w:val="0010170A"/>
    <w:rsid w:val="00101B0E"/>
    <w:rsid w:val="00103728"/>
    <w:rsid w:val="001247E6"/>
    <w:rsid w:val="00133B8A"/>
    <w:rsid w:val="00147A11"/>
    <w:rsid w:val="0016009C"/>
    <w:rsid w:val="00181E1F"/>
    <w:rsid w:val="00192341"/>
    <w:rsid w:val="001965BB"/>
    <w:rsid w:val="001C2E0B"/>
    <w:rsid w:val="001D3C6C"/>
    <w:rsid w:val="001F7A90"/>
    <w:rsid w:val="00221DE6"/>
    <w:rsid w:val="00225679"/>
    <w:rsid w:val="0022635B"/>
    <w:rsid w:val="002368E6"/>
    <w:rsid w:val="00246C5D"/>
    <w:rsid w:val="0025046D"/>
    <w:rsid w:val="00253801"/>
    <w:rsid w:val="002900DA"/>
    <w:rsid w:val="002D4656"/>
    <w:rsid w:val="002F0A20"/>
    <w:rsid w:val="002F79AF"/>
    <w:rsid w:val="0032505C"/>
    <w:rsid w:val="00325B63"/>
    <w:rsid w:val="003457A9"/>
    <w:rsid w:val="0035644F"/>
    <w:rsid w:val="00372E6E"/>
    <w:rsid w:val="0038121A"/>
    <w:rsid w:val="00381740"/>
    <w:rsid w:val="00391E0A"/>
    <w:rsid w:val="00397275"/>
    <w:rsid w:val="003A2AEB"/>
    <w:rsid w:val="003B42D2"/>
    <w:rsid w:val="003C0BC5"/>
    <w:rsid w:val="00451C32"/>
    <w:rsid w:val="00452009"/>
    <w:rsid w:val="004A4ED6"/>
    <w:rsid w:val="004B1FD2"/>
    <w:rsid w:val="004B5D88"/>
    <w:rsid w:val="004D45D3"/>
    <w:rsid w:val="004D61BE"/>
    <w:rsid w:val="004D7B84"/>
    <w:rsid w:val="004E675F"/>
    <w:rsid w:val="004F416D"/>
    <w:rsid w:val="00503E08"/>
    <w:rsid w:val="00510EB7"/>
    <w:rsid w:val="005135D5"/>
    <w:rsid w:val="005451C3"/>
    <w:rsid w:val="00545A50"/>
    <w:rsid w:val="0055236D"/>
    <w:rsid w:val="00553032"/>
    <w:rsid w:val="00571B70"/>
    <w:rsid w:val="00582A6D"/>
    <w:rsid w:val="00586289"/>
    <w:rsid w:val="005B53CD"/>
    <w:rsid w:val="005C7DB0"/>
    <w:rsid w:val="006029E8"/>
    <w:rsid w:val="00612C34"/>
    <w:rsid w:val="00636E72"/>
    <w:rsid w:val="00640074"/>
    <w:rsid w:val="00646124"/>
    <w:rsid w:val="00662CF9"/>
    <w:rsid w:val="00677899"/>
    <w:rsid w:val="006862B7"/>
    <w:rsid w:val="006A0E69"/>
    <w:rsid w:val="006D4467"/>
    <w:rsid w:val="006E4439"/>
    <w:rsid w:val="006F35CF"/>
    <w:rsid w:val="0070230C"/>
    <w:rsid w:val="007103D2"/>
    <w:rsid w:val="00714A23"/>
    <w:rsid w:val="00730C04"/>
    <w:rsid w:val="00732A94"/>
    <w:rsid w:val="007338AB"/>
    <w:rsid w:val="00735CE3"/>
    <w:rsid w:val="0077019A"/>
    <w:rsid w:val="007A43BE"/>
    <w:rsid w:val="007B1433"/>
    <w:rsid w:val="007B5C57"/>
    <w:rsid w:val="007B7533"/>
    <w:rsid w:val="007C4607"/>
    <w:rsid w:val="007D2E67"/>
    <w:rsid w:val="007D3D17"/>
    <w:rsid w:val="007F23B4"/>
    <w:rsid w:val="007F5CED"/>
    <w:rsid w:val="00800C53"/>
    <w:rsid w:val="00816C2C"/>
    <w:rsid w:val="00825672"/>
    <w:rsid w:val="00830E08"/>
    <w:rsid w:val="00836861"/>
    <w:rsid w:val="0086104F"/>
    <w:rsid w:val="00863682"/>
    <w:rsid w:val="0089080E"/>
    <w:rsid w:val="008B10B6"/>
    <w:rsid w:val="008B5858"/>
    <w:rsid w:val="008D0C82"/>
    <w:rsid w:val="008D4308"/>
    <w:rsid w:val="00905E60"/>
    <w:rsid w:val="00922CC2"/>
    <w:rsid w:val="00923537"/>
    <w:rsid w:val="00927BB0"/>
    <w:rsid w:val="00932CB9"/>
    <w:rsid w:val="009677AD"/>
    <w:rsid w:val="00967AD0"/>
    <w:rsid w:val="00970301"/>
    <w:rsid w:val="00996E7A"/>
    <w:rsid w:val="009A6501"/>
    <w:rsid w:val="009A6B5C"/>
    <w:rsid w:val="009B3142"/>
    <w:rsid w:val="009D1DDF"/>
    <w:rsid w:val="009E5282"/>
    <w:rsid w:val="00A00CA5"/>
    <w:rsid w:val="00A0246F"/>
    <w:rsid w:val="00A30BEF"/>
    <w:rsid w:val="00A60B18"/>
    <w:rsid w:val="00A64E9B"/>
    <w:rsid w:val="00A67213"/>
    <w:rsid w:val="00A75986"/>
    <w:rsid w:val="00A820E8"/>
    <w:rsid w:val="00AA09C4"/>
    <w:rsid w:val="00AB353A"/>
    <w:rsid w:val="00AB62E8"/>
    <w:rsid w:val="00AD55F3"/>
    <w:rsid w:val="00AE7222"/>
    <w:rsid w:val="00AF2590"/>
    <w:rsid w:val="00B0260E"/>
    <w:rsid w:val="00B10E97"/>
    <w:rsid w:val="00B1428B"/>
    <w:rsid w:val="00B34415"/>
    <w:rsid w:val="00B34E88"/>
    <w:rsid w:val="00B60BC5"/>
    <w:rsid w:val="00B84DE3"/>
    <w:rsid w:val="00B91588"/>
    <w:rsid w:val="00B95414"/>
    <w:rsid w:val="00BC18BE"/>
    <w:rsid w:val="00BC7444"/>
    <w:rsid w:val="00BF7E48"/>
    <w:rsid w:val="00C070E3"/>
    <w:rsid w:val="00C15C05"/>
    <w:rsid w:val="00C17AF1"/>
    <w:rsid w:val="00C2453C"/>
    <w:rsid w:val="00C47BD9"/>
    <w:rsid w:val="00C8639C"/>
    <w:rsid w:val="00C95C27"/>
    <w:rsid w:val="00CA1D78"/>
    <w:rsid w:val="00CB65E8"/>
    <w:rsid w:val="00CC160F"/>
    <w:rsid w:val="00CD7A97"/>
    <w:rsid w:val="00CE7480"/>
    <w:rsid w:val="00D01F9D"/>
    <w:rsid w:val="00D072F9"/>
    <w:rsid w:val="00D135FC"/>
    <w:rsid w:val="00D1644A"/>
    <w:rsid w:val="00D25606"/>
    <w:rsid w:val="00D52447"/>
    <w:rsid w:val="00D6690A"/>
    <w:rsid w:val="00D91069"/>
    <w:rsid w:val="00D9368E"/>
    <w:rsid w:val="00DC1CC8"/>
    <w:rsid w:val="00E122C1"/>
    <w:rsid w:val="00E74F68"/>
    <w:rsid w:val="00E86933"/>
    <w:rsid w:val="00EA6E6C"/>
    <w:rsid w:val="00EA73D9"/>
    <w:rsid w:val="00EC028C"/>
    <w:rsid w:val="00EC5C66"/>
    <w:rsid w:val="00EE4E34"/>
    <w:rsid w:val="00F07E92"/>
    <w:rsid w:val="00F1272F"/>
    <w:rsid w:val="00F15CB3"/>
    <w:rsid w:val="00F202F2"/>
    <w:rsid w:val="00F30DE0"/>
    <w:rsid w:val="00F35444"/>
    <w:rsid w:val="00F37C3C"/>
    <w:rsid w:val="00F42377"/>
    <w:rsid w:val="00F4245A"/>
    <w:rsid w:val="00F44FCC"/>
    <w:rsid w:val="00F571A6"/>
    <w:rsid w:val="00F81CEB"/>
    <w:rsid w:val="00F86311"/>
    <w:rsid w:val="00F86C36"/>
    <w:rsid w:val="00F97F42"/>
    <w:rsid w:val="00FA0DF1"/>
    <w:rsid w:val="00FC7461"/>
    <w:rsid w:val="00FE2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2238"/>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97F42"/>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A0DF1"/>
    <w:rPr>
      <w:sz w:val="16"/>
      <w:szCs w:val="16"/>
    </w:rPr>
  </w:style>
  <w:style w:type="paragraph" w:styleId="Komentarotekstas">
    <w:name w:val="annotation text"/>
    <w:basedOn w:val="prastasis"/>
    <w:link w:val="KomentarotekstasDiagrama"/>
    <w:uiPriority w:val="99"/>
    <w:unhideWhenUsed/>
    <w:rsid w:val="00FA0D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0DF1"/>
    <w:rPr>
      <w:sz w:val="20"/>
      <w:szCs w:val="20"/>
    </w:rPr>
  </w:style>
  <w:style w:type="paragraph" w:styleId="Komentarotema">
    <w:name w:val="annotation subject"/>
    <w:basedOn w:val="Komentarotekstas"/>
    <w:next w:val="Komentarotekstas"/>
    <w:link w:val="KomentarotemaDiagrama"/>
    <w:uiPriority w:val="99"/>
    <w:semiHidden/>
    <w:unhideWhenUsed/>
    <w:rsid w:val="00FA0DF1"/>
    <w:rPr>
      <w:b/>
      <w:bCs/>
    </w:rPr>
  </w:style>
  <w:style w:type="character" w:customStyle="1" w:styleId="KomentarotemaDiagrama">
    <w:name w:val="Komentaro tema Diagrama"/>
    <w:basedOn w:val="KomentarotekstasDiagrama"/>
    <w:link w:val="Komentarotema"/>
    <w:uiPriority w:val="99"/>
    <w:semiHidden/>
    <w:rsid w:val="00FA0DF1"/>
    <w:rPr>
      <w:b/>
      <w:bCs/>
      <w:sz w:val="20"/>
      <w:szCs w:val="20"/>
    </w:rPr>
  </w:style>
  <w:style w:type="paragraph" w:styleId="Debesliotekstas">
    <w:name w:val="Balloon Text"/>
    <w:basedOn w:val="prastasis"/>
    <w:link w:val="DebesliotekstasDiagrama"/>
    <w:uiPriority w:val="99"/>
    <w:semiHidden/>
    <w:unhideWhenUsed/>
    <w:rsid w:val="00FA0D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0DF1"/>
    <w:rPr>
      <w:rFonts w:ascii="Segoe UI" w:hAnsi="Segoe UI" w:cs="Segoe UI"/>
      <w:sz w:val="18"/>
      <w:szCs w:val="18"/>
    </w:rPr>
  </w:style>
  <w:style w:type="paragraph" w:styleId="Antrats">
    <w:name w:val="header"/>
    <w:basedOn w:val="prastasis"/>
    <w:link w:val="AntratsDiagrama"/>
    <w:uiPriority w:val="99"/>
    <w:unhideWhenUsed/>
    <w:rsid w:val="00A64E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4E9B"/>
  </w:style>
  <w:style w:type="paragraph" w:styleId="Porat">
    <w:name w:val="footer"/>
    <w:basedOn w:val="prastasis"/>
    <w:link w:val="PoratDiagrama"/>
    <w:uiPriority w:val="99"/>
    <w:unhideWhenUsed/>
    <w:rsid w:val="00A64E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4E9B"/>
  </w:style>
  <w:style w:type="paragraph" w:styleId="Sraopastraipa">
    <w:name w:val="List Paragraph"/>
    <w:basedOn w:val="prastasis"/>
    <w:link w:val="SraopastraipaDiagrama"/>
    <w:uiPriority w:val="34"/>
    <w:qFormat/>
    <w:rsid w:val="00923537"/>
    <w:pPr>
      <w:ind w:left="720"/>
      <w:contextualSpacing/>
    </w:pPr>
    <w:rPr>
      <w:i/>
    </w:rPr>
  </w:style>
  <w:style w:type="table" w:customStyle="1" w:styleId="Lentelstinklelis1">
    <w:name w:val="Lentelės tinklelis1"/>
    <w:basedOn w:val="prastojilentel"/>
    <w:next w:val="Lentelstinklelis"/>
    <w:uiPriority w:val="39"/>
    <w:rsid w:val="009235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923537"/>
    <w:rPr>
      <w:i/>
    </w:rPr>
  </w:style>
  <w:style w:type="paragraph" w:customStyle="1" w:styleId="Default">
    <w:name w:val="Default"/>
    <w:rsid w:val="00923537"/>
    <w:pPr>
      <w:autoSpaceDE w:val="0"/>
      <w:autoSpaceDN w:val="0"/>
      <w:adjustRightInd w:val="0"/>
      <w:spacing w:after="0" w:line="240" w:lineRule="auto"/>
    </w:pPr>
    <w:rPr>
      <w:rFonts w:ascii="Yantramanav" w:hAnsi="Yantramanav" w:cs="Yantramanav"/>
      <w:color w:val="000000"/>
      <w:sz w:val="24"/>
      <w:szCs w:val="24"/>
    </w:rPr>
  </w:style>
  <w:style w:type="character" w:styleId="Hipersaitas">
    <w:name w:val="Hyperlink"/>
    <w:basedOn w:val="Numatytasispastraiposriftas"/>
    <w:uiPriority w:val="99"/>
    <w:unhideWhenUsed/>
    <w:rsid w:val="00923537"/>
    <w:rPr>
      <w:color w:val="0563C1" w:themeColor="hyperlink"/>
      <w:u w:val="single"/>
    </w:rPr>
  </w:style>
  <w:style w:type="paragraph" w:styleId="Pataisymai">
    <w:name w:val="Revision"/>
    <w:hidden/>
    <w:uiPriority w:val="99"/>
    <w:semiHidden/>
    <w:rsid w:val="002F7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71827">
      <w:bodyDiv w:val="1"/>
      <w:marLeft w:val="0"/>
      <w:marRight w:val="0"/>
      <w:marTop w:val="0"/>
      <w:marBottom w:val="0"/>
      <w:divBdr>
        <w:top w:val="none" w:sz="0" w:space="0" w:color="auto"/>
        <w:left w:val="none" w:sz="0" w:space="0" w:color="auto"/>
        <w:bottom w:val="none" w:sz="0" w:space="0" w:color="auto"/>
        <w:right w:val="none" w:sz="0" w:space="0" w:color="auto"/>
      </w:divBdr>
    </w:div>
    <w:div w:id="424498911">
      <w:bodyDiv w:val="1"/>
      <w:marLeft w:val="0"/>
      <w:marRight w:val="0"/>
      <w:marTop w:val="0"/>
      <w:marBottom w:val="0"/>
      <w:divBdr>
        <w:top w:val="none" w:sz="0" w:space="0" w:color="auto"/>
        <w:left w:val="none" w:sz="0" w:space="0" w:color="auto"/>
        <w:bottom w:val="none" w:sz="0" w:space="0" w:color="auto"/>
        <w:right w:val="none" w:sz="0" w:space="0" w:color="auto"/>
      </w:divBdr>
    </w:div>
    <w:div w:id="500435256">
      <w:bodyDiv w:val="1"/>
      <w:marLeft w:val="0"/>
      <w:marRight w:val="0"/>
      <w:marTop w:val="0"/>
      <w:marBottom w:val="0"/>
      <w:divBdr>
        <w:top w:val="none" w:sz="0" w:space="0" w:color="auto"/>
        <w:left w:val="none" w:sz="0" w:space="0" w:color="auto"/>
        <w:bottom w:val="none" w:sz="0" w:space="0" w:color="auto"/>
        <w:right w:val="none" w:sz="0" w:space="0" w:color="auto"/>
      </w:divBdr>
    </w:div>
    <w:div w:id="612446120">
      <w:bodyDiv w:val="1"/>
      <w:marLeft w:val="0"/>
      <w:marRight w:val="0"/>
      <w:marTop w:val="0"/>
      <w:marBottom w:val="0"/>
      <w:divBdr>
        <w:top w:val="none" w:sz="0" w:space="0" w:color="auto"/>
        <w:left w:val="none" w:sz="0" w:space="0" w:color="auto"/>
        <w:bottom w:val="none" w:sz="0" w:space="0" w:color="auto"/>
        <w:right w:val="none" w:sz="0" w:space="0" w:color="auto"/>
      </w:divBdr>
    </w:div>
    <w:div w:id="685910869">
      <w:bodyDiv w:val="1"/>
      <w:marLeft w:val="0"/>
      <w:marRight w:val="0"/>
      <w:marTop w:val="0"/>
      <w:marBottom w:val="0"/>
      <w:divBdr>
        <w:top w:val="none" w:sz="0" w:space="0" w:color="auto"/>
        <w:left w:val="none" w:sz="0" w:space="0" w:color="auto"/>
        <w:bottom w:val="none" w:sz="0" w:space="0" w:color="auto"/>
        <w:right w:val="none" w:sz="0" w:space="0" w:color="auto"/>
      </w:divBdr>
    </w:div>
    <w:div w:id="687171651">
      <w:bodyDiv w:val="1"/>
      <w:marLeft w:val="0"/>
      <w:marRight w:val="0"/>
      <w:marTop w:val="0"/>
      <w:marBottom w:val="0"/>
      <w:divBdr>
        <w:top w:val="none" w:sz="0" w:space="0" w:color="auto"/>
        <w:left w:val="none" w:sz="0" w:space="0" w:color="auto"/>
        <w:bottom w:val="none" w:sz="0" w:space="0" w:color="auto"/>
        <w:right w:val="none" w:sz="0" w:space="0" w:color="auto"/>
      </w:divBdr>
    </w:div>
    <w:div w:id="692995055">
      <w:bodyDiv w:val="1"/>
      <w:marLeft w:val="0"/>
      <w:marRight w:val="0"/>
      <w:marTop w:val="0"/>
      <w:marBottom w:val="0"/>
      <w:divBdr>
        <w:top w:val="none" w:sz="0" w:space="0" w:color="auto"/>
        <w:left w:val="none" w:sz="0" w:space="0" w:color="auto"/>
        <w:bottom w:val="none" w:sz="0" w:space="0" w:color="auto"/>
        <w:right w:val="none" w:sz="0" w:space="0" w:color="auto"/>
      </w:divBdr>
    </w:div>
    <w:div w:id="693114509">
      <w:bodyDiv w:val="1"/>
      <w:marLeft w:val="0"/>
      <w:marRight w:val="0"/>
      <w:marTop w:val="0"/>
      <w:marBottom w:val="0"/>
      <w:divBdr>
        <w:top w:val="none" w:sz="0" w:space="0" w:color="auto"/>
        <w:left w:val="none" w:sz="0" w:space="0" w:color="auto"/>
        <w:bottom w:val="none" w:sz="0" w:space="0" w:color="auto"/>
        <w:right w:val="none" w:sz="0" w:space="0" w:color="auto"/>
      </w:divBdr>
    </w:div>
    <w:div w:id="785851689">
      <w:bodyDiv w:val="1"/>
      <w:marLeft w:val="0"/>
      <w:marRight w:val="0"/>
      <w:marTop w:val="0"/>
      <w:marBottom w:val="0"/>
      <w:divBdr>
        <w:top w:val="none" w:sz="0" w:space="0" w:color="auto"/>
        <w:left w:val="none" w:sz="0" w:space="0" w:color="auto"/>
        <w:bottom w:val="none" w:sz="0" w:space="0" w:color="auto"/>
        <w:right w:val="none" w:sz="0" w:space="0" w:color="auto"/>
      </w:divBdr>
    </w:div>
    <w:div w:id="830412176">
      <w:bodyDiv w:val="1"/>
      <w:marLeft w:val="0"/>
      <w:marRight w:val="0"/>
      <w:marTop w:val="0"/>
      <w:marBottom w:val="0"/>
      <w:divBdr>
        <w:top w:val="none" w:sz="0" w:space="0" w:color="auto"/>
        <w:left w:val="none" w:sz="0" w:space="0" w:color="auto"/>
        <w:bottom w:val="none" w:sz="0" w:space="0" w:color="auto"/>
        <w:right w:val="none" w:sz="0" w:space="0" w:color="auto"/>
      </w:divBdr>
    </w:div>
    <w:div w:id="836654670">
      <w:bodyDiv w:val="1"/>
      <w:marLeft w:val="0"/>
      <w:marRight w:val="0"/>
      <w:marTop w:val="0"/>
      <w:marBottom w:val="0"/>
      <w:divBdr>
        <w:top w:val="none" w:sz="0" w:space="0" w:color="auto"/>
        <w:left w:val="none" w:sz="0" w:space="0" w:color="auto"/>
        <w:bottom w:val="none" w:sz="0" w:space="0" w:color="auto"/>
        <w:right w:val="none" w:sz="0" w:space="0" w:color="auto"/>
      </w:divBdr>
    </w:div>
    <w:div w:id="854533947">
      <w:bodyDiv w:val="1"/>
      <w:marLeft w:val="0"/>
      <w:marRight w:val="0"/>
      <w:marTop w:val="0"/>
      <w:marBottom w:val="0"/>
      <w:divBdr>
        <w:top w:val="none" w:sz="0" w:space="0" w:color="auto"/>
        <w:left w:val="none" w:sz="0" w:space="0" w:color="auto"/>
        <w:bottom w:val="none" w:sz="0" w:space="0" w:color="auto"/>
        <w:right w:val="none" w:sz="0" w:space="0" w:color="auto"/>
      </w:divBdr>
    </w:div>
    <w:div w:id="925530946">
      <w:bodyDiv w:val="1"/>
      <w:marLeft w:val="0"/>
      <w:marRight w:val="0"/>
      <w:marTop w:val="0"/>
      <w:marBottom w:val="0"/>
      <w:divBdr>
        <w:top w:val="none" w:sz="0" w:space="0" w:color="auto"/>
        <w:left w:val="none" w:sz="0" w:space="0" w:color="auto"/>
        <w:bottom w:val="none" w:sz="0" w:space="0" w:color="auto"/>
        <w:right w:val="none" w:sz="0" w:space="0" w:color="auto"/>
      </w:divBdr>
    </w:div>
    <w:div w:id="973870224">
      <w:bodyDiv w:val="1"/>
      <w:marLeft w:val="0"/>
      <w:marRight w:val="0"/>
      <w:marTop w:val="0"/>
      <w:marBottom w:val="0"/>
      <w:divBdr>
        <w:top w:val="none" w:sz="0" w:space="0" w:color="auto"/>
        <w:left w:val="none" w:sz="0" w:space="0" w:color="auto"/>
        <w:bottom w:val="none" w:sz="0" w:space="0" w:color="auto"/>
        <w:right w:val="none" w:sz="0" w:space="0" w:color="auto"/>
      </w:divBdr>
    </w:div>
    <w:div w:id="1097796696">
      <w:bodyDiv w:val="1"/>
      <w:marLeft w:val="0"/>
      <w:marRight w:val="0"/>
      <w:marTop w:val="0"/>
      <w:marBottom w:val="0"/>
      <w:divBdr>
        <w:top w:val="none" w:sz="0" w:space="0" w:color="auto"/>
        <w:left w:val="none" w:sz="0" w:space="0" w:color="auto"/>
        <w:bottom w:val="none" w:sz="0" w:space="0" w:color="auto"/>
        <w:right w:val="none" w:sz="0" w:space="0" w:color="auto"/>
      </w:divBdr>
    </w:div>
    <w:div w:id="1107506682">
      <w:bodyDiv w:val="1"/>
      <w:marLeft w:val="0"/>
      <w:marRight w:val="0"/>
      <w:marTop w:val="0"/>
      <w:marBottom w:val="0"/>
      <w:divBdr>
        <w:top w:val="none" w:sz="0" w:space="0" w:color="auto"/>
        <w:left w:val="none" w:sz="0" w:space="0" w:color="auto"/>
        <w:bottom w:val="none" w:sz="0" w:space="0" w:color="auto"/>
        <w:right w:val="none" w:sz="0" w:space="0" w:color="auto"/>
      </w:divBdr>
    </w:div>
    <w:div w:id="1167016078">
      <w:bodyDiv w:val="1"/>
      <w:marLeft w:val="0"/>
      <w:marRight w:val="0"/>
      <w:marTop w:val="0"/>
      <w:marBottom w:val="0"/>
      <w:divBdr>
        <w:top w:val="none" w:sz="0" w:space="0" w:color="auto"/>
        <w:left w:val="none" w:sz="0" w:space="0" w:color="auto"/>
        <w:bottom w:val="none" w:sz="0" w:space="0" w:color="auto"/>
        <w:right w:val="none" w:sz="0" w:space="0" w:color="auto"/>
      </w:divBdr>
    </w:div>
    <w:div w:id="1257901992">
      <w:bodyDiv w:val="1"/>
      <w:marLeft w:val="0"/>
      <w:marRight w:val="0"/>
      <w:marTop w:val="0"/>
      <w:marBottom w:val="0"/>
      <w:divBdr>
        <w:top w:val="none" w:sz="0" w:space="0" w:color="auto"/>
        <w:left w:val="none" w:sz="0" w:space="0" w:color="auto"/>
        <w:bottom w:val="none" w:sz="0" w:space="0" w:color="auto"/>
        <w:right w:val="none" w:sz="0" w:space="0" w:color="auto"/>
      </w:divBdr>
    </w:div>
    <w:div w:id="1302080127">
      <w:bodyDiv w:val="1"/>
      <w:marLeft w:val="0"/>
      <w:marRight w:val="0"/>
      <w:marTop w:val="0"/>
      <w:marBottom w:val="0"/>
      <w:divBdr>
        <w:top w:val="none" w:sz="0" w:space="0" w:color="auto"/>
        <w:left w:val="none" w:sz="0" w:space="0" w:color="auto"/>
        <w:bottom w:val="none" w:sz="0" w:space="0" w:color="auto"/>
        <w:right w:val="none" w:sz="0" w:space="0" w:color="auto"/>
      </w:divBdr>
    </w:div>
    <w:div w:id="1326013298">
      <w:bodyDiv w:val="1"/>
      <w:marLeft w:val="0"/>
      <w:marRight w:val="0"/>
      <w:marTop w:val="0"/>
      <w:marBottom w:val="0"/>
      <w:divBdr>
        <w:top w:val="none" w:sz="0" w:space="0" w:color="auto"/>
        <w:left w:val="none" w:sz="0" w:space="0" w:color="auto"/>
        <w:bottom w:val="none" w:sz="0" w:space="0" w:color="auto"/>
        <w:right w:val="none" w:sz="0" w:space="0" w:color="auto"/>
      </w:divBdr>
    </w:div>
    <w:div w:id="1393385252">
      <w:bodyDiv w:val="1"/>
      <w:marLeft w:val="0"/>
      <w:marRight w:val="0"/>
      <w:marTop w:val="0"/>
      <w:marBottom w:val="0"/>
      <w:divBdr>
        <w:top w:val="none" w:sz="0" w:space="0" w:color="auto"/>
        <w:left w:val="none" w:sz="0" w:space="0" w:color="auto"/>
        <w:bottom w:val="none" w:sz="0" w:space="0" w:color="auto"/>
        <w:right w:val="none" w:sz="0" w:space="0" w:color="auto"/>
      </w:divBdr>
    </w:div>
    <w:div w:id="1466240591">
      <w:bodyDiv w:val="1"/>
      <w:marLeft w:val="0"/>
      <w:marRight w:val="0"/>
      <w:marTop w:val="0"/>
      <w:marBottom w:val="0"/>
      <w:divBdr>
        <w:top w:val="none" w:sz="0" w:space="0" w:color="auto"/>
        <w:left w:val="none" w:sz="0" w:space="0" w:color="auto"/>
        <w:bottom w:val="none" w:sz="0" w:space="0" w:color="auto"/>
        <w:right w:val="none" w:sz="0" w:space="0" w:color="auto"/>
      </w:divBdr>
    </w:div>
    <w:div w:id="1567493535">
      <w:bodyDiv w:val="1"/>
      <w:marLeft w:val="0"/>
      <w:marRight w:val="0"/>
      <w:marTop w:val="0"/>
      <w:marBottom w:val="0"/>
      <w:divBdr>
        <w:top w:val="none" w:sz="0" w:space="0" w:color="auto"/>
        <w:left w:val="none" w:sz="0" w:space="0" w:color="auto"/>
        <w:bottom w:val="none" w:sz="0" w:space="0" w:color="auto"/>
        <w:right w:val="none" w:sz="0" w:space="0" w:color="auto"/>
      </w:divBdr>
    </w:div>
    <w:div w:id="1762680660">
      <w:bodyDiv w:val="1"/>
      <w:marLeft w:val="0"/>
      <w:marRight w:val="0"/>
      <w:marTop w:val="0"/>
      <w:marBottom w:val="0"/>
      <w:divBdr>
        <w:top w:val="none" w:sz="0" w:space="0" w:color="auto"/>
        <w:left w:val="none" w:sz="0" w:space="0" w:color="auto"/>
        <w:bottom w:val="none" w:sz="0" w:space="0" w:color="auto"/>
        <w:right w:val="none" w:sz="0" w:space="0" w:color="auto"/>
      </w:divBdr>
    </w:div>
    <w:div w:id="1808667141">
      <w:bodyDiv w:val="1"/>
      <w:marLeft w:val="0"/>
      <w:marRight w:val="0"/>
      <w:marTop w:val="0"/>
      <w:marBottom w:val="0"/>
      <w:divBdr>
        <w:top w:val="none" w:sz="0" w:space="0" w:color="auto"/>
        <w:left w:val="none" w:sz="0" w:space="0" w:color="auto"/>
        <w:bottom w:val="none" w:sz="0" w:space="0" w:color="auto"/>
        <w:right w:val="none" w:sz="0" w:space="0" w:color="auto"/>
      </w:divBdr>
    </w:div>
    <w:div w:id="1885749333">
      <w:bodyDiv w:val="1"/>
      <w:marLeft w:val="0"/>
      <w:marRight w:val="0"/>
      <w:marTop w:val="0"/>
      <w:marBottom w:val="0"/>
      <w:divBdr>
        <w:top w:val="none" w:sz="0" w:space="0" w:color="auto"/>
        <w:left w:val="none" w:sz="0" w:space="0" w:color="auto"/>
        <w:bottom w:val="none" w:sz="0" w:space="0" w:color="auto"/>
        <w:right w:val="none" w:sz="0" w:space="0" w:color="auto"/>
      </w:divBdr>
    </w:div>
    <w:div w:id="1927106651">
      <w:bodyDiv w:val="1"/>
      <w:marLeft w:val="0"/>
      <w:marRight w:val="0"/>
      <w:marTop w:val="0"/>
      <w:marBottom w:val="0"/>
      <w:divBdr>
        <w:top w:val="none" w:sz="0" w:space="0" w:color="auto"/>
        <w:left w:val="none" w:sz="0" w:space="0" w:color="auto"/>
        <w:bottom w:val="none" w:sz="0" w:space="0" w:color="auto"/>
        <w:right w:val="none" w:sz="0" w:space="0" w:color="auto"/>
      </w:divBdr>
    </w:div>
    <w:div w:id="1940091865">
      <w:bodyDiv w:val="1"/>
      <w:marLeft w:val="0"/>
      <w:marRight w:val="0"/>
      <w:marTop w:val="0"/>
      <w:marBottom w:val="0"/>
      <w:divBdr>
        <w:top w:val="none" w:sz="0" w:space="0" w:color="auto"/>
        <w:left w:val="none" w:sz="0" w:space="0" w:color="auto"/>
        <w:bottom w:val="none" w:sz="0" w:space="0" w:color="auto"/>
        <w:right w:val="none" w:sz="0" w:space="0" w:color="auto"/>
      </w:divBdr>
    </w:div>
    <w:div w:id="2014528040">
      <w:bodyDiv w:val="1"/>
      <w:marLeft w:val="0"/>
      <w:marRight w:val="0"/>
      <w:marTop w:val="0"/>
      <w:marBottom w:val="0"/>
      <w:divBdr>
        <w:top w:val="none" w:sz="0" w:space="0" w:color="auto"/>
        <w:left w:val="none" w:sz="0" w:space="0" w:color="auto"/>
        <w:bottom w:val="none" w:sz="0" w:space="0" w:color="auto"/>
        <w:right w:val="none" w:sz="0" w:space="0" w:color="auto"/>
      </w:divBdr>
    </w:div>
    <w:div w:id="2094156690">
      <w:bodyDiv w:val="1"/>
      <w:marLeft w:val="0"/>
      <w:marRight w:val="0"/>
      <w:marTop w:val="0"/>
      <w:marBottom w:val="0"/>
      <w:divBdr>
        <w:top w:val="none" w:sz="0" w:space="0" w:color="auto"/>
        <w:left w:val="none" w:sz="0" w:space="0" w:color="auto"/>
        <w:bottom w:val="none" w:sz="0" w:space="0" w:color="auto"/>
        <w:right w:val="none" w:sz="0" w:space="0" w:color="auto"/>
      </w:divBdr>
    </w:div>
    <w:div w:id="212129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1867</Words>
  <Characters>1065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Aistė Aničaitė-Stabingienė</cp:lastModifiedBy>
  <cp:revision>4</cp:revision>
  <dcterms:created xsi:type="dcterms:W3CDTF">2025-09-16T05:11:00Z</dcterms:created>
  <dcterms:modified xsi:type="dcterms:W3CDTF">2025-09-16T12:55:00Z</dcterms:modified>
</cp:coreProperties>
</file>