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5175" w14:textId="3E3F86F3" w:rsidR="00EB18E3" w:rsidRPr="00E87A1C" w:rsidRDefault="00EB18E3" w:rsidP="00FA568B">
      <w:pPr>
        <w:spacing w:after="0" w:line="240" w:lineRule="auto"/>
        <w:jc w:val="center"/>
        <w:rPr>
          <w:rFonts w:ascii="Times New Roman" w:hAnsi="Times New Roman" w:cs="Times New Roman"/>
          <w:b/>
          <w:bCs/>
          <w:kern w:val="0"/>
          <w:sz w:val="24"/>
          <w:szCs w:val="24"/>
          <w14:ligatures w14:val="none"/>
        </w:rPr>
      </w:pPr>
      <w:r w:rsidRPr="00E87A1C">
        <w:rPr>
          <w:rFonts w:ascii="Times New Roman" w:hAnsi="Times New Roman" w:cs="Times New Roman"/>
          <w:b/>
          <w:bCs/>
          <w:kern w:val="0"/>
          <w:sz w:val="24"/>
          <w:szCs w:val="24"/>
          <w14:ligatures w14:val="none"/>
        </w:rPr>
        <w:t>ATSAKYMAI Į TIEKĖJŲ KOMENTARUS, PASIŪLYMUS</w:t>
      </w:r>
    </w:p>
    <w:p w14:paraId="4255D1BE" w14:textId="77777777" w:rsidR="00EB18E3" w:rsidRPr="00E87A1C" w:rsidRDefault="00EB18E3" w:rsidP="00EB18E3">
      <w:pPr>
        <w:spacing w:after="0" w:line="240" w:lineRule="auto"/>
        <w:rPr>
          <w:rFonts w:ascii="Times New Roman" w:hAnsi="Times New Roman" w:cs="Times New Roman"/>
          <w:kern w:val="0"/>
          <w14:ligatures w14:val="none"/>
        </w:rPr>
      </w:pPr>
    </w:p>
    <w:tbl>
      <w:tblPr>
        <w:tblStyle w:val="Lentelstinklelis"/>
        <w:tblW w:w="15876" w:type="dxa"/>
        <w:tblInd w:w="-572" w:type="dxa"/>
        <w:tblLayout w:type="fixed"/>
        <w:tblLook w:val="04A0" w:firstRow="1" w:lastRow="0" w:firstColumn="1" w:lastColumn="0" w:noHBand="0" w:noVBand="1"/>
      </w:tblPr>
      <w:tblGrid>
        <w:gridCol w:w="709"/>
        <w:gridCol w:w="5103"/>
        <w:gridCol w:w="2410"/>
        <w:gridCol w:w="2551"/>
        <w:gridCol w:w="2552"/>
        <w:gridCol w:w="2551"/>
      </w:tblGrid>
      <w:tr w:rsidR="00FA568B" w:rsidRPr="00E87A1C" w14:paraId="0B8E86E1" w14:textId="07160473" w:rsidTr="00FA568B">
        <w:trPr>
          <w:trHeight w:val="313"/>
          <w:tblHeader/>
        </w:trPr>
        <w:tc>
          <w:tcPr>
            <w:tcW w:w="709" w:type="dxa"/>
            <w:vMerge w:val="restart"/>
          </w:tcPr>
          <w:p w14:paraId="1AE90EE3" w14:textId="77777777" w:rsidR="00FA568B" w:rsidRPr="00E87A1C" w:rsidRDefault="00FA568B" w:rsidP="00E81331">
            <w:pPr>
              <w:jc w:val="center"/>
              <w:rPr>
                <w:rFonts w:ascii="Times New Roman" w:hAnsi="Times New Roman" w:cs="Times New Roman"/>
                <w:b/>
                <w:bCs/>
                <w:sz w:val="24"/>
                <w:szCs w:val="24"/>
              </w:rPr>
            </w:pPr>
            <w:r w:rsidRPr="00E87A1C">
              <w:rPr>
                <w:rFonts w:ascii="Times New Roman" w:hAnsi="Times New Roman" w:cs="Times New Roman"/>
                <w:b/>
                <w:bCs/>
                <w:sz w:val="24"/>
                <w:szCs w:val="24"/>
              </w:rPr>
              <w:t>Eil. Nr.</w:t>
            </w:r>
          </w:p>
        </w:tc>
        <w:tc>
          <w:tcPr>
            <w:tcW w:w="5103" w:type="dxa"/>
            <w:vMerge w:val="restart"/>
          </w:tcPr>
          <w:p w14:paraId="79ECC94B" w14:textId="77777777" w:rsidR="00FA568B" w:rsidRPr="00E87A1C" w:rsidRDefault="00FA568B" w:rsidP="00E81331">
            <w:pPr>
              <w:spacing w:after="200" w:line="276" w:lineRule="auto"/>
              <w:jc w:val="center"/>
              <w:rPr>
                <w:rFonts w:ascii="Times New Roman" w:hAnsi="Times New Roman" w:cs="Times New Roman"/>
                <w:b/>
                <w:bCs/>
                <w:sz w:val="24"/>
                <w:szCs w:val="24"/>
              </w:rPr>
            </w:pPr>
            <w:r w:rsidRPr="00E87A1C">
              <w:rPr>
                <w:rFonts w:ascii="Times New Roman" w:hAnsi="Times New Roman" w:cs="Times New Roman"/>
                <w:b/>
                <w:bCs/>
                <w:sz w:val="24"/>
                <w:szCs w:val="24"/>
              </w:rPr>
              <w:t>Klausimas</w:t>
            </w:r>
          </w:p>
        </w:tc>
        <w:tc>
          <w:tcPr>
            <w:tcW w:w="10064" w:type="dxa"/>
            <w:gridSpan w:val="4"/>
          </w:tcPr>
          <w:p w14:paraId="72B5650C" w14:textId="716A6009" w:rsidR="00FA568B" w:rsidRPr="00E87A1C" w:rsidRDefault="00FA568B" w:rsidP="00E81331">
            <w:pPr>
              <w:jc w:val="center"/>
              <w:rPr>
                <w:rFonts w:ascii="Times New Roman" w:hAnsi="Times New Roman" w:cs="Times New Roman"/>
                <w:b/>
                <w:bCs/>
                <w:sz w:val="24"/>
                <w:szCs w:val="24"/>
              </w:rPr>
            </w:pPr>
            <w:r w:rsidRPr="00E87A1C">
              <w:rPr>
                <w:rFonts w:ascii="Times New Roman" w:hAnsi="Times New Roman" w:cs="Times New Roman"/>
                <w:b/>
                <w:bCs/>
                <w:sz w:val="24"/>
                <w:szCs w:val="24"/>
              </w:rPr>
              <w:t>Tiekėjo atsakymas / komentaras / pasiūlymas</w:t>
            </w:r>
          </w:p>
        </w:tc>
      </w:tr>
      <w:tr w:rsidR="00FA568B" w:rsidRPr="00E87A1C" w14:paraId="41205488" w14:textId="77777777" w:rsidTr="00E85BD2">
        <w:tc>
          <w:tcPr>
            <w:tcW w:w="709" w:type="dxa"/>
            <w:vMerge/>
          </w:tcPr>
          <w:p w14:paraId="2BF385F8" w14:textId="77777777" w:rsidR="00FA568B" w:rsidRPr="00E87A1C" w:rsidRDefault="00FA568B" w:rsidP="00EB18E3">
            <w:pPr>
              <w:jc w:val="center"/>
              <w:rPr>
                <w:rFonts w:ascii="Times New Roman" w:hAnsi="Times New Roman" w:cs="Times New Roman"/>
                <w:sz w:val="24"/>
                <w:szCs w:val="24"/>
                <w:lang w:val="en-US"/>
              </w:rPr>
            </w:pPr>
          </w:p>
        </w:tc>
        <w:tc>
          <w:tcPr>
            <w:tcW w:w="5103" w:type="dxa"/>
            <w:vMerge/>
          </w:tcPr>
          <w:p w14:paraId="38674220" w14:textId="77777777" w:rsidR="00FA568B" w:rsidRPr="00E87A1C" w:rsidRDefault="00FA568B" w:rsidP="00EB18E3">
            <w:pPr>
              <w:jc w:val="both"/>
              <w:rPr>
                <w:rFonts w:ascii="Times New Roman" w:hAnsi="Times New Roman" w:cs="Times New Roman"/>
                <w:sz w:val="24"/>
                <w:szCs w:val="24"/>
              </w:rPr>
            </w:pPr>
          </w:p>
        </w:tc>
        <w:tc>
          <w:tcPr>
            <w:tcW w:w="2410" w:type="dxa"/>
          </w:tcPr>
          <w:p w14:paraId="6C60A6F4" w14:textId="66F7DBCD" w:rsidR="00FA568B" w:rsidRPr="00E87A1C" w:rsidRDefault="00FA568B" w:rsidP="00EB18E3">
            <w:pPr>
              <w:jc w:val="center"/>
              <w:rPr>
                <w:rFonts w:ascii="Times New Roman" w:hAnsi="Times New Roman" w:cs="Times New Roman"/>
                <w:b/>
                <w:bCs/>
                <w:sz w:val="24"/>
                <w:szCs w:val="24"/>
              </w:rPr>
            </w:pPr>
            <w:r w:rsidRPr="00E87A1C">
              <w:rPr>
                <w:rFonts w:ascii="Times New Roman" w:hAnsi="Times New Roman" w:cs="Times New Roman"/>
                <w:b/>
                <w:bCs/>
                <w:sz w:val="24"/>
                <w:szCs w:val="24"/>
              </w:rPr>
              <w:t>Tiekėjas 1</w:t>
            </w:r>
          </w:p>
        </w:tc>
        <w:tc>
          <w:tcPr>
            <w:tcW w:w="2551" w:type="dxa"/>
          </w:tcPr>
          <w:p w14:paraId="52F1DCF8" w14:textId="25C04AB8" w:rsidR="00FA568B" w:rsidRPr="00E87A1C" w:rsidRDefault="00FA568B" w:rsidP="00EB18E3">
            <w:pPr>
              <w:jc w:val="center"/>
              <w:rPr>
                <w:rFonts w:ascii="Times New Roman" w:hAnsi="Times New Roman" w:cs="Times New Roman"/>
                <w:b/>
                <w:bCs/>
                <w:sz w:val="24"/>
                <w:szCs w:val="24"/>
              </w:rPr>
            </w:pPr>
            <w:r w:rsidRPr="00E87A1C">
              <w:rPr>
                <w:rFonts w:ascii="Times New Roman" w:hAnsi="Times New Roman" w:cs="Times New Roman"/>
                <w:b/>
                <w:bCs/>
                <w:sz w:val="24"/>
                <w:szCs w:val="24"/>
              </w:rPr>
              <w:t>Tiekėjas 2</w:t>
            </w:r>
          </w:p>
        </w:tc>
        <w:tc>
          <w:tcPr>
            <w:tcW w:w="2552" w:type="dxa"/>
          </w:tcPr>
          <w:p w14:paraId="23B6F987" w14:textId="13203B68" w:rsidR="00FA568B" w:rsidRPr="00E87A1C" w:rsidRDefault="00FA568B" w:rsidP="00EB18E3">
            <w:pPr>
              <w:jc w:val="center"/>
              <w:rPr>
                <w:rFonts w:ascii="Times New Roman" w:hAnsi="Times New Roman" w:cs="Times New Roman"/>
                <w:b/>
                <w:bCs/>
                <w:sz w:val="24"/>
                <w:szCs w:val="24"/>
              </w:rPr>
            </w:pPr>
            <w:r w:rsidRPr="00E87A1C">
              <w:rPr>
                <w:rFonts w:ascii="Times New Roman" w:hAnsi="Times New Roman" w:cs="Times New Roman"/>
                <w:b/>
                <w:bCs/>
                <w:sz w:val="24"/>
                <w:szCs w:val="24"/>
              </w:rPr>
              <w:t>Tiekėjas 3</w:t>
            </w:r>
          </w:p>
        </w:tc>
        <w:tc>
          <w:tcPr>
            <w:tcW w:w="2551" w:type="dxa"/>
          </w:tcPr>
          <w:p w14:paraId="3D8F64F1" w14:textId="3BF9CB03" w:rsidR="00FA568B" w:rsidRPr="00E87A1C" w:rsidRDefault="00FA568B" w:rsidP="00EB18E3">
            <w:pPr>
              <w:jc w:val="center"/>
              <w:rPr>
                <w:rFonts w:ascii="Times New Roman" w:hAnsi="Times New Roman" w:cs="Times New Roman"/>
                <w:b/>
                <w:bCs/>
                <w:sz w:val="24"/>
                <w:szCs w:val="24"/>
              </w:rPr>
            </w:pPr>
            <w:r w:rsidRPr="00E87A1C">
              <w:rPr>
                <w:rFonts w:ascii="Times New Roman" w:hAnsi="Times New Roman" w:cs="Times New Roman"/>
                <w:b/>
                <w:bCs/>
                <w:sz w:val="24"/>
                <w:szCs w:val="24"/>
              </w:rPr>
              <w:t>Tiekėjas 4</w:t>
            </w:r>
          </w:p>
        </w:tc>
      </w:tr>
      <w:tr w:rsidR="00EB18E3" w:rsidRPr="00E87A1C" w14:paraId="36784B13" w14:textId="33F2832F" w:rsidTr="00E85BD2">
        <w:tc>
          <w:tcPr>
            <w:tcW w:w="709" w:type="dxa"/>
          </w:tcPr>
          <w:p w14:paraId="75D91CBC" w14:textId="77777777" w:rsidR="00EB18E3" w:rsidRPr="00E87A1C" w:rsidRDefault="00EB18E3" w:rsidP="00EB18E3">
            <w:pPr>
              <w:jc w:val="center"/>
              <w:rPr>
                <w:rFonts w:ascii="Times New Roman" w:hAnsi="Times New Roman" w:cs="Times New Roman"/>
                <w:sz w:val="24"/>
                <w:szCs w:val="24"/>
                <w:lang w:val="en-US"/>
              </w:rPr>
            </w:pPr>
            <w:r w:rsidRPr="00E87A1C">
              <w:rPr>
                <w:rFonts w:ascii="Times New Roman" w:hAnsi="Times New Roman" w:cs="Times New Roman"/>
                <w:sz w:val="24"/>
                <w:szCs w:val="24"/>
                <w:lang w:val="en-US"/>
              </w:rPr>
              <w:t>1.</w:t>
            </w:r>
          </w:p>
        </w:tc>
        <w:tc>
          <w:tcPr>
            <w:tcW w:w="5103" w:type="dxa"/>
          </w:tcPr>
          <w:p w14:paraId="25303E93" w14:textId="77777777" w:rsidR="00EB18E3" w:rsidRPr="00E87A1C" w:rsidRDefault="00EB18E3" w:rsidP="00EB18E3">
            <w:pPr>
              <w:jc w:val="both"/>
              <w:rPr>
                <w:rFonts w:ascii="Times New Roman" w:hAnsi="Times New Roman" w:cs="Times New Roman"/>
                <w:sz w:val="24"/>
                <w:szCs w:val="24"/>
              </w:rPr>
            </w:pPr>
            <w:r w:rsidRPr="00E87A1C">
              <w:rPr>
                <w:rFonts w:ascii="Times New Roman" w:hAnsi="Times New Roman" w:cs="Times New Roman"/>
                <w:sz w:val="24"/>
                <w:szCs w:val="24"/>
              </w:rPr>
              <w:t>Ar pošalmių</w:t>
            </w:r>
            <w:r w:rsidRPr="00E87A1C">
              <w:rPr>
                <w:sz w:val="24"/>
                <w:szCs w:val="24"/>
              </w:rPr>
              <w:t xml:space="preserve"> </w:t>
            </w:r>
            <w:r w:rsidRPr="00E87A1C">
              <w:rPr>
                <w:rFonts w:ascii="Times New Roman" w:hAnsi="Times New Roman" w:cs="Times New Roman"/>
                <w:sz w:val="24"/>
                <w:szCs w:val="24"/>
              </w:rPr>
              <w:t xml:space="preserve">techninė specifikacija neriboja konkurencijos? </w:t>
            </w:r>
          </w:p>
        </w:tc>
        <w:tc>
          <w:tcPr>
            <w:tcW w:w="2410" w:type="dxa"/>
          </w:tcPr>
          <w:p w14:paraId="46DD64FE"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Ne</w:t>
            </w:r>
          </w:p>
        </w:tc>
        <w:tc>
          <w:tcPr>
            <w:tcW w:w="2551" w:type="dxa"/>
          </w:tcPr>
          <w:p w14:paraId="4D995B5A" w14:textId="1FC15CA1"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b/>
                <w:bCs/>
                <w:sz w:val="24"/>
                <w:szCs w:val="24"/>
              </w:rPr>
              <w:t>Ne</w:t>
            </w:r>
          </w:p>
        </w:tc>
        <w:tc>
          <w:tcPr>
            <w:tcW w:w="2552" w:type="dxa"/>
          </w:tcPr>
          <w:p w14:paraId="344847D3" w14:textId="6462D7B3" w:rsidR="00EB18E3" w:rsidRPr="00E87A1C" w:rsidRDefault="00EB18E3" w:rsidP="00EB18E3">
            <w:pPr>
              <w:jc w:val="center"/>
              <w:rPr>
                <w:rFonts w:ascii="Times New Roman" w:hAnsi="Times New Roman" w:cs="Times New Roman"/>
                <w:sz w:val="24"/>
                <w:szCs w:val="24"/>
              </w:rPr>
            </w:pPr>
            <w:r w:rsidRPr="00E87A1C">
              <w:t>Neriboja jei bus atsižvelgta į prašomus pakeitimus</w:t>
            </w:r>
          </w:p>
        </w:tc>
        <w:tc>
          <w:tcPr>
            <w:tcW w:w="2551" w:type="dxa"/>
          </w:tcPr>
          <w:p w14:paraId="799F656E" w14:textId="1A8E7CF1" w:rsidR="00EB18E3" w:rsidRPr="00E87A1C" w:rsidRDefault="00000A9B" w:rsidP="00EB18E3">
            <w:pPr>
              <w:jc w:val="center"/>
              <w:rPr>
                <w:rFonts w:ascii="Times New Roman" w:hAnsi="Times New Roman" w:cs="Times New Roman"/>
                <w:sz w:val="24"/>
                <w:szCs w:val="24"/>
              </w:rPr>
            </w:pPr>
            <w:r w:rsidRPr="00E87A1C">
              <w:t>Neriboja</w:t>
            </w:r>
          </w:p>
        </w:tc>
      </w:tr>
      <w:tr w:rsidR="00EB18E3" w:rsidRPr="00E87A1C" w14:paraId="7E4E3A35" w14:textId="7303387A" w:rsidTr="00E85BD2">
        <w:trPr>
          <w:trHeight w:val="421"/>
        </w:trPr>
        <w:tc>
          <w:tcPr>
            <w:tcW w:w="709" w:type="dxa"/>
          </w:tcPr>
          <w:p w14:paraId="3FE4F9D5"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2.</w:t>
            </w:r>
          </w:p>
        </w:tc>
        <w:tc>
          <w:tcPr>
            <w:tcW w:w="5103" w:type="dxa"/>
          </w:tcPr>
          <w:p w14:paraId="4E5149BA"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 xml:space="preserve"> Ar </w:t>
            </w:r>
            <w:r w:rsidRPr="00E87A1C">
              <w:rPr>
                <w:rFonts w:ascii="Times New Roman" w:hAnsi="Times New Roman" w:cs="Times New Roman"/>
                <w:sz w:val="24"/>
                <w:szCs w:val="24"/>
              </w:rPr>
              <w:t>pošalmių</w:t>
            </w:r>
            <w:r w:rsidRPr="00E87A1C">
              <w:rPr>
                <w:rFonts w:ascii="Times New Roman" w:eastAsia="Times New Roman" w:hAnsi="Times New Roman" w:cs="Times New Roman"/>
                <w:color w:val="000000"/>
                <w:sz w:val="24"/>
                <w:szCs w:val="24"/>
              </w:rPr>
              <w:t xml:space="preserve"> techninė specifikacija yra išsami ir aiški?  </w:t>
            </w:r>
          </w:p>
        </w:tc>
        <w:tc>
          <w:tcPr>
            <w:tcW w:w="2410" w:type="dxa"/>
          </w:tcPr>
          <w:p w14:paraId="1F864D3F"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Aiški</w:t>
            </w:r>
          </w:p>
        </w:tc>
        <w:tc>
          <w:tcPr>
            <w:tcW w:w="2551" w:type="dxa"/>
          </w:tcPr>
          <w:p w14:paraId="689D9877" w14:textId="580B6008"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b/>
                <w:bCs/>
                <w:sz w:val="24"/>
                <w:szCs w:val="24"/>
              </w:rPr>
              <w:t>Taip</w:t>
            </w:r>
          </w:p>
        </w:tc>
        <w:tc>
          <w:tcPr>
            <w:tcW w:w="2552" w:type="dxa"/>
          </w:tcPr>
          <w:p w14:paraId="769566B1" w14:textId="0296A6BD" w:rsidR="00EB18E3" w:rsidRPr="00E87A1C" w:rsidRDefault="00EB18E3" w:rsidP="00EB18E3">
            <w:pPr>
              <w:jc w:val="center"/>
              <w:rPr>
                <w:rFonts w:ascii="Times New Roman" w:hAnsi="Times New Roman" w:cs="Times New Roman"/>
                <w:sz w:val="24"/>
                <w:szCs w:val="24"/>
              </w:rPr>
            </w:pPr>
            <w:r w:rsidRPr="00E87A1C">
              <w:t>Specifikacija yra aiški</w:t>
            </w:r>
          </w:p>
        </w:tc>
        <w:tc>
          <w:tcPr>
            <w:tcW w:w="2551" w:type="dxa"/>
          </w:tcPr>
          <w:p w14:paraId="5D9A828D" w14:textId="7B2EA935" w:rsidR="00EB18E3" w:rsidRPr="00E87A1C" w:rsidRDefault="00000A9B" w:rsidP="00EB18E3">
            <w:pPr>
              <w:jc w:val="center"/>
              <w:rPr>
                <w:rFonts w:ascii="Times New Roman" w:hAnsi="Times New Roman" w:cs="Times New Roman"/>
                <w:sz w:val="24"/>
                <w:szCs w:val="24"/>
              </w:rPr>
            </w:pPr>
            <w:r w:rsidRPr="00E87A1C">
              <w:t>Taip</w:t>
            </w:r>
          </w:p>
        </w:tc>
      </w:tr>
      <w:tr w:rsidR="00EB18E3" w:rsidRPr="00E87A1C" w14:paraId="208A5F49" w14:textId="0B8F3A29" w:rsidTr="00E85BD2">
        <w:tc>
          <w:tcPr>
            <w:tcW w:w="709" w:type="dxa"/>
          </w:tcPr>
          <w:p w14:paraId="1A1BF8AB"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3.</w:t>
            </w:r>
          </w:p>
        </w:tc>
        <w:tc>
          <w:tcPr>
            <w:tcW w:w="5103" w:type="dxa"/>
          </w:tcPr>
          <w:p w14:paraId="3E1F83E0"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 xml:space="preserve">Ar turite pastabų, klausimų </w:t>
            </w:r>
            <w:r w:rsidRPr="00E87A1C">
              <w:rPr>
                <w:rFonts w:ascii="Times New Roman" w:hAnsi="Times New Roman" w:cs="Times New Roman"/>
                <w:sz w:val="24"/>
                <w:szCs w:val="24"/>
              </w:rPr>
              <w:t>pošalmių</w:t>
            </w:r>
            <w:r w:rsidRPr="00E87A1C">
              <w:rPr>
                <w:rFonts w:ascii="Times New Roman" w:eastAsia="Times New Roman" w:hAnsi="Times New Roman" w:cs="Times New Roman"/>
                <w:color w:val="000000"/>
                <w:sz w:val="24"/>
                <w:szCs w:val="24"/>
              </w:rPr>
              <w:t xml:space="preserve"> techninei specifikacijai? </w:t>
            </w:r>
          </w:p>
          <w:p w14:paraId="5A12F45A"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Kokias konkrečias sąlygas papildomai siūlytumėte įtraukti į techninę specifikaciją arba kurių sąlygų reikėtų atsisakyti? Kartu pateikite pagrindimą</w:t>
            </w:r>
          </w:p>
        </w:tc>
        <w:tc>
          <w:tcPr>
            <w:tcW w:w="2410" w:type="dxa"/>
          </w:tcPr>
          <w:p w14:paraId="24350194" w14:textId="77777777" w:rsidR="00EB18E3" w:rsidRPr="00E87A1C" w:rsidRDefault="00EB18E3" w:rsidP="00EB18E3">
            <w:pPr>
              <w:spacing w:after="200" w:line="276" w:lineRule="auto"/>
              <w:jc w:val="center"/>
              <w:rPr>
                <w:rFonts w:ascii="Times New Roman" w:hAnsi="Times New Roman" w:cs="Times New Roman"/>
                <w:sz w:val="24"/>
                <w:szCs w:val="24"/>
              </w:rPr>
            </w:pPr>
            <w:r w:rsidRPr="00E87A1C">
              <w:rPr>
                <w:rFonts w:ascii="Times New Roman" w:hAnsi="Times New Roman" w:cs="Times New Roman"/>
                <w:sz w:val="24"/>
                <w:szCs w:val="24"/>
              </w:rPr>
              <w:t>Ne</w:t>
            </w:r>
          </w:p>
        </w:tc>
        <w:tc>
          <w:tcPr>
            <w:tcW w:w="2551" w:type="dxa"/>
          </w:tcPr>
          <w:p w14:paraId="4770010D" w14:textId="77777777" w:rsidR="00EB18E3" w:rsidRPr="00E87A1C" w:rsidRDefault="00EB18E3" w:rsidP="00EB18E3">
            <w:pPr>
              <w:rPr>
                <w:rFonts w:ascii="Times New Roman" w:hAnsi="Times New Roman" w:cs="Times New Roman"/>
                <w:sz w:val="24"/>
                <w:szCs w:val="24"/>
              </w:rPr>
            </w:pPr>
            <w:r w:rsidRPr="00E87A1C">
              <w:rPr>
                <w:rFonts w:ascii="Times New Roman" w:hAnsi="Times New Roman" w:cs="Times New Roman"/>
                <w:sz w:val="24"/>
                <w:szCs w:val="24"/>
              </w:rPr>
              <w:t>Ne</w:t>
            </w:r>
          </w:p>
          <w:p w14:paraId="2EE52A03" w14:textId="77777777" w:rsidR="00EB18E3" w:rsidRPr="00E87A1C" w:rsidRDefault="00EB18E3" w:rsidP="00EB18E3">
            <w:pPr>
              <w:spacing w:after="200" w:line="276" w:lineRule="auto"/>
              <w:jc w:val="center"/>
              <w:rPr>
                <w:rFonts w:ascii="Times New Roman" w:hAnsi="Times New Roman" w:cs="Times New Roman"/>
                <w:sz w:val="24"/>
                <w:szCs w:val="24"/>
              </w:rPr>
            </w:pPr>
          </w:p>
          <w:p w14:paraId="6876CB75" w14:textId="77777777" w:rsidR="00EB18E3" w:rsidRPr="00E87A1C" w:rsidRDefault="00EB18E3" w:rsidP="00EB18E3">
            <w:pPr>
              <w:spacing w:after="200" w:line="276" w:lineRule="auto"/>
              <w:jc w:val="center"/>
              <w:rPr>
                <w:rFonts w:ascii="Times New Roman" w:hAnsi="Times New Roman" w:cs="Times New Roman"/>
                <w:sz w:val="24"/>
                <w:szCs w:val="24"/>
              </w:rPr>
            </w:pPr>
          </w:p>
        </w:tc>
        <w:tc>
          <w:tcPr>
            <w:tcW w:w="2552" w:type="dxa"/>
          </w:tcPr>
          <w:p w14:paraId="57401317" w14:textId="0520A300" w:rsidR="00EB18E3" w:rsidRPr="00E87A1C" w:rsidRDefault="00EB18E3" w:rsidP="00E2729C">
            <w:pPr>
              <w:spacing w:line="276" w:lineRule="auto"/>
              <w:jc w:val="center"/>
              <w:rPr>
                <w:rFonts w:ascii="Times New Roman" w:hAnsi="Times New Roman" w:cs="Times New Roman"/>
                <w:sz w:val="24"/>
                <w:szCs w:val="24"/>
              </w:rPr>
            </w:pPr>
            <w:r w:rsidRPr="00E87A1C">
              <w:t xml:space="preserve">Specifikacijos 2.2.1 pumktas - Pošalmis siuvamas iš megztos medžiagos, kurios sudėtyje aramidinio pluošto turi būti ne mažiau kaip 50 %. Medžiaga turi būti elastinga. Turėtų būti keičiamas į Pošalmis siuvamas iš megztos medžiagos, kurios sudėtyje aramidinio pluošto turi būti ne mažiau kaip 48 %. Medžiaga turi būti elastinga. Todėl, kad audinyje naudojama 50/50 sudėtis – aramidinis pluoštas ir pvz FR viskozė, tačiau </w:t>
            </w:r>
            <w:r w:rsidRPr="00E87A1C">
              <w:lastRenderedPageBreak/>
              <w:t xml:space="preserve">papildomai yra naudojamas antistatinis pluoštas kuris sudaro papildomai 3-4 %, todėl pasiekti 50% nėra įmanoma 1 lentelė. Ugniagesio pošalmių pagrindiniai fizikiniai– mechaniniai rodikliai 6 punkto reikalavimas - Siūlės plėšiamasis stipris (naudojant 7,3 cm² bandymo plotą) - ≥ 650 kPa pagal EN ISO 13938-1 – atliekant bandymus laboratorijoje bandoma pagal standarto reikalavimą ≥ 450 kPa ir jei pasiekiam reikalaujama reikšmė įrašoma – atitinka – tokiu būdu tolimesnis bandymas neatliekamas. Todėl prašome pakeisti 6 punkto reikalavimą į: Siūlės plėšiamasis stipris (naudojant 7,3 cm² </w:t>
            </w:r>
            <w:r w:rsidRPr="00E87A1C">
              <w:lastRenderedPageBreak/>
              <w:t>bandymo plotą) - ≥ 450 kPa pagal EN ISO 13938-1 2 lentelė - Ugniagesio pošalmių medžiagos pagrindiniai fizikiniai– mechaniniai rodikliai 5 punkto reikalavimas - Matmenų pokytis po skalbimo ≤ ± 2 % pagal LST EN ISO 5077 prašome pakeisti šį reikalavimą į ≤ ± 5 %, nes skiriasi išilginių ir skesinių matmenų pokytis arba nustatyti 2 reikalavimus – išilginis pokytis ≤ ± 5 ir skersinis pokytis ≤ ± 2.</w:t>
            </w:r>
          </w:p>
        </w:tc>
        <w:tc>
          <w:tcPr>
            <w:tcW w:w="2551" w:type="dxa"/>
          </w:tcPr>
          <w:p w14:paraId="10B6EFB2" w14:textId="3B452942" w:rsidR="00EB18E3" w:rsidRPr="00E87A1C" w:rsidRDefault="00000A9B" w:rsidP="00EB18E3">
            <w:pPr>
              <w:spacing w:after="200" w:line="276" w:lineRule="auto"/>
              <w:jc w:val="center"/>
              <w:rPr>
                <w:rFonts w:ascii="Times New Roman" w:hAnsi="Times New Roman" w:cs="Times New Roman"/>
                <w:sz w:val="24"/>
                <w:szCs w:val="24"/>
              </w:rPr>
            </w:pPr>
            <w:r w:rsidRPr="00E87A1C">
              <w:lastRenderedPageBreak/>
              <w:t>Taip. 2 lentelėje Ugniagesio pošalmių medžiagos pagrindiniai fizikiniai-mechaniniai rodikliai 8 punktas Polinkis pūkuotis ir pumpuruotis turėtų būti aprašytas po kiek sūkių (paprastai – po 2000 sūkių)</w:t>
            </w:r>
          </w:p>
        </w:tc>
      </w:tr>
      <w:tr w:rsidR="00E2729C" w:rsidRPr="00E87A1C" w14:paraId="183BF90D" w14:textId="77777777" w:rsidTr="00E85BD2">
        <w:tc>
          <w:tcPr>
            <w:tcW w:w="709" w:type="dxa"/>
            <w:shd w:val="clear" w:color="auto" w:fill="D9E2F3" w:themeFill="accent1" w:themeFillTint="33"/>
          </w:tcPr>
          <w:p w14:paraId="4F549634" w14:textId="77777777" w:rsidR="00E2729C" w:rsidRPr="00E87A1C" w:rsidRDefault="00E2729C" w:rsidP="00EB18E3">
            <w:pPr>
              <w:jc w:val="center"/>
              <w:rPr>
                <w:rFonts w:ascii="Times New Roman" w:hAnsi="Times New Roman" w:cs="Times New Roman"/>
                <w:sz w:val="24"/>
                <w:szCs w:val="24"/>
              </w:rPr>
            </w:pPr>
          </w:p>
        </w:tc>
        <w:tc>
          <w:tcPr>
            <w:tcW w:w="5103" w:type="dxa"/>
            <w:shd w:val="clear" w:color="auto" w:fill="D9E2F3" w:themeFill="accent1" w:themeFillTint="33"/>
          </w:tcPr>
          <w:p w14:paraId="7B1328B8" w14:textId="155D50FB" w:rsidR="00E2729C" w:rsidRPr="00E87A1C" w:rsidRDefault="00AB20FA" w:rsidP="00EB18E3">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PO a</w:t>
            </w:r>
            <w:r w:rsidR="00E2729C" w:rsidRPr="00E87A1C">
              <w:rPr>
                <w:rFonts w:ascii="Times New Roman" w:eastAsia="Times New Roman" w:hAnsi="Times New Roman" w:cs="Times New Roman"/>
                <w:b/>
                <w:bCs/>
                <w:color w:val="000000"/>
                <w:sz w:val="24"/>
                <w:szCs w:val="24"/>
              </w:rPr>
              <w:t>tsakymas:</w:t>
            </w:r>
          </w:p>
        </w:tc>
        <w:tc>
          <w:tcPr>
            <w:tcW w:w="2410" w:type="dxa"/>
            <w:shd w:val="clear" w:color="auto" w:fill="D9E2F3" w:themeFill="accent1" w:themeFillTint="33"/>
          </w:tcPr>
          <w:p w14:paraId="290E2743" w14:textId="77777777" w:rsidR="00E2729C" w:rsidRPr="00E87A1C" w:rsidRDefault="00E2729C" w:rsidP="00EB18E3">
            <w:pPr>
              <w:jc w:val="center"/>
              <w:rPr>
                <w:rFonts w:ascii="Times New Roman" w:hAnsi="Times New Roman" w:cs="Times New Roman"/>
                <w:sz w:val="24"/>
                <w:szCs w:val="24"/>
              </w:rPr>
            </w:pPr>
          </w:p>
        </w:tc>
        <w:tc>
          <w:tcPr>
            <w:tcW w:w="2551" w:type="dxa"/>
            <w:shd w:val="clear" w:color="auto" w:fill="D9E2F3" w:themeFill="accent1" w:themeFillTint="33"/>
          </w:tcPr>
          <w:p w14:paraId="1F04F81A" w14:textId="77777777" w:rsidR="00E2729C" w:rsidRPr="00E87A1C" w:rsidRDefault="00E2729C" w:rsidP="00EB18E3">
            <w:pPr>
              <w:jc w:val="center"/>
              <w:rPr>
                <w:rFonts w:ascii="Times New Roman" w:hAnsi="Times New Roman" w:cs="Times New Roman"/>
                <w:sz w:val="24"/>
                <w:szCs w:val="24"/>
              </w:rPr>
            </w:pPr>
          </w:p>
        </w:tc>
        <w:tc>
          <w:tcPr>
            <w:tcW w:w="2552" w:type="dxa"/>
            <w:shd w:val="clear" w:color="auto" w:fill="D9E2F3" w:themeFill="accent1" w:themeFillTint="33"/>
          </w:tcPr>
          <w:p w14:paraId="293D27E7" w14:textId="6391A240" w:rsidR="0076477C" w:rsidRPr="00E87A1C" w:rsidRDefault="0076477C" w:rsidP="001A3537">
            <w:pPr>
              <w:jc w:val="both"/>
              <w:rPr>
                <w:rFonts w:ascii="Times New Roman" w:hAnsi="Times New Roman" w:cs="Times New Roman"/>
                <w:sz w:val="20"/>
                <w:szCs w:val="20"/>
              </w:rPr>
            </w:pPr>
            <w:r w:rsidRPr="00E87A1C">
              <w:rPr>
                <w:rFonts w:ascii="Times New Roman" w:hAnsi="Times New Roman" w:cs="Times New Roman"/>
                <w:sz w:val="20"/>
                <w:szCs w:val="20"/>
              </w:rPr>
              <w:t xml:space="preserve">1. Nustatytas reikalavimas atspindi aukštus saugumo standartus, būtinus ugniagesių asmens apsaugos priemonėms. Nuokrypis nuo šio reikalavimo gali sumažinti bendrą apsaugos lygį. Pirkimo sąlygose aiškiai nurodyta minimali reikalaujama aramidinio pluošto dalis. </w:t>
            </w:r>
            <w:r w:rsidR="0026731A" w:rsidRPr="00E87A1C">
              <w:rPr>
                <w:rFonts w:ascii="Times New Roman" w:hAnsi="Times New Roman" w:cs="Times New Roman"/>
                <w:sz w:val="20"/>
                <w:szCs w:val="20"/>
              </w:rPr>
              <w:t xml:space="preserve">Tiekėjo </w:t>
            </w:r>
            <w:r w:rsidRPr="00E87A1C">
              <w:rPr>
                <w:rFonts w:ascii="Times New Roman" w:hAnsi="Times New Roman" w:cs="Times New Roman"/>
                <w:sz w:val="20"/>
                <w:szCs w:val="20"/>
              </w:rPr>
              <w:t xml:space="preserve"> audinyje esantis antistatinis pluoštas </w:t>
            </w:r>
            <w:r w:rsidR="0026731A" w:rsidRPr="00E87A1C">
              <w:rPr>
                <w:rFonts w:ascii="Times New Roman" w:hAnsi="Times New Roman" w:cs="Times New Roman"/>
                <w:sz w:val="20"/>
                <w:szCs w:val="20"/>
              </w:rPr>
              <w:t>–</w:t>
            </w:r>
            <w:r w:rsidRPr="00E87A1C">
              <w:rPr>
                <w:rFonts w:ascii="Times New Roman" w:hAnsi="Times New Roman" w:cs="Times New Roman"/>
                <w:sz w:val="20"/>
                <w:szCs w:val="20"/>
              </w:rPr>
              <w:t xml:space="preserve"> papildoma savybė, tačiau jis negali būti </w:t>
            </w:r>
            <w:r w:rsidRPr="00E87A1C">
              <w:rPr>
                <w:rFonts w:ascii="Times New Roman" w:hAnsi="Times New Roman" w:cs="Times New Roman"/>
                <w:sz w:val="20"/>
                <w:szCs w:val="20"/>
              </w:rPr>
              <w:lastRenderedPageBreak/>
              <w:t>įskaičiuojamas į aramidinio pluošto kiekį ir negali sumažinti pagrindinio apsauginio pluošto dalies.</w:t>
            </w:r>
          </w:p>
          <w:p w14:paraId="1A44B17A" w14:textId="584B4BE2" w:rsidR="00E2729C" w:rsidRPr="00E87A1C" w:rsidRDefault="0076477C" w:rsidP="001A3537">
            <w:pPr>
              <w:jc w:val="both"/>
              <w:rPr>
                <w:rFonts w:ascii="Times New Roman" w:hAnsi="Times New Roman" w:cs="Times New Roman"/>
                <w:sz w:val="20"/>
                <w:szCs w:val="20"/>
              </w:rPr>
            </w:pPr>
            <w:r w:rsidRPr="00E87A1C">
              <w:rPr>
                <w:rFonts w:ascii="Times New Roman" w:hAnsi="Times New Roman" w:cs="Times New Roman"/>
                <w:sz w:val="20"/>
                <w:szCs w:val="20"/>
              </w:rPr>
              <w:t xml:space="preserve">2. </w:t>
            </w:r>
            <w:r w:rsidR="00E85BD2">
              <w:rPr>
                <w:rFonts w:ascii="Times New Roman" w:hAnsi="Times New Roman" w:cs="Times New Roman"/>
                <w:sz w:val="20"/>
                <w:szCs w:val="20"/>
              </w:rPr>
              <w:t>Techninės specifikacijos 1 lentelės 6 punktas naikinamas.</w:t>
            </w:r>
          </w:p>
          <w:p w14:paraId="1CAED138" w14:textId="2F2791BF" w:rsidR="0076477C" w:rsidRPr="00E87A1C" w:rsidRDefault="0026731A" w:rsidP="00E85BD2">
            <w:pPr>
              <w:jc w:val="both"/>
              <w:rPr>
                <w:rFonts w:ascii="Times New Roman" w:hAnsi="Times New Roman" w:cs="Times New Roman"/>
                <w:sz w:val="20"/>
                <w:szCs w:val="20"/>
              </w:rPr>
            </w:pPr>
            <w:r w:rsidRPr="00E87A1C">
              <w:rPr>
                <w:rFonts w:ascii="Times New Roman" w:hAnsi="Times New Roman" w:cs="Times New Roman"/>
                <w:sz w:val="20"/>
                <w:szCs w:val="20"/>
              </w:rPr>
              <w:t>3</w:t>
            </w:r>
            <w:r w:rsidR="0076477C" w:rsidRPr="00E87A1C">
              <w:rPr>
                <w:rFonts w:ascii="Times New Roman" w:hAnsi="Times New Roman" w:cs="Times New Roman"/>
                <w:sz w:val="20"/>
                <w:szCs w:val="20"/>
              </w:rPr>
              <w:t xml:space="preserve">. </w:t>
            </w:r>
            <w:r w:rsidR="00E85BD2">
              <w:rPr>
                <w:rFonts w:ascii="Times New Roman" w:hAnsi="Times New Roman" w:cs="Times New Roman"/>
                <w:sz w:val="20"/>
                <w:szCs w:val="20"/>
              </w:rPr>
              <w:t>Techninės specifikacijos 2 lentelės 5 punktas naikinamas, 6-9 punktų numeracija keičiasi į 5-8</w:t>
            </w:r>
            <w:r w:rsidR="0076477C" w:rsidRPr="00E87A1C">
              <w:rPr>
                <w:rFonts w:ascii="Times New Roman" w:hAnsi="Times New Roman" w:cs="Times New Roman"/>
                <w:sz w:val="20"/>
                <w:szCs w:val="20"/>
              </w:rPr>
              <w:t xml:space="preserve">. </w:t>
            </w:r>
          </w:p>
        </w:tc>
        <w:tc>
          <w:tcPr>
            <w:tcW w:w="2551" w:type="dxa"/>
            <w:shd w:val="clear" w:color="auto" w:fill="D9E2F3" w:themeFill="accent1" w:themeFillTint="33"/>
          </w:tcPr>
          <w:p w14:paraId="799D07AA" w14:textId="76DB7FA0" w:rsidR="00E2729C" w:rsidRPr="00E87A1C" w:rsidRDefault="0026731A" w:rsidP="001A3537">
            <w:pPr>
              <w:jc w:val="both"/>
              <w:rPr>
                <w:rFonts w:ascii="Times New Roman" w:hAnsi="Times New Roman" w:cs="Times New Roman"/>
                <w:sz w:val="20"/>
                <w:szCs w:val="20"/>
              </w:rPr>
            </w:pPr>
            <w:r w:rsidRPr="00E87A1C">
              <w:rPr>
                <w:rFonts w:ascii="Times New Roman" w:hAnsi="Times New Roman" w:cs="Times New Roman"/>
                <w:sz w:val="20"/>
                <w:szCs w:val="20"/>
              </w:rPr>
              <w:lastRenderedPageBreak/>
              <w:t xml:space="preserve">Rengiant techninę specifikaciją nustatyta </w:t>
            </w:r>
            <w:r w:rsidR="00C227BF" w:rsidRPr="00E87A1C">
              <w:rPr>
                <w:rFonts w:ascii="Times New Roman" w:hAnsi="Times New Roman" w:cs="Times New Roman"/>
                <w:sz w:val="20"/>
                <w:szCs w:val="20"/>
              </w:rPr>
              <w:t xml:space="preserve">techninė </w:t>
            </w:r>
            <w:r w:rsidRPr="00E87A1C">
              <w:rPr>
                <w:rFonts w:ascii="Times New Roman" w:hAnsi="Times New Roman" w:cs="Times New Roman"/>
                <w:sz w:val="20"/>
                <w:szCs w:val="20"/>
              </w:rPr>
              <w:t xml:space="preserve">klaida. Tikslinamas </w:t>
            </w:r>
            <w:r w:rsidR="00E87A1C">
              <w:rPr>
                <w:rFonts w:ascii="Times New Roman" w:hAnsi="Times New Roman" w:cs="Times New Roman"/>
                <w:sz w:val="20"/>
                <w:szCs w:val="20"/>
              </w:rPr>
              <w:t>ugniagesių pošalmių techninės specifikacijos 2 lentelės „</w:t>
            </w:r>
            <w:r w:rsidR="00E87A1C" w:rsidRPr="00E87A1C">
              <w:rPr>
                <w:rFonts w:ascii="Times New Roman" w:hAnsi="Times New Roman" w:cs="Times New Roman"/>
                <w:sz w:val="20"/>
                <w:szCs w:val="20"/>
              </w:rPr>
              <w:t>Ugniagesio pošalmių medžiagos pagrindiniai fizikiniai–mechaniniai rodikliai</w:t>
            </w:r>
            <w:r w:rsidR="00E87A1C">
              <w:rPr>
                <w:rFonts w:ascii="Times New Roman" w:hAnsi="Times New Roman" w:cs="Times New Roman"/>
                <w:sz w:val="20"/>
                <w:szCs w:val="20"/>
              </w:rPr>
              <w:t xml:space="preserve">“ skilties „Rodiklio pavadinimas“ </w:t>
            </w:r>
            <w:r w:rsidR="00C227BF" w:rsidRPr="00E87A1C">
              <w:rPr>
                <w:rFonts w:ascii="Times New Roman" w:hAnsi="Times New Roman" w:cs="Times New Roman"/>
                <w:sz w:val="20"/>
                <w:szCs w:val="20"/>
              </w:rPr>
              <w:t>8 p</w:t>
            </w:r>
            <w:r w:rsidR="00E87A1C">
              <w:rPr>
                <w:rFonts w:ascii="Times New Roman" w:hAnsi="Times New Roman" w:cs="Times New Roman"/>
                <w:sz w:val="20"/>
                <w:szCs w:val="20"/>
              </w:rPr>
              <w:t>unkt</w:t>
            </w:r>
            <w:r w:rsidR="00350637">
              <w:rPr>
                <w:rFonts w:ascii="Times New Roman" w:hAnsi="Times New Roman" w:cs="Times New Roman"/>
                <w:sz w:val="20"/>
                <w:szCs w:val="20"/>
              </w:rPr>
              <w:t>as ir jis išdėstomas taip</w:t>
            </w:r>
            <w:r w:rsidR="00E87A1C">
              <w:rPr>
                <w:rFonts w:ascii="Times New Roman" w:hAnsi="Times New Roman" w:cs="Times New Roman"/>
                <w:sz w:val="20"/>
                <w:szCs w:val="20"/>
              </w:rPr>
              <w:t xml:space="preserve"> </w:t>
            </w:r>
            <w:r w:rsidR="00C227BF" w:rsidRPr="00E87A1C">
              <w:rPr>
                <w:rFonts w:ascii="Times New Roman" w:hAnsi="Times New Roman" w:cs="Times New Roman"/>
                <w:sz w:val="20"/>
                <w:szCs w:val="20"/>
              </w:rPr>
              <w:t xml:space="preserve"> – </w:t>
            </w:r>
            <w:r w:rsidRPr="00E87A1C">
              <w:rPr>
                <w:rFonts w:ascii="Times New Roman" w:hAnsi="Times New Roman" w:cs="Times New Roman"/>
                <w:sz w:val="20"/>
                <w:szCs w:val="20"/>
              </w:rPr>
              <w:t xml:space="preserve"> </w:t>
            </w:r>
            <w:r w:rsidR="00350637">
              <w:rPr>
                <w:rFonts w:ascii="Times New Roman" w:hAnsi="Times New Roman" w:cs="Times New Roman"/>
                <w:sz w:val="20"/>
                <w:szCs w:val="20"/>
              </w:rPr>
              <w:t>„</w:t>
            </w:r>
            <w:r w:rsidR="00350637" w:rsidRPr="00350637">
              <w:rPr>
                <w:rFonts w:ascii="Times New Roman" w:hAnsi="Times New Roman" w:cs="Times New Roman"/>
                <w:b/>
                <w:bCs/>
                <w:sz w:val="20"/>
                <w:szCs w:val="20"/>
              </w:rPr>
              <w:t>A</w:t>
            </w:r>
            <w:r w:rsidRPr="00350637">
              <w:rPr>
                <w:rFonts w:ascii="Times New Roman" w:hAnsi="Times New Roman" w:cs="Times New Roman"/>
                <w:b/>
                <w:bCs/>
                <w:sz w:val="20"/>
                <w:szCs w:val="20"/>
              </w:rPr>
              <w:t>udinio polinki</w:t>
            </w:r>
            <w:r w:rsidR="00C227BF" w:rsidRPr="00350637">
              <w:rPr>
                <w:rFonts w:ascii="Times New Roman" w:hAnsi="Times New Roman" w:cs="Times New Roman"/>
                <w:b/>
                <w:bCs/>
                <w:sz w:val="20"/>
                <w:szCs w:val="20"/>
              </w:rPr>
              <w:t>s</w:t>
            </w:r>
            <w:r w:rsidRPr="00350637">
              <w:rPr>
                <w:rFonts w:ascii="Times New Roman" w:hAnsi="Times New Roman" w:cs="Times New Roman"/>
                <w:b/>
                <w:bCs/>
                <w:sz w:val="20"/>
                <w:szCs w:val="20"/>
              </w:rPr>
              <w:t xml:space="preserve"> pūkuotis ir </w:t>
            </w:r>
            <w:r w:rsidRPr="00350637">
              <w:rPr>
                <w:rFonts w:ascii="Times New Roman" w:hAnsi="Times New Roman" w:cs="Times New Roman"/>
                <w:b/>
                <w:bCs/>
                <w:sz w:val="20"/>
                <w:szCs w:val="20"/>
              </w:rPr>
              <w:lastRenderedPageBreak/>
              <w:t>pumpuruotis</w:t>
            </w:r>
            <w:r w:rsidR="00C227BF" w:rsidRPr="00350637">
              <w:rPr>
                <w:rFonts w:ascii="Times New Roman" w:hAnsi="Times New Roman" w:cs="Times New Roman"/>
                <w:b/>
                <w:bCs/>
                <w:sz w:val="20"/>
                <w:szCs w:val="20"/>
              </w:rPr>
              <w:t>,</w:t>
            </w:r>
            <w:r w:rsidRPr="00350637">
              <w:rPr>
                <w:rFonts w:ascii="Times New Roman" w:hAnsi="Times New Roman" w:cs="Times New Roman"/>
                <w:b/>
                <w:bCs/>
                <w:sz w:val="20"/>
                <w:szCs w:val="20"/>
              </w:rPr>
              <w:t xml:space="preserve"> nustatomas po 2000 sūkių</w:t>
            </w:r>
            <w:r w:rsidRPr="00E87A1C">
              <w:rPr>
                <w:rFonts w:ascii="Times New Roman" w:hAnsi="Times New Roman" w:cs="Times New Roman"/>
                <w:sz w:val="20"/>
                <w:szCs w:val="20"/>
              </w:rPr>
              <w:t>.</w:t>
            </w:r>
            <w:r w:rsidR="00350637">
              <w:rPr>
                <w:rFonts w:ascii="Times New Roman" w:hAnsi="Times New Roman" w:cs="Times New Roman"/>
                <w:sz w:val="20"/>
                <w:szCs w:val="20"/>
              </w:rPr>
              <w:t>“</w:t>
            </w:r>
          </w:p>
        </w:tc>
      </w:tr>
      <w:tr w:rsidR="00EB18E3" w:rsidRPr="00E87A1C" w14:paraId="262905F7" w14:textId="55162700" w:rsidTr="00E85BD2">
        <w:tc>
          <w:tcPr>
            <w:tcW w:w="709" w:type="dxa"/>
          </w:tcPr>
          <w:p w14:paraId="77764929"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lastRenderedPageBreak/>
              <w:t>4.</w:t>
            </w:r>
          </w:p>
        </w:tc>
        <w:tc>
          <w:tcPr>
            <w:tcW w:w="5103" w:type="dxa"/>
          </w:tcPr>
          <w:p w14:paraId="0FE19B57"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atsižvelgiant į egzistuojantį teisinį reglamentavimą, techninėje specifikacijoje nurodyti visi pirkimo objektui taikomi reikalavimai?</w:t>
            </w:r>
          </w:p>
          <w:p w14:paraId="5D110C61"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 xml:space="preserve">Ar turite pastabų dėl nurodytų pirkimo objektą reglamentuojančių įstatymų, direktyvų, standartų ir pan. Taikymo?  </w:t>
            </w:r>
          </w:p>
        </w:tc>
        <w:tc>
          <w:tcPr>
            <w:tcW w:w="2410" w:type="dxa"/>
          </w:tcPr>
          <w:p w14:paraId="7214D2C8"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Taip</w:t>
            </w:r>
          </w:p>
          <w:p w14:paraId="23E731ED" w14:textId="77777777" w:rsidR="00EB18E3" w:rsidRPr="00E87A1C" w:rsidRDefault="00EB18E3" w:rsidP="00EB18E3">
            <w:pPr>
              <w:jc w:val="center"/>
              <w:rPr>
                <w:rFonts w:ascii="Times New Roman" w:hAnsi="Times New Roman" w:cs="Times New Roman"/>
                <w:sz w:val="24"/>
                <w:szCs w:val="24"/>
              </w:rPr>
            </w:pPr>
          </w:p>
          <w:p w14:paraId="777320E5" w14:textId="77777777" w:rsidR="00EB18E3" w:rsidRPr="00E87A1C" w:rsidRDefault="00EB18E3" w:rsidP="00EB18E3">
            <w:pPr>
              <w:jc w:val="center"/>
              <w:rPr>
                <w:rFonts w:ascii="Times New Roman" w:hAnsi="Times New Roman" w:cs="Times New Roman"/>
                <w:sz w:val="24"/>
                <w:szCs w:val="24"/>
              </w:rPr>
            </w:pPr>
          </w:p>
          <w:p w14:paraId="16C1DC31"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Neturime</w:t>
            </w:r>
          </w:p>
        </w:tc>
        <w:tc>
          <w:tcPr>
            <w:tcW w:w="2551" w:type="dxa"/>
          </w:tcPr>
          <w:p w14:paraId="2AD8F04C" w14:textId="28898A36"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Taip</w:t>
            </w:r>
          </w:p>
        </w:tc>
        <w:tc>
          <w:tcPr>
            <w:tcW w:w="2552" w:type="dxa"/>
          </w:tcPr>
          <w:p w14:paraId="598960B8" w14:textId="69B9F6E0" w:rsidR="00EB18E3" w:rsidRPr="00E87A1C" w:rsidRDefault="00EB18E3" w:rsidP="00EB18E3">
            <w:pPr>
              <w:jc w:val="center"/>
              <w:rPr>
                <w:rFonts w:ascii="Times New Roman" w:hAnsi="Times New Roman" w:cs="Times New Roman"/>
                <w:sz w:val="24"/>
                <w:szCs w:val="24"/>
              </w:rPr>
            </w:pPr>
            <w:r w:rsidRPr="00E87A1C">
              <w:t>Pastabų nėra</w:t>
            </w:r>
          </w:p>
        </w:tc>
        <w:tc>
          <w:tcPr>
            <w:tcW w:w="2551" w:type="dxa"/>
          </w:tcPr>
          <w:p w14:paraId="0E335CB0" w14:textId="77777777" w:rsidR="00000A9B" w:rsidRPr="00E87A1C" w:rsidRDefault="00000A9B" w:rsidP="00000A9B">
            <w:pPr>
              <w:jc w:val="center"/>
              <w:rPr>
                <w:rFonts w:cstheme="minorHAnsi"/>
                <w:sz w:val="24"/>
                <w:szCs w:val="24"/>
              </w:rPr>
            </w:pPr>
            <w:r w:rsidRPr="00E87A1C">
              <w:rPr>
                <w:rFonts w:cstheme="minorHAnsi"/>
                <w:sz w:val="24"/>
                <w:szCs w:val="24"/>
              </w:rPr>
              <w:t>Taip</w:t>
            </w:r>
          </w:p>
          <w:p w14:paraId="72B8774B" w14:textId="77777777" w:rsidR="00000A9B" w:rsidRPr="00E87A1C" w:rsidRDefault="00000A9B" w:rsidP="00000A9B">
            <w:pPr>
              <w:jc w:val="center"/>
              <w:rPr>
                <w:rFonts w:cstheme="minorHAnsi"/>
                <w:sz w:val="24"/>
                <w:szCs w:val="24"/>
              </w:rPr>
            </w:pPr>
          </w:p>
          <w:p w14:paraId="17B06545" w14:textId="77777777" w:rsidR="00000A9B" w:rsidRPr="00E87A1C" w:rsidRDefault="00000A9B" w:rsidP="00000A9B">
            <w:pPr>
              <w:jc w:val="center"/>
              <w:rPr>
                <w:rFonts w:cstheme="minorHAnsi"/>
                <w:sz w:val="24"/>
                <w:szCs w:val="24"/>
              </w:rPr>
            </w:pPr>
          </w:p>
          <w:p w14:paraId="4DE312B3" w14:textId="63779118" w:rsidR="00EB18E3" w:rsidRPr="00E87A1C" w:rsidRDefault="00000A9B" w:rsidP="00000A9B">
            <w:pPr>
              <w:jc w:val="center"/>
              <w:rPr>
                <w:rFonts w:ascii="Times New Roman" w:hAnsi="Times New Roman" w:cs="Times New Roman"/>
                <w:sz w:val="24"/>
                <w:szCs w:val="24"/>
              </w:rPr>
            </w:pPr>
            <w:r w:rsidRPr="00E87A1C">
              <w:rPr>
                <w:rFonts w:cstheme="minorHAnsi"/>
                <w:sz w:val="24"/>
                <w:szCs w:val="24"/>
              </w:rPr>
              <w:t>Ne</w:t>
            </w:r>
          </w:p>
        </w:tc>
      </w:tr>
      <w:tr w:rsidR="00EB18E3" w:rsidRPr="00E87A1C" w14:paraId="0AC8A4FD" w14:textId="1B5145DB" w:rsidTr="00E85BD2">
        <w:tc>
          <w:tcPr>
            <w:tcW w:w="709" w:type="dxa"/>
          </w:tcPr>
          <w:p w14:paraId="0ED6971F"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5.</w:t>
            </w:r>
          </w:p>
        </w:tc>
        <w:tc>
          <w:tcPr>
            <w:tcW w:w="5103" w:type="dxa"/>
          </w:tcPr>
          <w:p w14:paraId="59703130"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galite pasiūlyti prekę pagal techninės specifikacijos reikalavimus pilna apimtimi?</w:t>
            </w:r>
          </w:p>
        </w:tc>
        <w:tc>
          <w:tcPr>
            <w:tcW w:w="2410" w:type="dxa"/>
          </w:tcPr>
          <w:p w14:paraId="401BEFBB"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Galime</w:t>
            </w:r>
          </w:p>
        </w:tc>
        <w:tc>
          <w:tcPr>
            <w:tcW w:w="2551" w:type="dxa"/>
          </w:tcPr>
          <w:p w14:paraId="681FF63A" w14:textId="3F87FA48"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Taip</w:t>
            </w:r>
          </w:p>
        </w:tc>
        <w:tc>
          <w:tcPr>
            <w:tcW w:w="2552" w:type="dxa"/>
          </w:tcPr>
          <w:p w14:paraId="5529DE40" w14:textId="25FC8351" w:rsidR="00EB18E3" w:rsidRPr="00E87A1C" w:rsidRDefault="00EB18E3" w:rsidP="00EB18E3">
            <w:pPr>
              <w:jc w:val="center"/>
              <w:rPr>
                <w:rFonts w:ascii="Times New Roman" w:hAnsi="Times New Roman" w:cs="Times New Roman"/>
                <w:sz w:val="24"/>
                <w:szCs w:val="24"/>
              </w:rPr>
            </w:pPr>
            <w:r w:rsidRPr="00E87A1C">
              <w:t>Galime jei bus atsižvelgta į prašomus techninės secifikacijos pakeitimus</w:t>
            </w:r>
          </w:p>
        </w:tc>
        <w:tc>
          <w:tcPr>
            <w:tcW w:w="2551" w:type="dxa"/>
          </w:tcPr>
          <w:p w14:paraId="17F19A75" w14:textId="19A10545" w:rsidR="00EB18E3" w:rsidRPr="00E87A1C" w:rsidRDefault="00000A9B" w:rsidP="00EB18E3">
            <w:pPr>
              <w:jc w:val="center"/>
              <w:rPr>
                <w:rFonts w:ascii="Times New Roman" w:hAnsi="Times New Roman" w:cs="Times New Roman"/>
                <w:sz w:val="24"/>
                <w:szCs w:val="24"/>
              </w:rPr>
            </w:pPr>
            <w:r w:rsidRPr="00E87A1C">
              <w:t>Taip</w:t>
            </w:r>
          </w:p>
        </w:tc>
      </w:tr>
      <w:tr w:rsidR="007A1D35" w:rsidRPr="00E87A1C" w14:paraId="783476D9" w14:textId="77777777" w:rsidTr="00E85BD2">
        <w:tc>
          <w:tcPr>
            <w:tcW w:w="709" w:type="dxa"/>
            <w:shd w:val="clear" w:color="auto" w:fill="D9E2F3" w:themeFill="accent1" w:themeFillTint="33"/>
          </w:tcPr>
          <w:p w14:paraId="27A00518" w14:textId="77777777" w:rsidR="007A1D35" w:rsidRPr="00E87A1C" w:rsidRDefault="007A1D35" w:rsidP="00EB18E3">
            <w:pPr>
              <w:jc w:val="center"/>
              <w:rPr>
                <w:rFonts w:ascii="Times New Roman" w:hAnsi="Times New Roman" w:cs="Times New Roman"/>
                <w:sz w:val="24"/>
                <w:szCs w:val="24"/>
              </w:rPr>
            </w:pPr>
          </w:p>
        </w:tc>
        <w:tc>
          <w:tcPr>
            <w:tcW w:w="5103" w:type="dxa"/>
            <w:shd w:val="clear" w:color="auto" w:fill="D9E2F3" w:themeFill="accent1" w:themeFillTint="33"/>
          </w:tcPr>
          <w:p w14:paraId="40F02729" w14:textId="4A5A0BB2" w:rsidR="007A1D35" w:rsidRPr="00E87A1C" w:rsidRDefault="00AB20FA" w:rsidP="00EB18E3">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PO a</w:t>
            </w:r>
            <w:r w:rsidR="007A1D35" w:rsidRPr="00E87A1C">
              <w:rPr>
                <w:rFonts w:ascii="Times New Roman" w:eastAsia="Times New Roman" w:hAnsi="Times New Roman" w:cs="Times New Roman"/>
                <w:b/>
                <w:bCs/>
                <w:color w:val="000000"/>
                <w:sz w:val="24"/>
                <w:szCs w:val="24"/>
              </w:rPr>
              <w:t>tsakymas:</w:t>
            </w:r>
          </w:p>
        </w:tc>
        <w:tc>
          <w:tcPr>
            <w:tcW w:w="2410" w:type="dxa"/>
            <w:shd w:val="clear" w:color="auto" w:fill="D9E2F3" w:themeFill="accent1" w:themeFillTint="33"/>
          </w:tcPr>
          <w:p w14:paraId="581B27A2" w14:textId="77777777" w:rsidR="007A1D35" w:rsidRPr="00E87A1C" w:rsidRDefault="007A1D35" w:rsidP="00EB18E3">
            <w:pPr>
              <w:jc w:val="center"/>
              <w:rPr>
                <w:rFonts w:ascii="Times New Roman" w:hAnsi="Times New Roman" w:cs="Times New Roman"/>
                <w:sz w:val="24"/>
                <w:szCs w:val="24"/>
              </w:rPr>
            </w:pPr>
          </w:p>
        </w:tc>
        <w:tc>
          <w:tcPr>
            <w:tcW w:w="2551" w:type="dxa"/>
            <w:shd w:val="clear" w:color="auto" w:fill="D9E2F3" w:themeFill="accent1" w:themeFillTint="33"/>
          </w:tcPr>
          <w:p w14:paraId="24CC6698" w14:textId="77777777" w:rsidR="007A1D35" w:rsidRPr="00E87A1C" w:rsidRDefault="007A1D35" w:rsidP="00EB18E3">
            <w:pPr>
              <w:jc w:val="center"/>
              <w:rPr>
                <w:rFonts w:ascii="Times New Roman" w:hAnsi="Times New Roman" w:cs="Times New Roman"/>
                <w:sz w:val="24"/>
                <w:szCs w:val="24"/>
              </w:rPr>
            </w:pPr>
          </w:p>
        </w:tc>
        <w:tc>
          <w:tcPr>
            <w:tcW w:w="2552" w:type="dxa"/>
            <w:shd w:val="clear" w:color="auto" w:fill="D9E2F3" w:themeFill="accent1" w:themeFillTint="33"/>
          </w:tcPr>
          <w:p w14:paraId="11654FE4" w14:textId="25A87F07" w:rsidR="009A7F5A" w:rsidRPr="00E87A1C" w:rsidRDefault="009A7F5A" w:rsidP="009A7F5A">
            <w:pPr>
              <w:jc w:val="both"/>
              <w:rPr>
                <w:rFonts w:ascii="Times New Roman" w:hAnsi="Times New Roman" w:cs="Times New Roman"/>
                <w:sz w:val="20"/>
                <w:szCs w:val="20"/>
              </w:rPr>
            </w:pPr>
            <w:r>
              <w:rPr>
                <w:rFonts w:ascii="Times New Roman" w:hAnsi="Times New Roman" w:cs="Times New Roman"/>
                <w:sz w:val="20"/>
                <w:szCs w:val="20"/>
              </w:rPr>
              <w:t>1</w:t>
            </w:r>
            <w:r w:rsidRPr="00E87A1C">
              <w:rPr>
                <w:rFonts w:ascii="Times New Roman" w:hAnsi="Times New Roman" w:cs="Times New Roman"/>
                <w:sz w:val="20"/>
                <w:szCs w:val="20"/>
              </w:rPr>
              <w:t xml:space="preserve">. </w:t>
            </w:r>
            <w:r>
              <w:rPr>
                <w:rFonts w:ascii="Times New Roman" w:hAnsi="Times New Roman" w:cs="Times New Roman"/>
                <w:sz w:val="20"/>
                <w:szCs w:val="20"/>
              </w:rPr>
              <w:t>Techninės specifikacijos 1 lentelės 6 punktas naikinamas.</w:t>
            </w:r>
          </w:p>
          <w:p w14:paraId="5088888B" w14:textId="5692A3B5" w:rsidR="007A1D35" w:rsidRPr="00E87A1C" w:rsidRDefault="009A7F5A" w:rsidP="009A7F5A">
            <w:pPr>
              <w:jc w:val="both"/>
            </w:pPr>
            <w:r>
              <w:rPr>
                <w:rFonts w:ascii="Times New Roman" w:hAnsi="Times New Roman" w:cs="Times New Roman"/>
                <w:sz w:val="20"/>
                <w:szCs w:val="20"/>
              </w:rPr>
              <w:t>2</w:t>
            </w:r>
            <w:r w:rsidRPr="00E87A1C">
              <w:rPr>
                <w:rFonts w:ascii="Times New Roman" w:hAnsi="Times New Roman" w:cs="Times New Roman"/>
                <w:sz w:val="20"/>
                <w:szCs w:val="20"/>
              </w:rPr>
              <w:t xml:space="preserve">. </w:t>
            </w:r>
            <w:r>
              <w:rPr>
                <w:rFonts w:ascii="Times New Roman" w:hAnsi="Times New Roman" w:cs="Times New Roman"/>
                <w:sz w:val="20"/>
                <w:szCs w:val="20"/>
              </w:rPr>
              <w:t>Techninės specifikacijos 2 lentelės 5 punktas naikinamas.</w:t>
            </w:r>
          </w:p>
        </w:tc>
        <w:tc>
          <w:tcPr>
            <w:tcW w:w="2551" w:type="dxa"/>
            <w:shd w:val="clear" w:color="auto" w:fill="D9E2F3" w:themeFill="accent1" w:themeFillTint="33"/>
          </w:tcPr>
          <w:p w14:paraId="20EB2699" w14:textId="77777777" w:rsidR="007A1D35" w:rsidRPr="00E87A1C" w:rsidRDefault="007A1D35" w:rsidP="00EB18E3">
            <w:pPr>
              <w:jc w:val="center"/>
            </w:pPr>
          </w:p>
        </w:tc>
      </w:tr>
      <w:tr w:rsidR="00EB18E3" w:rsidRPr="00E87A1C" w14:paraId="7CA14128" w14:textId="2ABF4150" w:rsidTr="00E85BD2">
        <w:tc>
          <w:tcPr>
            <w:tcW w:w="709" w:type="dxa"/>
          </w:tcPr>
          <w:p w14:paraId="4E6E3F66"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6.</w:t>
            </w:r>
          </w:p>
        </w:tc>
        <w:tc>
          <w:tcPr>
            <w:tcW w:w="5103" w:type="dxa"/>
          </w:tcPr>
          <w:p w14:paraId="7682FC73"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Kokio modelio prekę(-es), atitinkančią(-ias) techninės specifikacijos reikalavimus, galėtumėte pasiūlyti?</w:t>
            </w:r>
          </w:p>
          <w:p w14:paraId="1A1BC429"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Jeigu galite, pateikite nuorodą į technines charakteristikas ar pateikite gamintojo dokumentaciją.</w:t>
            </w:r>
          </w:p>
        </w:tc>
        <w:tc>
          <w:tcPr>
            <w:tcW w:w="2410" w:type="dxa"/>
          </w:tcPr>
          <w:p w14:paraId="36412074"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Galime pasiūlyti prekę, atitinkančią TS.</w:t>
            </w:r>
          </w:p>
          <w:p w14:paraId="7B86C785" w14:textId="77777777" w:rsidR="00EB18E3" w:rsidRPr="00E87A1C" w:rsidRDefault="00EB18E3" w:rsidP="00EB18E3">
            <w:pPr>
              <w:jc w:val="center"/>
              <w:rPr>
                <w:rFonts w:ascii="Times New Roman" w:hAnsi="Times New Roman" w:cs="Times New Roman"/>
                <w:sz w:val="24"/>
                <w:szCs w:val="24"/>
              </w:rPr>
            </w:pPr>
          </w:p>
        </w:tc>
        <w:tc>
          <w:tcPr>
            <w:tcW w:w="2551" w:type="dxa"/>
          </w:tcPr>
          <w:p w14:paraId="5E996CA1" w14:textId="77777777" w:rsidR="00EB18E3" w:rsidRPr="00E87A1C" w:rsidRDefault="00EB18E3" w:rsidP="00EB18E3">
            <w:pPr>
              <w:rPr>
                <w:rFonts w:ascii="Times New Roman" w:hAnsi="Times New Roman" w:cs="Times New Roman"/>
                <w:sz w:val="24"/>
                <w:szCs w:val="24"/>
              </w:rPr>
            </w:pPr>
            <w:r w:rsidRPr="00E87A1C">
              <w:rPr>
                <w:rFonts w:ascii="Times New Roman" w:hAnsi="Times New Roman" w:cs="Times New Roman"/>
                <w:sz w:val="24"/>
                <w:szCs w:val="24"/>
              </w:rPr>
              <w:t>JW-HD01</w:t>
            </w:r>
          </w:p>
          <w:p w14:paraId="08BEFE1D" w14:textId="77777777" w:rsidR="00EB18E3" w:rsidRPr="00E87A1C" w:rsidRDefault="00EB18E3" w:rsidP="00EB18E3">
            <w:pPr>
              <w:jc w:val="center"/>
              <w:rPr>
                <w:rFonts w:ascii="Times New Roman" w:hAnsi="Times New Roman" w:cs="Times New Roman"/>
                <w:sz w:val="24"/>
                <w:szCs w:val="24"/>
              </w:rPr>
            </w:pPr>
          </w:p>
        </w:tc>
        <w:tc>
          <w:tcPr>
            <w:tcW w:w="2552" w:type="dxa"/>
          </w:tcPr>
          <w:p w14:paraId="2F63C34C" w14:textId="665E3977" w:rsidR="00EB18E3" w:rsidRPr="00E87A1C" w:rsidRDefault="00EB18E3" w:rsidP="00EB18E3">
            <w:pPr>
              <w:jc w:val="center"/>
              <w:rPr>
                <w:rFonts w:ascii="Times New Roman" w:hAnsi="Times New Roman" w:cs="Times New Roman"/>
                <w:sz w:val="24"/>
                <w:szCs w:val="24"/>
              </w:rPr>
            </w:pPr>
            <w:r w:rsidRPr="00E87A1C">
              <w:t>Pateikiamas techninių duomenų lapas</w:t>
            </w:r>
          </w:p>
        </w:tc>
        <w:tc>
          <w:tcPr>
            <w:tcW w:w="2551" w:type="dxa"/>
          </w:tcPr>
          <w:p w14:paraId="0639667E" w14:textId="0BBA032D" w:rsidR="00EB18E3" w:rsidRPr="00E87A1C" w:rsidRDefault="00000A9B" w:rsidP="00EB18E3">
            <w:pPr>
              <w:jc w:val="center"/>
              <w:rPr>
                <w:rFonts w:ascii="Times New Roman" w:hAnsi="Times New Roman" w:cs="Times New Roman"/>
                <w:sz w:val="24"/>
                <w:szCs w:val="24"/>
              </w:rPr>
            </w:pPr>
            <w:r w:rsidRPr="00E87A1C">
              <w:t>Galime pasiūlyti prekę pagal pateiktą techninę specifikaciją. Dokumentaciją galėsime pateikti konkurso metu.</w:t>
            </w:r>
          </w:p>
        </w:tc>
      </w:tr>
      <w:tr w:rsidR="00EB18E3" w:rsidRPr="00E87A1C" w14:paraId="0F23D989" w14:textId="631DADBD" w:rsidTr="00E85BD2">
        <w:tc>
          <w:tcPr>
            <w:tcW w:w="709" w:type="dxa"/>
          </w:tcPr>
          <w:p w14:paraId="514DA7DF"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lastRenderedPageBreak/>
              <w:t>7.</w:t>
            </w:r>
          </w:p>
        </w:tc>
        <w:tc>
          <w:tcPr>
            <w:tcW w:w="5103" w:type="dxa"/>
          </w:tcPr>
          <w:p w14:paraId="2B2DF818"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siūlytumėte ir ar turite galimybių pateikti alternatyvų pasiūlymą?</w:t>
            </w:r>
          </w:p>
          <w:p w14:paraId="1D9381A5"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Jūsų siūlomi sprendimai gali riboti kitų tiekėjų galimybes dalyvauti pirkime?</w:t>
            </w:r>
          </w:p>
        </w:tc>
        <w:tc>
          <w:tcPr>
            <w:tcW w:w="2410" w:type="dxa"/>
          </w:tcPr>
          <w:p w14:paraId="3EE15103"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Ne</w:t>
            </w:r>
          </w:p>
          <w:p w14:paraId="64EDB129" w14:textId="77777777" w:rsidR="00EB18E3" w:rsidRPr="00E87A1C" w:rsidRDefault="00EB18E3" w:rsidP="00EB18E3">
            <w:pPr>
              <w:jc w:val="center"/>
              <w:rPr>
                <w:rFonts w:ascii="Times New Roman" w:hAnsi="Times New Roman" w:cs="Times New Roman"/>
                <w:sz w:val="24"/>
                <w:szCs w:val="24"/>
              </w:rPr>
            </w:pPr>
          </w:p>
          <w:p w14:paraId="0DB26044"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Ne</w:t>
            </w:r>
          </w:p>
        </w:tc>
        <w:tc>
          <w:tcPr>
            <w:tcW w:w="2551" w:type="dxa"/>
          </w:tcPr>
          <w:p w14:paraId="588AD9E2" w14:textId="77777777" w:rsidR="00EB18E3" w:rsidRPr="00E87A1C" w:rsidRDefault="00EB18E3" w:rsidP="00EB18E3">
            <w:pPr>
              <w:jc w:val="center"/>
              <w:rPr>
                <w:rFonts w:ascii="Times New Roman" w:hAnsi="Times New Roman" w:cs="Times New Roman"/>
                <w:sz w:val="24"/>
                <w:szCs w:val="24"/>
              </w:rPr>
            </w:pPr>
          </w:p>
        </w:tc>
        <w:tc>
          <w:tcPr>
            <w:tcW w:w="2552" w:type="dxa"/>
          </w:tcPr>
          <w:p w14:paraId="6296505B" w14:textId="3FD7D74D" w:rsidR="00EB18E3" w:rsidRPr="00E87A1C" w:rsidRDefault="00EB18E3" w:rsidP="00EB18E3">
            <w:pPr>
              <w:jc w:val="center"/>
              <w:rPr>
                <w:rFonts w:ascii="Times New Roman" w:hAnsi="Times New Roman" w:cs="Times New Roman"/>
                <w:sz w:val="24"/>
                <w:szCs w:val="24"/>
              </w:rPr>
            </w:pPr>
            <w:r w:rsidRPr="00E87A1C">
              <w:t>Ne</w:t>
            </w:r>
          </w:p>
        </w:tc>
        <w:tc>
          <w:tcPr>
            <w:tcW w:w="2551" w:type="dxa"/>
          </w:tcPr>
          <w:p w14:paraId="69393FBC" w14:textId="77777777" w:rsidR="00000A9B" w:rsidRPr="00E87A1C" w:rsidRDefault="00000A9B" w:rsidP="00000A9B">
            <w:pPr>
              <w:jc w:val="center"/>
            </w:pPr>
            <w:r w:rsidRPr="00E87A1C">
              <w:t>Taip</w:t>
            </w:r>
          </w:p>
          <w:p w14:paraId="18E1F4F5" w14:textId="77777777" w:rsidR="00000A9B" w:rsidRPr="00E87A1C" w:rsidRDefault="00000A9B" w:rsidP="00000A9B">
            <w:pPr>
              <w:jc w:val="center"/>
            </w:pPr>
          </w:p>
          <w:p w14:paraId="049F0DD2" w14:textId="544EF92B" w:rsidR="00EB18E3" w:rsidRPr="00E87A1C" w:rsidRDefault="00000A9B" w:rsidP="00000A9B">
            <w:pPr>
              <w:jc w:val="center"/>
              <w:rPr>
                <w:rFonts w:ascii="Times New Roman" w:hAnsi="Times New Roman" w:cs="Times New Roman"/>
                <w:sz w:val="24"/>
                <w:szCs w:val="24"/>
              </w:rPr>
            </w:pPr>
            <w:r w:rsidRPr="00E87A1C">
              <w:t>Ne</w:t>
            </w:r>
          </w:p>
        </w:tc>
      </w:tr>
      <w:tr w:rsidR="00EB18E3" w:rsidRPr="00E87A1C" w14:paraId="2E4B7E29" w14:textId="64E1E2D1" w:rsidTr="00E85BD2">
        <w:tc>
          <w:tcPr>
            <w:tcW w:w="709" w:type="dxa"/>
          </w:tcPr>
          <w:p w14:paraId="6D5D2586"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8.</w:t>
            </w:r>
          </w:p>
        </w:tc>
        <w:tc>
          <w:tcPr>
            <w:tcW w:w="5103" w:type="dxa"/>
          </w:tcPr>
          <w:p w14:paraId="29756DD5"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 xml:space="preserve">Esant reikalavimui pateikti prekės(-ių) pavyzdį(-ius), koks būtų optimalus terminas pavyzdžio(-ių), atitinkančių techninės specifikacijos reikalavimus, pateikimo ar pagaminimo terminas? </w:t>
            </w:r>
          </w:p>
        </w:tc>
        <w:tc>
          <w:tcPr>
            <w:tcW w:w="2410" w:type="dxa"/>
          </w:tcPr>
          <w:p w14:paraId="19034A71"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45 k.d.</w:t>
            </w:r>
          </w:p>
        </w:tc>
        <w:tc>
          <w:tcPr>
            <w:tcW w:w="2551" w:type="dxa"/>
          </w:tcPr>
          <w:p w14:paraId="59DA3C38" w14:textId="3EE9397A"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14 kalendorinių dienų</w:t>
            </w:r>
          </w:p>
        </w:tc>
        <w:tc>
          <w:tcPr>
            <w:tcW w:w="2552" w:type="dxa"/>
          </w:tcPr>
          <w:p w14:paraId="77199962" w14:textId="1302B967" w:rsidR="00EB18E3" w:rsidRPr="00E87A1C" w:rsidRDefault="00EB18E3" w:rsidP="00EB18E3">
            <w:pPr>
              <w:jc w:val="center"/>
              <w:rPr>
                <w:rFonts w:ascii="Times New Roman" w:hAnsi="Times New Roman" w:cs="Times New Roman"/>
                <w:sz w:val="24"/>
                <w:szCs w:val="24"/>
              </w:rPr>
            </w:pPr>
            <w:r w:rsidRPr="00E87A1C">
              <w:t>4 savaitės</w:t>
            </w:r>
          </w:p>
        </w:tc>
        <w:tc>
          <w:tcPr>
            <w:tcW w:w="2551" w:type="dxa"/>
          </w:tcPr>
          <w:p w14:paraId="48C7483D" w14:textId="355A9D07" w:rsidR="00EB18E3" w:rsidRPr="00E87A1C" w:rsidRDefault="00000A9B" w:rsidP="00EB18E3">
            <w:pPr>
              <w:jc w:val="center"/>
              <w:rPr>
                <w:rFonts w:ascii="Times New Roman" w:hAnsi="Times New Roman" w:cs="Times New Roman"/>
                <w:sz w:val="24"/>
                <w:szCs w:val="24"/>
              </w:rPr>
            </w:pPr>
            <w:r w:rsidRPr="00E87A1C">
              <w:t>30 k.d.</w:t>
            </w:r>
          </w:p>
        </w:tc>
      </w:tr>
      <w:tr w:rsidR="00A867C4" w:rsidRPr="00E87A1C" w14:paraId="6FA6F3A6" w14:textId="77777777" w:rsidTr="001A3537">
        <w:tc>
          <w:tcPr>
            <w:tcW w:w="709" w:type="dxa"/>
            <w:shd w:val="clear" w:color="auto" w:fill="D9E2F3" w:themeFill="accent1" w:themeFillTint="33"/>
          </w:tcPr>
          <w:p w14:paraId="1BC0C4A6" w14:textId="77777777" w:rsidR="00A867C4" w:rsidRPr="00E87A1C" w:rsidRDefault="00A867C4" w:rsidP="00EB18E3">
            <w:pPr>
              <w:jc w:val="center"/>
              <w:rPr>
                <w:rFonts w:ascii="Times New Roman" w:hAnsi="Times New Roman" w:cs="Times New Roman"/>
                <w:sz w:val="24"/>
                <w:szCs w:val="24"/>
              </w:rPr>
            </w:pPr>
          </w:p>
        </w:tc>
        <w:tc>
          <w:tcPr>
            <w:tcW w:w="5103" w:type="dxa"/>
            <w:shd w:val="clear" w:color="auto" w:fill="D9E2F3" w:themeFill="accent1" w:themeFillTint="33"/>
          </w:tcPr>
          <w:p w14:paraId="4D44E839" w14:textId="35299451" w:rsidR="00A867C4" w:rsidRPr="00E87A1C" w:rsidRDefault="00A867C4"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b/>
                <w:bCs/>
                <w:color w:val="000000"/>
                <w:sz w:val="24"/>
                <w:szCs w:val="24"/>
              </w:rPr>
              <w:t>PO atsakymas:</w:t>
            </w:r>
          </w:p>
        </w:tc>
        <w:tc>
          <w:tcPr>
            <w:tcW w:w="10064" w:type="dxa"/>
            <w:gridSpan w:val="4"/>
            <w:shd w:val="clear" w:color="auto" w:fill="D9E2F3" w:themeFill="accent1" w:themeFillTint="33"/>
          </w:tcPr>
          <w:p w14:paraId="34E927C1" w14:textId="309A91F1" w:rsidR="00A867C4" w:rsidRPr="00E87A1C" w:rsidRDefault="00A867C4" w:rsidP="00A867C4">
            <w:pPr>
              <w:jc w:val="both"/>
            </w:pPr>
            <w:r w:rsidRPr="00A867C4">
              <w:rPr>
                <w:rFonts w:ascii="Times New Roman" w:hAnsi="Times New Roman" w:cs="Times New Roman"/>
                <w:sz w:val="20"/>
                <w:szCs w:val="20"/>
              </w:rPr>
              <w:t>Sutarties projekto specialiųjų sąlygų 4.1.</w:t>
            </w:r>
            <w:r>
              <w:rPr>
                <w:rFonts w:ascii="Times New Roman" w:hAnsi="Times New Roman" w:cs="Times New Roman"/>
                <w:sz w:val="20"/>
                <w:szCs w:val="20"/>
              </w:rPr>
              <w:t>2.</w:t>
            </w:r>
            <w:r w:rsidRPr="00A867C4">
              <w:rPr>
                <w:rFonts w:ascii="Times New Roman" w:hAnsi="Times New Roman" w:cs="Times New Roman"/>
                <w:sz w:val="20"/>
                <w:szCs w:val="20"/>
              </w:rPr>
              <w:t>1 punkte nustatyta:</w:t>
            </w:r>
            <w:r>
              <w:rPr>
                <w:rFonts w:ascii="Times New Roman" w:hAnsi="Times New Roman" w:cs="Times New Roman"/>
                <w:sz w:val="20"/>
                <w:szCs w:val="20"/>
              </w:rPr>
              <w:t xml:space="preserve"> „</w:t>
            </w:r>
            <w:r w:rsidRPr="00A867C4">
              <w:rPr>
                <w:rFonts w:ascii="Times New Roman" w:hAnsi="Times New Roman" w:cs="Times New Roman"/>
                <w:sz w:val="20"/>
                <w:szCs w:val="20"/>
              </w:rPr>
              <w:t xml:space="preserve">Tiekėjas, </w:t>
            </w:r>
            <w:r w:rsidRPr="00A867C4">
              <w:rPr>
                <w:rFonts w:ascii="Times New Roman" w:hAnsi="Times New Roman" w:cs="Times New Roman"/>
                <w:b/>
                <w:bCs/>
                <w:sz w:val="20"/>
                <w:szCs w:val="20"/>
              </w:rPr>
              <w:t>ne vėliau kaip per 1 (vieną) mėn.</w:t>
            </w:r>
            <w:r w:rsidRPr="00A867C4">
              <w:rPr>
                <w:rFonts w:ascii="Times New Roman" w:hAnsi="Times New Roman" w:cs="Times New Roman"/>
                <w:sz w:val="20"/>
                <w:szCs w:val="20"/>
              </w:rPr>
              <w:t xml:space="preserve"> nuo Sutarties įsigaliojimo dienos, </w:t>
            </w:r>
            <w:r w:rsidRPr="00A867C4">
              <w:rPr>
                <w:rFonts w:ascii="Times New Roman" w:hAnsi="Times New Roman" w:cs="Times New Roman"/>
                <w:b/>
                <w:bCs/>
                <w:sz w:val="20"/>
                <w:szCs w:val="20"/>
              </w:rPr>
              <w:t>privalo su Pirkėju suderinti ir patvirtinti perkamų Prekių gamybinius pavyzdžius-etalonus</w:t>
            </w:r>
            <w:r w:rsidRPr="00A867C4">
              <w:rPr>
                <w:rFonts w:ascii="Times New Roman" w:hAnsi="Times New Roman" w:cs="Times New Roman"/>
                <w:sz w:val="20"/>
                <w:szCs w:val="20"/>
              </w:rPr>
              <w:t>, kurie atitiktų Sutartyje nustatytus reikalavimus</w:t>
            </w:r>
            <w:r>
              <w:rPr>
                <w:rFonts w:ascii="Times New Roman" w:hAnsi="Times New Roman" w:cs="Times New Roman"/>
                <w:sz w:val="20"/>
                <w:szCs w:val="20"/>
              </w:rPr>
              <w:t>.“</w:t>
            </w:r>
          </w:p>
        </w:tc>
      </w:tr>
      <w:tr w:rsidR="00EB18E3" w:rsidRPr="00E87A1C" w14:paraId="7F6692EF" w14:textId="202B1D9C" w:rsidTr="00E85BD2">
        <w:tc>
          <w:tcPr>
            <w:tcW w:w="709" w:type="dxa"/>
          </w:tcPr>
          <w:p w14:paraId="2133ABB6"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9.</w:t>
            </w:r>
          </w:p>
        </w:tc>
        <w:tc>
          <w:tcPr>
            <w:tcW w:w="5103" w:type="dxa"/>
          </w:tcPr>
          <w:p w14:paraId="564F1D2A"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Kokia standartinė Jūsų siūlomos(-ų) prekės(-ių) kaina (su PVM) už vnt.?</w:t>
            </w:r>
          </w:p>
          <w:p w14:paraId="341EA901"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Jeigu nėra standartinės kainos tai nurodykite prašom kokia galėtų būti techninės specifikacijos reikalavimus atitinkančios(-ių) prekės(-ių) kaina (Eur su PVM).</w:t>
            </w:r>
          </w:p>
        </w:tc>
        <w:tc>
          <w:tcPr>
            <w:tcW w:w="2410" w:type="dxa"/>
          </w:tcPr>
          <w:p w14:paraId="1336676A" w14:textId="4A2E905F" w:rsidR="00EB18E3" w:rsidRPr="0063245C" w:rsidRDefault="00EB18E3" w:rsidP="00EB18E3">
            <w:pPr>
              <w:rPr>
                <w:rFonts w:ascii="Times New Roman" w:hAnsi="Times New Roman" w:cs="Times New Roman"/>
                <w:color w:val="B2B2B2"/>
                <w:sz w:val="24"/>
                <w:szCs w:val="24"/>
              </w:rPr>
            </w:pPr>
          </w:p>
          <w:p w14:paraId="47DE65FE" w14:textId="77777777" w:rsidR="0063245C" w:rsidRDefault="0063245C" w:rsidP="00EB18E3">
            <w:pPr>
              <w:rPr>
                <w:rFonts w:ascii="Times New Roman" w:hAnsi="Times New Roman" w:cs="Times New Roman"/>
                <w:sz w:val="24"/>
                <w:szCs w:val="24"/>
              </w:rPr>
            </w:pPr>
          </w:p>
          <w:p w14:paraId="17464F8D" w14:textId="251D301D" w:rsidR="0063245C" w:rsidRPr="0063245C" w:rsidRDefault="0063245C" w:rsidP="0063245C">
            <w:pPr>
              <w:jc w:val="center"/>
              <w:rPr>
                <w:rFonts w:ascii="Times New Roman" w:hAnsi="Times New Roman" w:cs="Times New Roman"/>
                <w:color w:val="EE0000"/>
                <w:sz w:val="24"/>
                <w:szCs w:val="24"/>
              </w:rPr>
            </w:pPr>
            <w:r>
              <w:rPr>
                <w:rFonts w:ascii="Times New Roman" w:hAnsi="Times New Roman" w:cs="Times New Roman"/>
                <w:color w:val="EE0000"/>
                <w:sz w:val="24"/>
                <w:szCs w:val="24"/>
              </w:rPr>
              <w:t>KONFIDENCIALU</w:t>
            </w:r>
            <w:r w:rsidR="00E85BD2">
              <w:rPr>
                <w:rFonts w:ascii="Times New Roman" w:hAnsi="Times New Roman" w:cs="Times New Roman"/>
                <w:color w:val="EE0000"/>
                <w:sz w:val="24"/>
                <w:szCs w:val="24"/>
              </w:rPr>
              <w:t xml:space="preserve"> NESKELBTI</w:t>
            </w:r>
          </w:p>
        </w:tc>
        <w:tc>
          <w:tcPr>
            <w:tcW w:w="2551" w:type="dxa"/>
          </w:tcPr>
          <w:p w14:paraId="4DB65B39" w14:textId="226173DB" w:rsidR="00EB18E3" w:rsidRPr="0063245C" w:rsidRDefault="00EB18E3" w:rsidP="00EB18E3">
            <w:pPr>
              <w:rPr>
                <w:rFonts w:ascii="Times New Roman" w:hAnsi="Times New Roman" w:cs="Times New Roman"/>
                <w:color w:val="B2B2B2"/>
                <w:sz w:val="24"/>
                <w:szCs w:val="24"/>
              </w:rPr>
            </w:pPr>
          </w:p>
          <w:p w14:paraId="2B631948" w14:textId="77777777" w:rsidR="0063245C" w:rsidRDefault="0063245C" w:rsidP="00EB18E3">
            <w:pPr>
              <w:rPr>
                <w:rFonts w:ascii="Times New Roman" w:hAnsi="Times New Roman" w:cs="Times New Roman"/>
                <w:sz w:val="24"/>
                <w:szCs w:val="24"/>
              </w:rPr>
            </w:pPr>
          </w:p>
          <w:p w14:paraId="0AAC9BD5" w14:textId="5A91906D" w:rsidR="0063245C" w:rsidRPr="00E87A1C" w:rsidRDefault="0063245C" w:rsidP="0063245C">
            <w:pPr>
              <w:jc w:val="center"/>
              <w:rPr>
                <w:rFonts w:ascii="Times New Roman" w:hAnsi="Times New Roman" w:cs="Times New Roman"/>
                <w:sz w:val="24"/>
                <w:szCs w:val="24"/>
              </w:rPr>
            </w:pPr>
            <w:r>
              <w:rPr>
                <w:rFonts w:ascii="Times New Roman" w:hAnsi="Times New Roman" w:cs="Times New Roman"/>
                <w:color w:val="EE0000"/>
                <w:sz w:val="24"/>
                <w:szCs w:val="24"/>
              </w:rPr>
              <w:t>KONFIDENCIALU</w:t>
            </w:r>
            <w:r w:rsidR="00E85BD2">
              <w:rPr>
                <w:rFonts w:ascii="Times New Roman" w:hAnsi="Times New Roman" w:cs="Times New Roman"/>
                <w:color w:val="EE0000"/>
                <w:sz w:val="24"/>
                <w:szCs w:val="24"/>
              </w:rPr>
              <w:t xml:space="preserve"> NESKELBTI</w:t>
            </w:r>
          </w:p>
        </w:tc>
        <w:tc>
          <w:tcPr>
            <w:tcW w:w="2552" w:type="dxa"/>
          </w:tcPr>
          <w:p w14:paraId="518A767F" w14:textId="176F4CB4" w:rsidR="00EB18E3" w:rsidRPr="0063245C" w:rsidRDefault="00EB18E3" w:rsidP="00EB18E3">
            <w:pPr>
              <w:rPr>
                <w:color w:val="B2B2B2"/>
              </w:rPr>
            </w:pPr>
          </w:p>
          <w:p w14:paraId="79FECB9E" w14:textId="77777777" w:rsidR="0063245C" w:rsidRDefault="0063245C" w:rsidP="00EB18E3"/>
          <w:p w14:paraId="1DCCE0D5" w14:textId="67D98EF8" w:rsidR="0063245C" w:rsidRPr="00E87A1C" w:rsidRDefault="0063245C" w:rsidP="0063245C">
            <w:pPr>
              <w:jc w:val="center"/>
              <w:rPr>
                <w:rFonts w:ascii="Times New Roman" w:hAnsi="Times New Roman" w:cs="Times New Roman"/>
                <w:sz w:val="24"/>
                <w:szCs w:val="24"/>
              </w:rPr>
            </w:pPr>
            <w:r>
              <w:rPr>
                <w:rFonts w:ascii="Times New Roman" w:hAnsi="Times New Roman" w:cs="Times New Roman"/>
                <w:color w:val="EE0000"/>
                <w:sz w:val="24"/>
                <w:szCs w:val="24"/>
              </w:rPr>
              <w:t>KONFIDENCIALU</w:t>
            </w:r>
            <w:r w:rsidR="00E85BD2">
              <w:rPr>
                <w:rFonts w:ascii="Times New Roman" w:hAnsi="Times New Roman" w:cs="Times New Roman"/>
                <w:color w:val="EE0000"/>
                <w:sz w:val="24"/>
                <w:szCs w:val="24"/>
              </w:rPr>
              <w:t xml:space="preserve"> NESKELBTI</w:t>
            </w:r>
          </w:p>
        </w:tc>
        <w:tc>
          <w:tcPr>
            <w:tcW w:w="2551" w:type="dxa"/>
          </w:tcPr>
          <w:p w14:paraId="439DFB48" w14:textId="4DDEE153" w:rsidR="00EB18E3" w:rsidRPr="0063245C" w:rsidRDefault="00EB18E3" w:rsidP="00EB18E3">
            <w:pPr>
              <w:rPr>
                <w:color w:val="B2B2B2"/>
              </w:rPr>
            </w:pPr>
          </w:p>
          <w:p w14:paraId="71BF048A" w14:textId="77777777" w:rsidR="0063245C" w:rsidRDefault="0063245C" w:rsidP="00EB18E3"/>
          <w:p w14:paraId="311BAE28" w14:textId="11827A76" w:rsidR="0063245C" w:rsidRPr="00E87A1C" w:rsidRDefault="0063245C" w:rsidP="0063245C">
            <w:pPr>
              <w:jc w:val="center"/>
              <w:rPr>
                <w:rFonts w:ascii="Times New Roman" w:hAnsi="Times New Roman" w:cs="Times New Roman"/>
                <w:sz w:val="24"/>
                <w:szCs w:val="24"/>
              </w:rPr>
            </w:pPr>
            <w:r>
              <w:rPr>
                <w:rFonts w:ascii="Times New Roman" w:hAnsi="Times New Roman" w:cs="Times New Roman"/>
                <w:color w:val="EE0000"/>
                <w:sz w:val="24"/>
                <w:szCs w:val="24"/>
              </w:rPr>
              <w:t>KONFIDENCIALU</w:t>
            </w:r>
            <w:r w:rsidR="00E85BD2">
              <w:rPr>
                <w:rFonts w:ascii="Times New Roman" w:hAnsi="Times New Roman" w:cs="Times New Roman"/>
                <w:color w:val="EE0000"/>
                <w:sz w:val="24"/>
                <w:szCs w:val="24"/>
              </w:rPr>
              <w:t xml:space="preserve"> NESKELBTI</w:t>
            </w:r>
          </w:p>
        </w:tc>
      </w:tr>
      <w:tr w:rsidR="00EB18E3" w:rsidRPr="00E87A1C" w14:paraId="35843DB0" w14:textId="0DF50F1F" w:rsidTr="00E85BD2">
        <w:tc>
          <w:tcPr>
            <w:tcW w:w="709" w:type="dxa"/>
          </w:tcPr>
          <w:p w14:paraId="1D1FDC4E"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10.</w:t>
            </w:r>
          </w:p>
        </w:tc>
        <w:tc>
          <w:tcPr>
            <w:tcW w:w="5103" w:type="dxa"/>
          </w:tcPr>
          <w:p w14:paraId="6A534B04"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Kokia yra standartinė gamintojo suteikiama garantija prekei?</w:t>
            </w:r>
          </w:p>
          <w:p w14:paraId="1871B884"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Kokios garantinės priežiūros sąlygos (terminai, garantijos pratęsimo galimybės ir jos kaina, kt.)?</w:t>
            </w:r>
          </w:p>
        </w:tc>
        <w:tc>
          <w:tcPr>
            <w:tcW w:w="2410" w:type="dxa"/>
          </w:tcPr>
          <w:p w14:paraId="5DC04E2F"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12 mėnesių</w:t>
            </w:r>
          </w:p>
        </w:tc>
        <w:tc>
          <w:tcPr>
            <w:tcW w:w="2551" w:type="dxa"/>
          </w:tcPr>
          <w:p w14:paraId="0EB4BD45" w14:textId="20ADB138" w:rsidR="00EB18E3" w:rsidRPr="00E87A1C" w:rsidRDefault="00A867C4" w:rsidP="00EB18E3">
            <w:pPr>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14:paraId="6406E737" w14:textId="1E201BC5" w:rsidR="00EB18E3" w:rsidRPr="00E87A1C" w:rsidRDefault="00000A9B" w:rsidP="00EB18E3">
            <w:pPr>
              <w:jc w:val="center"/>
              <w:rPr>
                <w:rFonts w:ascii="Times New Roman" w:hAnsi="Times New Roman" w:cs="Times New Roman"/>
                <w:sz w:val="24"/>
                <w:szCs w:val="24"/>
              </w:rPr>
            </w:pPr>
            <w:r w:rsidRPr="00E87A1C">
              <w:t>12 mėn</w:t>
            </w:r>
            <w:r w:rsidR="002D70C7">
              <w:t>.</w:t>
            </w:r>
            <w:r w:rsidRPr="00E87A1C">
              <w:t xml:space="preserve"> garantija – gamintojo techniniam brokui</w:t>
            </w:r>
          </w:p>
        </w:tc>
        <w:tc>
          <w:tcPr>
            <w:tcW w:w="2551" w:type="dxa"/>
          </w:tcPr>
          <w:p w14:paraId="0D51E2E5" w14:textId="414BA673" w:rsidR="00EB18E3" w:rsidRPr="00E87A1C" w:rsidRDefault="00000A9B" w:rsidP="00EB18E3">
            <w:pPr>
              <w:jc w:val="center"/>
              <w:rPr>
                <w:rFonts w:ascii="Times New Roman" w:hAnsi="Times New Roman" w:cs="Times New Roman"/>
                <w:sz w:val="24"/>
                <w:szCs w:val="24"/>
              </w:rPr>
            </w:pPr>
            <w:r w:rsidRPr="00E87A1C">
              <w:t>12 mėnesių</w:t>
            </w:r>
          </w:p>
        </w:tc>
      </w:tr>
      <w:tr w:rsidR="00EB18E3" w:rsidRPr="00E87A1C" w14:paraId="3C7BAE77" w14:textId="197A1B5F" w:rsidTr="00E85BD2">
        <w:tc>
          <w:tcPr>
            <w:tcW w:w="709" w:type="dxa"/>
          </w:tcPr>
          <w:p w14:paraId="2D3F4FE5" w14:textId="77777777" w:rsidR="00EB18E3" w:rsidRPr="00E87A1C" w:rsidRDefault="00EB18E3" w:rsidP="00EB18E3">
            <w:pPr>
              <w:jc w:val="center"/>
              <w:rPr>
                <w:rFonts w:ascii="Times New Roman" w:hAnsi="Times New Roman" w:cs="Times New Roman"/>
                <w:sz w:val="24"/>
                <w:szCs w:val="24"/>
              </w:rPr>
            </w:pPr>
            <w:r w:rsidRPr="00E87A1C">
              <w:rPr>
                <w:rFonts w:ascii="Times New Roman" w:hAnsi="Times New Roman" w:cs="Times New Roman"/>
                <w:sz w:val="24"/>
                <w:szCs w:val="24"/>
              </w:rPr>
              <w:t>11.</w:t>
            </w:r>
          </w:p>
        </w:tc>
        <w:tc>
          <w:tcPr>
            <w:tcW w:w="5103" w:type="dxa"/>
          </w:tcPr>
          <w:p w14:paraId="70E8DE8D" w14:textId="77777777" w:rsidR="00EB18E3" w:rsidRPr="00E87A1C" w:rsidRDefault="00EB18E3" w:rsidP="00EB18E3">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priimtinas siūlomas viešojo pirkimo-pardavimo sutarties projektas? Jeigu ne, kas nepriimtina ir kodėl?</w:t>
            </w:r>
          </w:p>
        </w:tc>
        <w:tc>
          <w:tcPr>
            <w:tcW w:w="2410" w:type="dxa"/>
          </w:tcPr>
          <w:p w14:paraId="30AEC9AD" w14:textId="5F9FE9E3" w:rsidR="00EB18E3" w:rsidRPr="00E87A1C" w:rsidRDefault="00EB18E3" w:rsidP="00EB18E3">
            <w:pPr>
              <w:rPr>
                <w:rFonts w:ascii="Times New Roman" w:hAnsi="Times New Roman" w:cs="Times New Roman"/>
                <w:sz w:val="24"/>
                <w:szCs w:val="24"/>
              </w:rPr>
            </w:pPr>
            <w:r w:rsidRPr="00E87A1C">
              <w:rPr>
                <w:rFonts w:ascii="Times New Roman" w:hAnsi="Times New Roman" w:cs="Times New Roman"/>
                <w:sz w:val="24"/>
                <w:szCs w:val="24"/>
              </w:rPr>
              <w:t>Galima būtų pirmam užsakymui suteikti 5 mėn</w:t>
            </w:r>
            <w:r w:rsidR="002D70C7">
              <w:rPr>
                <w:rFonts w:ascii="Times New Roman" w:hAnsi="Times New Roman" w:cs="Times New Roman"/>
                <w:sz w:val="24"/>
                <w:szCs w:val="24"/>
              </w:rPr>
              <w:t>.</w:t>
            </w:r>
            <w:r w:rsidRPr="00E87A1C">
              <w:rPr>
                <w:rFonts w:ascii="Times New Roman" w:hAnsi="Times New Roman" w:cs="Times New Roman"/>
                <w:sz w:val="24"/>
                <w:szCs w:val="24"/>
              </w:rPr>
              <w:t xml:space="preserve">  gamybos laikotarpį nuo užs</w:t>
            </w:r>
            <w:r w:rsidR="002D70C7">
              <w:rPr>
                <w:rFonts w:ascii="Times New Roman" w:hAnsi="Times New Roman" w:cs="Times New Roman"/>
                <w:sz w:val="24"/>
                <w:szCs w:val="24"/>
              </w:rPr>
              <w:t>a</w:t>
            </w:r>
            <w:r w:rsidRPr="00E87A1C">
              <w:rPr>
                <w:rFonts w:ascii="Times New Roman" w:hAnsi="Times New Roman" w:cs="Times New Roman"/>
                <w:sz w:val="24"/>
                <w:szCs w:val="24"/>
              </w:rPr>
              <w:t>kymo pateikimo, o pasikartojantiems-4 mėn.</w:t>
            </w:r>
          </w:p>
        </w:tc>
        <w:tc>
          <w:tcPr>
            <w:tcW w:w="2551" w:type="dxa"/>
          </w:tcPr>
          <w:p w14:paraId="5B8D7741" w14:textId="2C45983D" w:rsidR="00EB18E3" w:rsidRPr="00E87A1C" w:rsidRDefault="00EB18E3" w:rsidP="00EB18E3">
            <w:pPr>
              <w:rPr>
                <w:rFonts w:ascii="Times New Roman" w:hAnsi="Times New Roman" w:cs="Times New Roman"/>
                <w:sz w:val="24"/>
                <w:szCs w:val="24"/>
              </w:rPr>
            </w:pPr>
            <w:r w:rsidRPr="00E87A1C">
              <w:rPr>
                <w:rFonts w:ascii="Times New Roman" w:hAnsi="Times New Roman" w:cs="Times New Roman"/>
                <w:sz w:val="24"/>
                <w:szCs w:val="24"/>
              </w:rPr>
              <w:t>Taip</w:t>
            </w:r>
          </w:p>
        </w:tc>
        <w:tc>
          <w:tcPr>
            <w:tcW w:w="2552" w:type="dxa"/>
          </w:tcPr>
          <w:p w14:paraId="1271B335" w14:textId="76638DBE" w:rsidR="00EB18E3" w:rsidRPr="00E87A1C" w:rsidRDefault="00000A9B" w:rsidP="00EB18E3">
            <w:pPr>
              <w:rPr>
                <w:rFonts w:ascii="Times New Roman" w:hAnsi="Times New Roman" w:cs="Times New Roman"/>
                <w:sz w:val="24"/>
                <w:szCs w:val="24"/>
              </w:rPr>
            </w:pPr>
            <w:r w:rsidRPr="00E87A1C">
              <w:t xml:space="preserve">Viešojo pirkimo-pardavimo sutarties projekto punktas - 4.1.4. Nustatytus Prekių trūkumus, gedimus (defektus) Pardavėjas privalo pašalinti per 14 (keturiolika) kalendorinių dienų nuo patikrinimo akto surašymo dienos. </w:t>
            </w:r>
            <w:r w:rsidRPr="00E87A1C">
              <w:lastRenderedPageBreak/>
              <w:t>Turėtų būti keičiamas į: 4.1.4. Nustatytus Prekių trūkumus, gedimus (defektus) Pardavėjas privalo pašalinti per 30 (trisdešimt) kalendorinių dienų nuo patikrinimo akto surašymo dienos.</w:t>
            </w:r>
          </w:p>
        </w:tc>
        <w:tc>
          <w:tcPr>
            <w:tcW w:w="2551" w:type="dxa"/>
          </w:tcPr>
          <w:p w14:paraId="7C78DD7B" w14:textId="6A417D88" w:rsidR="00EB18E3" w:rsidRPr="00E87A1C" w:rsidRDefault="00000A9B" w:rsidP="00EB18E3">
            <w:pPr>
              <w:rPr>
                <w:rFonts w:ascii="Times New Roman" w:hAnsi="Times New Roman" w:cs="Times New Roman"/>
                <w:sz w:val="24"/>
                <w:szCs w:val="24"/>
              </w:rPr>
            </w:pPr>
            <w:r w:rsidRPr="00E87A1C">
              <w:lastRenderedPageBreak/>
              <w:t>Galima būtų pirmam užsakymui suteikti 4 mėn</w:t>
            </w:r>
            <w:r w:rsidR="002D70C7">
              <w:t>.</w:t>
            </w:r>
            <w:r w:rsidRPr="00E87A1C">
              <w:t xml:space="preserve"> gamybos laikotarpį nuo užs</w:t>
            </w:r>
            <w:r w:rsidR="002D70C7">
              <w:t>a</w:t>
            </w:r>
            <w:r w:rsidRPr="00E87A1C">
              <w:t>kymo pateikimo, o pasikartojantiems-3 mėn.</w:t>
            </w:r>
          </w:p>
        </w:tc>
      </w:tr>
      <w:tr w:rsidR="001A3537" w:rsidRPr="00E87A1C" w14:paraId="2AD9AA10" w14:textId="77777777" w:rsidTr="00E85BD2">
        <w:tc>
          <w:tcPr>
            <w:tcW w:w="709" w:type="dxa"/>
            <w:shd w:val="clear" w:color="auto" w:fill="D9E2F3" w:themeFill="accent1" w:themeFillTint="33"/>
          </w:tcPr>
          <w:p w14:paraId="5335573A" w14:textId="77777777" w:rsidR="001A3537" w:rsidRPr="00E87A1C" w:rsidRDefault="001A3537" w:rsidP="001A3537">
            <w:pPr>
              <w:jc w:val="center"/>
              <w:rPr>
                <w:rFonts w:ascii="Times New Roman" w:hAnsi="Times New Roman" w:cs="Times New Roman"/>
                <w:sz w:val="24"/>
                <w:szCs w:val="24"/>
              </w:rPr>
            </w:pPr>
          </w:p>
        </w:tc>
        <w:tc>
          <w:tcPr>
            <w:tcW w:w="5103" w:type="dxa"/>
            <w:shd w:val="clear" w:color="auto" w:fill="D9E2F3" w:themeFill="accent1" w:themeFillTint="33"/>
          </w:tcPr>
          <w:p w14:paraId="40601C05" w14:textId="2A21AD92" w:rsidR="001A3537" w:rsidRPr="00E87A1C" w:rsidRDefault="001A3537" w:rsidP="001A3537">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PO atsakymas:</w:t>
            </w:r>
          </w:p>
        </w:tc>
        <w:tc>
          <w:tcPr>
            <w:tcW w:w="2410" w:type="dxa"/>
            <w:shd w:val="clear" w:color="auto" w:fill="D9E2F3" w:themeFill="accent1" w:themeFillTint="33"/>
          </w:tcPr>
          <w:p w14:paraId="0B601FC1" w14:textId="111919E0" w:rsidR="001A3537" w:rsidRPr="00A867C4" w:rsidRDefault="001A3537" w:rsidP="001A3537">
            <w:pPr>
              <w:jc w:val="both"/>
              <w:rPr>
                <w:rFonts w:ascii="Times New Roman" w:hAnsi="Times New Roman" w:cs="Times New Roman"/>
                <w:sz w:val="20"/>
                <w:szCs w:val="20"/>
              </w:rPr>
            </w:pPr>
            <w:r>
              <w:rPr>
                <w:rFonts w:ascii="Times New Roman" w:hAnsi="Times New Roman" w:cs="Times New Roman"/>
                <w:sz w:val="20"/>
                <w:szCs w:val="20"/>
              </w:rPr>
              <w:t>Tikslinamas s</w:t>
            </w:r>
            <w:r w:rsidRPr="00A867C4">
              <w:rPr>
                <w:rFonts w:ascii="Times New Roman" w:hAnsi="Times New Roman" w:cs="Times New Roman"/>
                <w:sz w:val="20"/>
                <w:szCs w:val="20"/>
              </w:rPr>
              <w:t>utarties projekto specialiųjų sąlygų 4.1.1 punkt</w:t>
            </w:r>
            <w:r>
              <w:rPr>
                <w:rFonts w:ascii="Times New Roman" w:hAnsi="Times New Roman" w:cs="Times New Roman"/>
                <w:sz w:val="20"/>
                <w:szCs w:val="20"/>
              </w:rPr>
              <w:t>as ir jis išdėstomas taip</w:t>
            </w:r>
            <w:r w:rsidRPr="00A867C4">
              <w:rPr>
                <w:rFonts w:ascii="Times New Roman" w:hAnsi="Times New Roman" w:cs="Times New Roman"/>
                <w:sz w:val="20"/>
                <w:szCs w:val="20"/>
              </w:rPr>
              <w:t xml:space="preserve">: „Tiekėjas pagal atskirą užsakymą įsipareigoja pristatyti Prekes  </w:t>
            </w:r>
            <w:r w:rsidRPr="00A867C4">
              <w:rPr>
                <w:rFonts w:ascii="Times New Roman" w:hAnsi="Times New Roman" w:cs="Times New Roman"/>
                <w:b/>
                <w:bCs/>
                <w:sz w:val="20"/>
                <w:szCs w:val="20"/>
              </w:rPr>
              <w:t xml:space="preserve">ne vėliau kaip per </w:t>
            </w:r>
            <w:r>
              <w:rPr>
                <w:rFonts w:ascii="Times New Roman" w:hAnsi="Times New Roman" w:cs="Times New Roman"/>
                <w:b/>
                <w:bCs/>
                <w:sz w:val="20"/>
                <w:szCs w:val="20"/>
              </w:rPr>
              <w:t>4</w:t>
            </w:r>
            <w:r w:rsidRPr="00A867C4">
              <w:rPr>
                <w:rFonts w:ascii="Times New Roman" w:hAnsi="Times New Roman" w:cs="Times New Roman"/>
                <w:b/>
                <w:bCs/>
                <w:sz w:val="20"/>
                <w:szCs w:val="20"/>
              </w:rPr>
              <w:t xml:space="preserve"> (</w:t>
            </w:r>
            <w:r>
              <w:rPr>
                <w:rFonts w:ascii="Times New Roman" w:hAnsi="Times New Roman" w:cs="Times New Roman"/>
                <w:b/>
                <w:bCs/>
                <w:sz w:val="20"/>
                <w:szCs w:val="20"/>
              </w:rPr>
              <w:t>ketu</w:t>
            </w:r>
            <w:r w:rsidRPr="00A867C4">
              <w:rPr>
                <w:rFonts w:ascii="Times New Roman" w:hAnsi="Times New Roman" w:cs="Times New Roman"/>
                <w:b/>
                <w:bCs/>
                <w:sz w:val="20"/>
                <w:szCs w:val="20"/>
              </w:rPr>
              <w:t>ris) mėn</w:t>
            </w:r>
            <w:r w:rsidRPr="00A867C4">
              <w:rPr>
                <w:rFonts w:ascii="Times New Roman" w:hAnsi="Times New Roman" w:cs="Times New Roman"/>
                <w:sz w:val="20"/>
                <w:szCs w:val="20"/>
              </w:rPr>
              <w:t xml:space="preserve">.  nuo užsakymo (Sutarties priedas Nr. 2) pateikimo dienos šiuo adresu: Ugniagesių g. 1, Vilnius.“ </w:t>
            </w:r>
          </w:p>
          <w:p w14:paraId="421FBE63" w14:textId="0B026FF5" w:rsidR="001A3537" w:rsidRPr="00A867C4" w:rsidRDefault="001A3537" w:rsidP="001A3537">
            <w:pPr>
              <w:jc w:val="both"/>
              <w:rPr>
                <w:rFonts w:ascii="Times New Roman" w:hAnsi="Times New Roman" w:cs="Times New Roman"/>
                <w:sz w:val="20"/>
                <w:szCs w:val="20"/>
              </w:rPr>
            </w:pPr>
          </w:p>
        </w:tc>
        <w:tc>
          <w:tcPr>
            <w:tcW w:w="2551" w:type="dxa"/>
            <w:shd w:val="clear" w:color="auto" w:fill="D9E2F3" w:themeFill="accent1" w:themeFillTint="33"/>
          </w:tcPr>
          <w:p w14:paraId="56D7BC3F" w14:textId="77777777" w:rsidR="001A3537" w:rsidRPr="00E87A1C" w:rsidRDefault="001A3537" w:rsidP="001A3537">
            <w:pPr>
              <w:rPr>
                <w:rFonts w:ascii="Times New Roman" w:hAnsi="Times New Roman" w:cs="Times New Roman"/>
                <w:sz w:val="24"/>
                <w:szCs w:val="24"/>
              </w:rPr>
            </w:pPr>
          </w:p>
        </w:tc>
        <w:tc>
          <w:tcPr>
            <w:tcW w:w="2552" w:type="dxa"/>
            <w:shd w:val="clear" w:color="auto" w:fill="D9E2F3" w:themeFill="accent1" w:themeFillTint="33"/>
          </w:tcPr>
          <w:p w14:paraId="2D5DA663" w14:textId="50D609D7" w:rsidR="001A3537" w:rsidRPr="00E87A1C" w:rsidRDefault="001A3537" w:rsidP="001A3537">
            <w:pPr>
              <w:jc w:val="both"/>
              <w:rPr>
                <w:rFonts w:ascii="Times New Roman" w:hAnsi="Times New Roman" w:cs="Times New Roman"/>
                <w:sz w:val="20"/>
                <w:szCs w:val="20"/>
              </w:rPr>
            </w:pPr>
            <w:r w:rsidRPr="00E87A1C">
              <w:rPr>
                <w:rFonts w:ascii="Times New Roman" w:hAnsi="Times New Roman" w:cs="Times New Roman"/>
                <w:sz w:val="20"/>
                <w:szCs w:val="20"/>
              </w:rPr>
              <w:t>Sutarties 4.1.4. punkte nurodytas 14 (keturiolikos) kalendorinių dienų terminas prekės trūkumams ir defektams pašalinti yra pagrįstas ilgalaike PO praktika. Šis terminas yra taikomas ne vienerius metus ir per šį laikotarpį nebuvo gauta nusiskundimų dėl šios sąlygos.</w:t>
            </w:r>
          </w:p>
        </w:tc>
        <w:tc>
          <w:tcPr>
            <w:tcW w:w="2551" w:type="dxa"/>
            <w:shd w:val="clear" w:color="auto" w:fill="D9E2F3" w:themeFill="accent1" w:themeFillTint="33"/>
          </w:tcPr>
          <w:p w14:paraId="7CC4F436" w14:textId="0FC87EBF" w:rsidR="001A3537" w:rsidRPr="001A3537" w:rsidRDefault="001A3537" w:rsidP="001A3537">
            <w:pPr>
              <w:jc w:val="both"/>
              <w:rPr>
                <w:rFonts w:ascii="Times New Roman" w:hAnsi="Times New Roman" w:cs="Times New Roman"/>
                <w:sz w:val="20"/>
                <w:szCs w:val="20"/>
              </w:rPr>
            </w:pPr>
            <w:r>
              <w:rPr>
                <w:rFonts w:ascii="Times New Roman" w:hAnsi="Times New Roman" w:cs="Times New Roman"/>
                <w:sz w:val="20"/>
                <w:szCs w:val="20"/>
              </w:rPr>
              <w:t>Tikslinamas s</w:t>
            </w:r>
            <w:r w:rsidRPr="00A867C4">
              <w:rPr>
                <w:rFonts w:ascii="Times New Roman" w:hAnsi="Times New Roman" w:cs="Times New Roman"/>
                <w:sz w:val="20"/>
                <w:szCs w:val="20"/>
              </w:rPr>
              <w:t>utarties projekto specialiųjų sąlygų 4.1.1 punkt</w:t>
            </w:r>
            <w:r>
              <w:rPr>
                <w:rFonts w:ascii="Times New Roman" w:hAnsi="Times New Roman" w:cs="Times New Roman"/>
                <w:sz w:val="20"/>
                <w:szCs w:val="20"/>
              </w:rPr>
              <w:t>as ir jis išdėstomas taip</w:t>
            </w:r>
            <w:r w:rsidRPr="00A867C4">
              <w:rPr>
                <w:rFonts w:ascii="Times New Roman" w:hAnsi="Times New Roman" w:cs="Times New Roman"/>
                <w:sz w:val="20"/>
                <w:szCs w:val="20"/>
              </w:rPr>
              <w:t xml:space="preserve">: „Tiekėjas pagal atskirą užsakymą įsipareigoja pristatyti Prekes  </w:t>
            </w:r>
            <w:r w:rsidRPr="00A867C4">
              <w:rPr>
                <w:rFonts w:ascii="Times New Roman" w:hAnsi="Times New Roman" w:cs="Times New Roman"/>
                <w:b/>
                <w:bCs/>
                <w:sz w:val="20"/>
                <w:szCs w:val="20"/>
              </w:rPr>
              <w:t xml:space="preserve">ne vėliau kaip per </w:t>
            </w:r>
            <w:r>
              <w:rPr>
                <w:rFonts w:ascii="Times New Roman" w:hAnsi="Times New Roman" w:cs="Times New Roman"/>
                <w:b/>
                <w:bCs/>
                <w:sz w:val="20"/>
                <w:szCs w:val="20"/>
              </w:rPr>
              <w:t>4</w:t>
            </w:r>
            <w:r w:rsidRPr="00A867C4">
              <w:rPr>
                <w:rFonts w:ascii="Times New Roman" w:hAnsi="Times New Roman" w:cs="Times New Roman"/>
                <w:b/>
                <w:bCs/>
                <w:sz w:val="20"/>
                <w:szCs w:val="20"/>
              </w:rPr>
              <w:t xml:space="preserve"> (</w:t>
            </w:r>
            <w:r>
              <w:rPr>
                <w:rFonts w:ascii="Times New Roman" w:hAnsi="Times New Roman" w:cs="Times New Roman"/>
                <w:b/>
                <w:bCs/>
                <w:sz w:val="20"/>
                <w:szCs w:val="20"/>
              </w:rPr>
              <w:t>ketu</w:t>
            </w:r>
            <w:r w:rsidRPr="00A867C4">
              <w:rPr>
                <w:rFonts w:ascii="Times New Roman" w:hAnsi="Times New Roman" w:cs="Times New Roman"/>
                <w:b/>
                <w:bCs/>
                <w:sz w:val="20"/>
                <w:szCs w:val="20"/>
              </w:rPr>
              <w:t>ris) mėn</w:t>
            </w:r>
            <w:r w:rsidRPr="00A867C4">
              <w:rPr>
                <w:rFonts w:ascii="Times New Roman" w:hAnsi="Times New Roman" w:cs="Times New Roman"/>
                <w:sz w:val="20"/>
                <w:szCs w:val="20"/>
              </w:rPr>
              <w:t xml:space="preserve">.  nuo užsakymo (Sutarties priedas Nr. 2) pateikimo dienos šiuo adresu: Ugniagesių g. 1, Vilnius.“ </w:t>
            </w:r>
          </w:p>
        </w:tc>
      </w:tr>
      <w:tr w:rsidR="00A867C4" w:rsidRPr="00E87A1C" w14:paraId="05542F5A" w14:textId="43D5ACF2" w:rsidTr="00E85BD2">
        <w:tc>
          <w:tcPr>
            <w:tcW w:w="709" w:type="dxa"/>
          </w:tcPr>
          <w:p w14:paraId="6FE0E30B"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12.</w:t>
            </w:r>
          </w:p>
        </w:tc>
        <w:tc>
          <w:tcPr>
            <w:tcW w:w="5103" w:type="dxa"/>
          </w:tcPr>
          <w:p w14:paraId="217318B4"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Koks sutarties įgyvendinimo (prekių pristatymo) terminas būtų optimalus?</w:t>
            </w:r>
          </w:p>
        </w:tc>
        <w:tc>
          <w:tcPr>
            <w:tcW w:w="2410" w:type="dxa"/>
          </w:tcPr>
          <w:p w14:paraId="57878708" w14:textId="77777777" w:rsidR="00A867C4" w:rsidRPr="00E87A1C" w:rsidRDefault="00A867C4" w:rsidP="00A867C4">
            <w:pPr>
              <w:rPr>
                <w:rFonts w:ascii="Times New Roman" w:hAnsi="Times New Roman" w:cs="Times New Roman"/>
                <w:sz w:val="24"/>
                <w:szCs w:val="24"/>
              </w:rPr>
            </w:pPr>
            <w:r w:rsidRPr="00E87A1C">
              <w:rPr>
                <w:rFonts w:ascii="Times New Roman" w:hAnsi="Times New Roman" w:cs="Times New Roman"/>
                <w:sz w:val="24"/>
                <w:szCs w:val="24"/>
              </w:rPr>
              <w:t xml:space="preserve"> 150 k.d.</w:t>
            </w:r>
          </w:p>
        </w:tc>
        <w:tc>
          <w:tcPr>
            <w:tcW w:w="2551" w:type="dxa"/>
          </w:tcPr>
          <w:p w14:paraId="6AC6E57F" w14:textId="04EE13C3" w:rsidR="00A867C4" w:rsidRPr="00E87A1C" w:rsidRDefault="00A867C4" w:rsidP="00A867C4">
            <w:pPr>
              <w:rPr>
                <w:rFonts w:ascii="Times New Roman" w:hAnsi="Times New Roman" w:cs="Times New Roman"/>
                <w:sz w:val="24"/>
                <w:szCs w:val="24"/>
              </w:rPr>
            </w:pPr>
            <w:r w:rsidRPr="00E87A1C">
              <w:rPr>
                <w:rFonts w:ascii="Times New Roman" w:hAnsi="Times New Roman" w:cs="Times New Roman"/>
                <w:sz w:val="24"/>
                <w:szCs w:val="24"/>
              </w:rPr>
              <w:t xml:space="preserve"> 60 dienų</w:t>
            </w:r>
          </w:p>
        </w:tc>
        <w:tc>
          <w:tcPr>
            <w:tcW w:w="2552" w:type="dxa"/>
          </w:tcPr>
          <w:p w14:paraId="7E415603" w14:textId="0548BC82" w:rsidR="00A867C4" w:rsidRPr="00E87A1C" w:rsidRDefault="00A867C4" w:rsidP="00A867C4">
            <w:pPr>
              <w:rPr>
                <w:rFonts w:ascii="Times New Roman" w:hAnsi="Times New Roman" w:cs="Times New Roman"/>
                <w:sz w:val="24"/>
                <w:szCs w:val="24"/>
              </w:rPr>
            </w:pPr>
            <w:r w:rsidRPr="00E87A1C">
              <w:t>120 dienų</w:t>
            </w:r>
          </w:p>
        </w:tc>
        <w:tc>
          <w:tcPr>
            <w:tcW w:w="2551" w:type="dxa"/>
          </w:tcPr>
          <w:p w14:paraId="7758A417" w14:textId="1B7C54EB" w:rsidR="00A867C4" w:rsidRPr="00E87A1C" w:rsidRDefault="00A867C4" w:rsidP="00A867C4">
            <w:pPr>
              <w:rPr>
                <w:rFonts w:ascii="Times New Roman" w:hAnsi="Times New Roman" w:cs="Times New Roman"/>
                <w:sz w:val="24"/>
                <w:szCs w:val="24"/>
              </w:rPr>
            </w:pPr>
            <w:r w:rsidRPr="00E87A1C">
              <w:t>120 k.d.</w:t>
            </w:r>
          </w:p>
        </w:tc>
      </w:tr>
      <w:tr w:rsidR="001A3537" w:rsidRPr="00E87A1C" w14:paraId="598B3D3D" w14:textId="77777777" w:rsidTr="00D818E7">
        <w:tc>
          <w:tcPr>
            <w:tcW w:w="709" w:type="dxa"/>
            <w:shd w:val="clear" w:color="auto" w:fill="D9E2F3" w:themeFill="accent1" w:themeFillTint="33"/>
          </w:tcPr>
          <w:p w14:paraId="2D762BCC" w14:textId="77777777" w:rsidR="001A3537" w:rsidRPr="00E87A1C" w:rsidRDefault="001A3537" w:rsidP="001A3537">
            <w:pPr>
              <w:jc w:val="center"/>
              <w:rPr>
                <w:rFonts w:ascii="Times New Roman" w:hAnsi="Times New Roman" w:cs="Times New Roman"/>
                <w:sz w:val="24"/>
                <w:szCs w:val="24"/>
              </w:rPr>
            </w:pPr>
          </w:p>
        </w:tc>
        <w:tc>
          <w:tcPr>
            <w:tcW w:w="5103" w:type="dxa"/>
            <w:shd w:val="clear" w:color="auto" w:fill="D9E2F3" w:themeFill="accent1" w:themeFillTint="33"/>
          </w:tcPr>
          <w:p w14:paraId="297AFC0A" w14:textId="2D0C21BA" w:rsidR="001A3537" w:rsidRPr="00E87A1C" w:rsidRDefault="001A3537" w:rsidP="001A3537">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PO atsakymas:</w:t>
            </w:r>
          </w:p>
        </w:tc>
        <w:tc>
          <w:tcPr>
            <w:tcW w:w="10064" w:type="dxa"/>
            <w:gridSpan w:val="4"/>
            <w:shd w:val="clear" w:color="auto" w:fill="D9E2F3" w:themeFill="accent1" w:themeFillTint="33"/>
          </w:tcPr>
          <w:p w14:paraId="780E5978" w14:textId="79B8FF27" w:rsidR="001A3537" w:rsidRPr="001A3537" w:rsidRDefault="001A3537" w:rsidP="001A3537">
            <w:pPr>
              <w:jc w:val="both"/>
              <w:rPr>
                <w:rFonts w:ascii="Times New Roman" w:hAnsi="Times New Roman" w:cs="Times New Roman"/>
                <w:sz w:val="20"/>
                <w:szCs w:val="20"/>
              </w:rPr>
            </w:pPr>
            <w:r>
              <w:rPr>
                <w:rFonts w:ascii="Times New Roman" w:hAnsi="Times New Roman" w:cs="Times New Roman"/>
                <w:sz w:val="20"/>
                <w:szCs w:val="20"/>
              </w:rPr>
              <w:t>Tikslinamas s</w:t>
            </w:r>
            <w:r w:rsidRPr="00A867C4">
              <w:rPr>
                <w:rFonts w:ascii="Times New Roman" w:hAnsi="Times New Roman" w:cs="Times New Roman"/>
                <w:sz w:val="20"/>
                <w:szCs w:val="20"/>
              </w:rPr>
              <w:t>utarties projekto specialiųjų sąlygų 4.1.1 punkt</w:t>
            </w:r>
            <w:r>
              <w:rPr>
                <w:rFonts w:ascii="Times New Roman" w:hAnsi="Times New Roman" w:cs="Times New Roman"/>
                <w:sz w:val="20"/>
                <w:szCs w:val="20"/>
              </w:rPr>
              <w:t>as ir jis išdėstomas taip</w:t>
            </w:r>
            <w:r w:rsidRPr="00A867C4">
              <w:rPr>
                <w:rFonts w:ascii="Times New Roman" w:hAnsi="Times New Roman" w:cs="Times New Roman"/>
                <w:sz w:val="20"/>
                <w:szCs w:val="20"/>
              </w:rPr>
              <w:t xml:space="preserve">: „Tiekėjas pagal atskirą užsakymą įsipareigoja pristatyti Prekes  </w:t>
            </w:r>
            <w:r w:rsidRPr="00A867C4">
              <w:rPr>
                <w:rFonts w:ascii="Times New Roman" w:hAnsi="Times New Roman" w:cs="Times New Roman"/>
                <w:b/>
                <w:bCs/>
                <w:sz w:val="20"/>
                <w:szCs w:val="20"/>
              </w:rPr>
              <w:t xml:space="preserve">ne vėliau kaip per </w:t>
            </w:r>
            <w:r>
              <w:rPr>
                <w:rFonts w:ascii="Times New Roman" w:hAnsi="Times New Roman" w:cs="Times New Roman"/>
                <w:b/>
                <w:bCs/>
                <w:sz w:val="20"/>
                <w:szCs w:val="20"/>
              </w:rPr>
              <w:t>4</w:t>
            </w:r>
            <w:r w:rsidRPr="00A867C4">
              <w:rPr>
                <w:rFonts w:ascii="Times New Roman" w:hAnsi="Times New Roman" w:cs="Times New Roman"/>
                <w:b/>
                <w:bCs/>
                <w:sz w:val="20"/>
                <w:szCs w:val="20"/>
              </w:rPr>
              <w:t xml:space="preserve"> (</w:t>
            </w:r>
            <w:r>
              <w:rPr>
                <w:rFonts w:ascii="Times New Roman" w:hAnsi="Times New Roman" w:cs="Times New Roman"/>
                <w:b/>
                <w:bCs/>
                <w:sz w:val="20"/>
                <w:szCs w:val="20"/>
              </w:rPr>
              <w:t>ketu</w:t>
            </w:r>
            <w:r w:rsidRPr="00A867C4">
              <w:rPr>
                <w:rFonts w:ascii="Times New Roman" w:hAnsi="Times New Roman" w:cs="Times New Roman"/>
                <w:b/>
                <w:bCs/>
                <w:sz w:val="20"/>
                <w:szCs w:val="20"/>
              </w:rPr>
              <w:t>ris) mėn</w:t>
            </w:r>
            <w:r w:rsidRPr="00A867C4">
              <w:rPr>
                <w:rFonts w:ascii="Times New Roman" w:hAnsi="Times New Roman" w:cs="Times New Roman"/>
                <w:sz w:val="20"/>
                <w:szCs w:val="20"/>
              </w:rPr>
              <w:t xml:space="preserve">.  nuo užsakymo (Sutarties priedas Nr. 2) pateikimo dienos šiuo adresu: Ugniagesių g. 1, Vilnius.“ </w:t>
            </w:r>
          </w:p>
        </w:tc>
      </w:tr>
      <w:tr w:rsidR="00A867C4" w:rsidRPr="00E87A1C" w14:paraId="464C885C" w14:textId="1E9C00F1" w:rsidTr="00E85BD2">
        <w:tc>
          <w:tcPr>
            <w:tcW w:w="709" w:type="dxa"/>
          </w:tcPr>
          <w:p w14:paraId="09A94353"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13.</w:t>
            </w:r>
          </w:p>
        </w:tc>
        <w:tc>
          <w:tcPr>
            <w:tcW w:w="5103" w:type="dxa"/>
          </w:tcPr>
          <w:p w14:paraId="3D888066"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sutartyje reikėtų numatyti avansinį mokėjimą ir koks jo dydis?</w:t>
            </w:r>
          </w:p>
          <w:p w14:paraId="38B29A34"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w:t>
            </w:r>
            <w:r w:rsidRPr="00E87A1C">
              <w:rPr>
                <w:rFonts w:ascii="Times New Roman" w:eastAsia="Times New Roman" w:hAnsi="Times New Roman" w:cs="Times New Roman"/>
                <w:i/>
                <w:iCs/>
                <w:color w:val="000000"/>
                <w:sz w:val="24"/>
                <w:szCs w:val="24"/>
              </w:rPr>
              <w:t>numačius avansinį mokėjimą bus reikalaujamas avanso grąžinimo užtikrinimas – laidavimas arba garantija</w:t>
            </w:r>
            <w:r w:rsidRPr="00E87A1C">
              <w:rPr>
                <w:rFonts w:ascii="Times New Roman" w:eastAsia="Times New Roman" w:hAnsi="Times New Roman" w:cs="Times New Roman"/>
                <w:color w:val="000000"/>
                <w:sz w:val="24"/>
                <w:szCs w:val="24"/>
              </w:rPr>
              <w:t>/</w:t>
            </w:r>
          </w:p>
        </w:tc>
        <w:tc>
          <w:tcPr>
            <w:tcW w:w="2410" w:type="dxa"/>
          </w:tcPr>
          <w:p w14:paraId="36D28BDE"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 xml:space="preserve">Ne </w:t>
            </w:r>
          </w:p>
        </w:tc>
        <w:tc>
          <w:tcPr>
            <w:tcW w:w="2551" w:type="dxa"/>
          </w:tcPr>
          <w:p w14:paraId="3DF6DE10" w14:textId="3C78CAC6"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Taip. 150000,00</w:t>
            </w:r>
          </w:p>
        </w:tc>
        <w:tc>
          <w:tcPr>
            <w:tcW w:w="2552" w:type="dxa"/>
          </w:tcPr>
          <w:p w14:paraId="755EA16C" w14:textId="1B60B0DF" w:rsidR="00A867C4" w:rsidRPr="00E87A1C" w:rsidRDefault="00A867C4" w:rsidP="00A867C4">
            <w:pPr>
              <w:jc w:val="center"/>
              <w:rPr>
                <w:rFonts w:ascii="Times New Roman" w:hAnsi="Times New Roman" w:cs="Times New Roman"/>
                <w:sz w:val="24"/>
                <w:szCs w:val="24"/>
              </w:rPr>
            </w:pPr>
            <w:r w:rsidRPr="00E87A1C">
              <w:t>Ne</w:t>
            </w:r>
          </w:p>
        </w:tc>
        <w:tc>
          <w:tcPr>
            <w:tcW w:w="2551" w:type="dxa"/>
          </w:tcPr>
          <w:p w14:paraId="61DCD752" w14:textId="5B0A6E71" w:rsidR="00A867C4" w:rsidRPr="00E87A1C" w:rsidRDefault="00A867C4" w:rsidP="00A867C4">
            <w:pPr>
              <w:jc w:val="center"/>
              <w:rPr>
                <w:rFonts w:ascii="Times New Roman" w:hAnsi="Times New Roman" w:cs="Times New Roman"/>
                <w:sz w:val="24"/>
                <w:szCs w:val="24"/>
              </w:rPr>
            </w:pPr>
            <w:r w:rsidRPr="00E87A1C">
              <w:t>Nebūtinas</w:t>
            </w:r>
          </w:p>
        </w:tc>
      </w:tr>
      <w:tr w:rsidR="00073B9D" w:rsidRPr="00E87A1C" w14:paraId="493A213C" w14:textId="77777777" w:rsidTr="00781069">
        <w:trPr>
          <w:trHeight w:val="376"/>
        </w:trPr>
        <w:tc>
          <w:tcPr>
            <w:tcW w:w="709" w:type="dxa"/>
            <w:shd w:val="clear" w:color="auto" w:fill="D9E2F3" w:themeFill="accent1" w:themeFillTint="33"/>
          </w:tcPr>
          <w:p w14:paraId="2149D3DF" w14:textId="77777777" w:rsidR="00073B9D" w:rsidRPr="00E87A1C" w:rsidRDefault="00073B9D" w:rsidP="00A867C4">
            <w:pPr>
              <w:jc w:val="center"/>
              <w:rPr>
                <w:rFonts w:ascii="Times New Roman" w:hAnsi="Times New Roman" w:cs="Times New Roman"/>
                <w:sz w:val="24"/>
                <w:szCs w:val="24"/>
              </w:rPr>
            </w:pPr>
          </w:p>
        </w:tc>
        <w:tc>
          <w:tcPr>
            <w:tcW w:w="5103" w:type="dxa"/>
            <w:shd w:val="clear" w:color="auto" w:fill="D9E2F3" w:themeFill="accent1" w:themeFillTint="33"/>
          </w:tcPr>
          <w:p w14:paraId="2851C916" w14:textId="43DAE9E3" w:rsidR="00073B9D" w:rsidRPr="00E87A1C" w:rsidRDefault="00073B9D" w:rsidP="00A867C4">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87A1C">
              <w:rPr>
                <w:rFonts w:ascii="Times New Roman" w:eastAsia="Times New Roman" w:hAnsi="Times New Roman" w:cs="Times New Roman"/>
                <w:b/>
                <w:bCs/>
                <w:color w:val="000000"/>
                <w:sz w:val="24"/>
                <w:szCs w:val="24"/>
              </w:rPr>
              <w:t>PO atsakymas:</w:t>
            </w:r>
          </w:p>
        </w:tc>
        <w:tc>
          <w:tcPr>
            <w:tcW w:w="10064" w:type="dxa"/>
            <w:gridSpan w:val="4"/>
            <w:shd w:val="clear" w:color="auto" w:fill="D9E2F3" w:themeFill="accent1" w:themeFillTint="33"/>
          </w:tcPr>
          <w:p w14:paraId="55D43676" w14:textId="2BB88E23" w:rsidR="00073B9D" w:rsidRPr="0063245C" w:rsidRDefault="00073B9D" w:rsidP="00073B9D">
            <w:pPr>
              <w:jc w:val="both"/>
            </w:pPr>
            <w:r w:rsidRPr="0063245C">
              <w:rPr>
                <w:rFonts w:ascii="Times New Roman" w:hAnsi="Times New Roman" w:cs="Times New Roman"/>
                <w:sz w:val="20"/>
                <w:szCs w:val="20"/>
              </w:rPr>
              <w:t>Sutarties projekto specialiųjų sąlygų 5.6 punkte</w:t>
            </w:r>
            <w:r w:rsidR="0063245C" w:rsidRPr="0063245C">
              <w:rPr>
                <w:rFonts w:ascii="Times New Roman" w:hAnsi="Times New Roman" w:cs="Times New Roman"/>
                <w:sz w:val="20"/>
                <w:szCs w:val="20"/>
              </w:rPr>
              <w:t xml:space="preserve"> numatyta galimybė tiekėjui prašyti avanso „Tiekėjui išmokėto avanso suma – iki 30 proc. nuo užsakymo vertės be PVM. Pirkėjas sumoka Tiekėjui avansą </w:t>
            </w:r>
            <w:r w:rsidR="0063245C" w:rsidRPr="0063245C">
              <w:rPr>
                <w:rFonts w:ascii="Times New Roman" w:hAnsi="Times New Roman" w:cs="Times New Roman"/>
                <w:b/>
                <w:bCs/>
                <w:sz w:val="20"/>
                <w:szCs w:val="20"/>
              </w:rPr>
              <w:t xml:space="preserve">pagal Tiekėjo pateiktą prašymą ir </w:t>
            </w:r>
            <w:r w:rsidR="0063245C" w:rsidRPr="0063245C">
              <w:rPr>
                <w:rFonts w:ascii="Times New Roman" w:hAnsi="Times New Roman" w:cs="Times New Roman"/>
                <w:b/>
                <w:bCs/>
                <w:sz w:val="20"/>
                <w:szCs w:val="20"/>
              </w:rPr>
              <w:lastRenderedPageBreak/>
              <w:t>išankstinio mokėjimo sąskaitą</w:t>
            </w:r>
            <w:r w:rsidR="0063245C" w:rsidRPr="0063245C">
              <w:rPr>
                <w:rFonts w:ascii="Times New Roman" w:hAnsi="Times New Roman" w:cs="Times New Roman"/>
                <w:sz w:val="20"/>
                <w:szCs w:val="20"/>
              </w:rPr>
              <w:t xml:space="preserve"> ne vėliau kaip per 30 (trisdešimt) kalendorinių dienų nuo Tiekėjo prašymo ir išankstinio mokėjimo sąskaitos ir, jei taikoma, Avanso užtikrinimo gavimo dienos.“</w:t>
            </w:r>
          </w:p>
        </w:tc>
      </w:tr>
      <w:tr w:rsidR="00A867C4" w:rsidRPr="00E87A1C" w14:paraId="3130FA32" w14:textId="703D4059" w:rsidTr="00E85BD2">
        <w:tc>
          <w:tcPr>
            <w:tcW w:w="709" w:type="dxa"/>
          </w:tcPr>
          <w:p w14:paraId="0117FA8E"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lastRenderedPageBreak/>
              <w:t>14.</w:t>
            </w:r>
          </w:p>
        </w:tc>
        <w:tc>
          <w:tcPr>
            <w:tcW w:w="5103" w:type="dxa"/>
          </w:tcPr>
          <w:p w14:paraId="0FF3D7DB"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87A1C">
              <w:rPr>
                <w:rFonts w:ascii="Times New Roman" w:eastAsia="Times New Roman" w:hAnsi="Times New Roman" w:cs="Times New Roman"/>
                <w:color w:val="000000"/>
                <w:sz w:val="24"/>
                <w:szCs w:val="24"/>
              </w:rPr>
              <w:t>Ar turite kitų pastebėjimų ar pasiūlymų?</w:t>
            </w:r>
          </w:p>
        </w:tc>
        <w:tc>
          <w:tcPr>
            <w:tcW w:w="2410" w:type="dxa"/>
          </w:tcPr>
          <w:p w14:paraId="18AC9DDE"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Ne</w:t>
            </w:r>
          </w:p>
        </w:tc>
        <w:tc>
          <w:tcPr>
            <w:tcW w:w="2551" w:type="dxa"/>
          </w:tcPr>
          <w:p w14:paraId="3B3A6691" w14:textId="77777777" w:rsidR="00A867C4" w:rsidRPr="00E87A1C" w:rsidRDefault="00A867C4" w:rsidP="00A867C4">
            <w:pPr>
              <w:jc w:val="center"/>
              <w:rPr>
                <w:rFonts w:ascii="Times New Roman" w:hAnsi="Times New Roman" w:cs="Times New Roman"/>
                <w:sz w:val="24"/>
                <w:szCs w:val="24"/>
              </w:rPr>
            </w:pPr>
          </w:p>
        </w:tc>
        <w:tc>
          <w:tcPr>
            <w:tcW w:w="2552" w:type="dxa"/>
          </w:tcPr>
          <w:p w14:paraId="6B068B70" w14:textId="1A40F0B9" w:rsidR="00A867C4" w:rsidRPr="00E87A1C" w:rsidRDefault="00A867C4" w:rsidP="00A867C4">
            <w:pPr>
              <w:jc w:val="center"/>
              <w:rPr>
                <w:rFonts w:ascii="Times New Roman" w:hAnsi="Times New Roman" w:cs="Times New Roman"/>
                <w:sz w:val="24"/>
                <w:szCs w:val="24"/>
              </w:rPr>
            </w:pPr>
            <w:r w:rsidRPr="00E87A1C">
              <w:t>Ne</w:t>
            </w:r>
          </w:p>
        </w:tc>
        <w:tc>
          <w:tcPr>
            <w:tcW w:w="2551" w:type="dxa"/>
          </w:tcPr>
          <w:p w14:paraId="78DA952F" w14:textId="7FD8AF20" w:rsidR="00A867C4" w:rsidRPr="00E87A1C" w:rsidRDefault="00A867C4" w:rsidP="00A867C4">
            <w:pPr>
              <w:jc w:val="center"/>
              <w:rPr>
                <w:rFonts w:ascii="Times New Roman" w:hAnsi="Times New Roman" w:cs="Times New Roman"/>
                <w:sz w:val="24"/>
                <w:szCs w:val="24"/>
              </w:rPr>
            </w:pPr>
            <w:r w:rsidRPr="00E87A1C">
              <w:t>Ne</w:t>
            </w:r>
          </w:p>
        </w:tc>
      </w:tr>
      <w:tr w:rsidR="00A867C4" w:rsidRPr="00E87A1C" w14:paraId="56749554" w14:textId="749A19D7" w:rsidTr="00E85BD2">
        <w:tc>
          <w:tcPr>
            <w:tcW w:w="709" w:type="dxa"/>
          </w:tcPr>
          <w:p w14:paraId="3EFB1643" w14:textId="77777777" w:rsidR="00A867C4" w:rsidRPr="00E87A1C" w:rsidRDefault="00A867C4" w:rsidP="00A867C4">
            <w:pPr>
              <w:jc w:val="center"/>
              <w:rPr>
                <w:rFonts w:ascii="Times New Roman" w:hAnsi="Times New Roman" w:cs="Times New Roman"/>
                <w:sz w:val="24"/>
                <w:szCs w:val="24"/>
              </w:rPr>
            </w:pPr>
            <w:r w:rsidRPr="00E87A1C">
              <w:rPr>
                <w:rFonts w:ascii="Times New Roman" w:hAnsi="Times New Roman" w:cs="Times New Roman"/>
                <w:sz w:val="24"/>
                <w:szCs w:val="24"/>
              </w:rPr>
              <w:t>15.</w:t>
            </w:r>
          </w:p>
        </w:tc>
        <w:tc>
          <w:tcPr>
            <w:tcW w:w="5103" w:type="dxa"/>
          </w:tcPr>
          <w:p w14:paraId="4191CC1D"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b/>
                <w:bCs/>
                <w:i/>
                <w:iCs/>
                <w:color w:val="000000"/>
                <w:sz w:val="24"/>
                <w:szCs w:val="24"/>
              </w:rPr>
            </w:pPr>
            <w:r w:rsidRPr="00E87A1C">
              <w:rPr>
                <w:rFonts w:ascii="Times New Roman" w:eastAsia="Times New Roman" w:hAnsi="Times New Roman" w:cs="Times New Roman"/>
                <w:b/>
                <w:bCs/>
                <w:i/>
                <w:iCs/>
                <w:color w:val="000000"/>
                <w:sz w:val="24"/>
                <w:szCs w:val="24"/>
              </w:rPr>
              <w:t>Kuriuos iš išvardintų dokumentų, nurodytų „1)“ ir „2)“ punktuose, turėtumėte galimybę pateikti dėl atitikties šiems techninės specifikacijos reikalavimams:</w:t>
            </w:r>
          </w:p>
          <w:p w14:paraId="11504683"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i/>
                <w:iCs/>
                <w:color w:val="000000"/>
                <w:sz w:val="24"/>
                <w:szCs w:val="24"/>
              </w:rPr>
            </w:pPr>
            <w:r w:rsidRPr="00E87A1C">
              <w:rPr>
                <w:rFonts w:ascii="Times New Roman" w:eastAsia="Times New Roman" w:hAnsi="Times New Roman" w:cs="Times New Roman"/>
                <w:i/>
                <w:iCs/>
                <w:color w:val="000000"/>
                <w:sz w:val="24"/>
                <w:szCs w:val="24"/>
              </w:rPr>
              <w:t xml:space="preserve">„2.3.4. </w:t>
            </w:r>
            <w:r w:rsidRPr="00E87A1C">
              <w:rPr>
                <w:rFonts w:ascii="Times New Roman" w:eastAsia="Times New Roman" w:hAnsi="Times New Roman" w:cs="Times New Roman"/>
                <w:i/>
                <w:iCs/>
                <w:sz w:val="24"/>
                <w:szCs w:val="24"/>
                <w:lang w:eastAsia="lt-LT"/>
              </w:rPr>
              <w:t xml:space="preserve">Pošalmių gamybai naudojama medžiaga turi atitikti Lietuvos Respublikos aplinkos ministro įsakymu patvirtintus minimalius aplinkos apsaugos kriterijus, skirtus tekstilės gaminiams. Atitiktį reikalavimams įrodantys dokumentai  – </w:t>
            </w:r>
            <w:r w:rsidRPr="00E87A1C">
              <w:rPr>
                <w:rFonts w:ascii="Times New Roman" w:eastAsia="Times New Roman" w:hAnsi="Times New Roman" w:cs="Times New Roman"/>
                <w:i/>
                <w:iCs/>
                <w:sz w:val="24"/>
                <w:szCs w:val="24"/>
                <w:lang w:bidi="en-US"/>
              </w:rPr>
              <w:t xml:space="preserve">ekologinis ženklas </w:t>
            </w:r>
            <w:r w:rsidRPr="00E87A1C">
              <w:rPr>
                <w:rFonts w:ascii="Times New Roman" w:eastAsia="Times New Roman" w:hAnsi="Times New Roman" w:cs="Times New Roman"/>
                <w:i/>
                <w:iCs/>
                <w:sz w:val="24"/>
                <w:szCs w:val="24"/>
                <w:lang w:eastAsia="lt-LT"/>
              </w:rPr>
              <w:t>„European Ecolabel“, „Öko-Tex“ arba kiti lygiaverčiai ekologiniai ženklai.“</w:t>
            </w:r>
          </w:p>
          <w:p w14:paraId="4FADB820"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b/>
                <w:bCs/>
                <w:i/>
                <w:iCs/>
                <w:color w:val="000000"/>
                <w:sz w:val="24"/>
                <w:szCs w:val="24"/>
              </w:rPr>
            </w:pPr>
            <w:r w:rsidRPr="00E87A1C">
              <w:rPr>
                <w:rFonts w:ascii="Times New Roman" w:eastAsia="Times New Roman" w:hAnsi="Times New Roman" w:cs="Times New Roman"/>
                <w:b/>
                <w:bCs/>
                <w:i/>
                <w:iCs/>
                <w:color w:val="000000"/>
                <w:sz w:val="24"/>
                <w:szCs w:val="24"/>
              </w:rPr>
              <w:t>1) Atitiktį 2.3.4 papunkčio reikalavimams įrodantys dokumentai: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OEKO-TEX® STANDARD 100 sertifikatas arba kitas lygiavertis įrodymas (pvz., EU Ecolabel, Nordic Swan, Blue Angel, El Distintiu, Milieukeur, Österreichisches Umweltzeichen, NF Environnement, The Hungarian Eco-label, Polish Eco Mark-Znak EKO ir t. t.).</w:t>
            </w:r>
          </w:p>
          <w:p w14:paraId="567D87BA" w14:textId="77777777" w:rsidR="00A867C4" w:rsidRPr="00E87A1C" w:rsidRDefault="00A867C4" w:rsidP="00A867C4">
            <w:pPr>
              <w:tabs>
                <w:tab w:val="left" w:pos="851"/>
              </w:tabs>
              <w:autoSpaceDE w:val="0"/>
              <w:autoSpaceDN w:val="0"/>
              <w:adjustRightInd w:val="0"/>
              <w:jc w:val="both"/>
              <w:rPr>
                <w:rFonts w:ascii="Times New Roman" w:eastAsia="Times New Roman" w:hAnsi="Times New Roman" w:cs="Times New Roman"/>
                <w:b/>
                <w:bCs/>
                <w:i/>
                <w:iCs/>
                <w:color w:val="000000"/>
                <w:sz w:val="24"/>
                <w:szCs w:val="24"/>
              </w:rPr>
            </w:pPr>
            <w:r w:rsidRPr="00E87A1C">
              <w:rPr>
                <w:rFonts w:ascii="Times New Roman" w:eastAsia="Times New Roman" w:hAnsi="Times New Roman" w:cs="Times New Roman"/>
                <w:b/>
                <w:bCs/>
                <w:i/>
                <w:iCs/>
                <w:color w:val="000000"/>
                <w:sz w:val="24"/>
                <w:szCs w:val="24"/>
              </w:rPr>
              <w:lastRenderedPageBreak/>
              <w:t>2) Atitiktį 2.3.4 papunkčio reikalavimams įrodantys dokumentai:  bandymų ataskaita, sertifikatas, gamintojo (ar) tiekėjo deklaracija, rašytinis patvirtinimas,  saugos duomenų lapas ar kitas lygiavertis dokumentas, kuriuo įrodoma atitiktis taikomiems reikalavimams..</w:t>
            </w:r>
          </w:p>
        </w:tc>
        <w:tc>
          <w:tcPr>
            <w:tcW w:w="2410" w:type="dxa"/>
          </w:tcPr>
          <w:p w14:paraId="28CCDE30" w14:textId="77777777" w:rsidR="00A867C4" w:rsidRPr="00E87A1C" w:rsidRDefault="00A867C4" w:rsidP="00A867C4">
            <w:pPr>
              <w:rPr>
                <w:rFonts w:ascii="Times New Roman" w:hAnsi="Times New Roman" w:cs="Times New Roman"/>
                <w:sz w:val="24"/>
                <w:szCs w:val="24"/>
              </w:rPr>
            </w:pPr>
            <w:r w:rsidRPr="00E87A1C">
              <w:rPr>
                <w:rFonts w:ascii="Times New Roman" w:hAnsi="Times New Roman" w:cs="Times New Roman"/>
                <w:sz w:val="24"/>
                <w:szCs w:val="24"/>
              </w:rPr>
              <w:lastRenderedPageBreak/>
              <w:t xml:space="preserve">OEKO-TEX® STANDARD 100 sertifikatas </w:t>
            </w:r>
          </w:p>
        </w:tc>
        <w:tc>
          <w:tcPr>
            <w:tcW w:w="2551" w:type="dxa"/>
          </w:tcPr>
          <w:p w14:paraId="52576209" w14:textId="6F63C0A3" w:rsidR="00A867C4" w:rsidRPr="00E87A1C" w:rsidRDefault="00E85BD2" w:rsidP="00E85BD2">
            <w:pPr>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14:paraId="6F9008E2" w14:textId="241304EF" w:rsidR="00A867C4" w:rsidRPr="00E87A1C" w:rsidRDefault="00A867C4" w:rsidP="00A867C4">
            <w:pPr>
              <w:rPr>
                <w:rFonts w:ascii="Times New Roman" w:hAnsi="Times New Roman" w:cs="Times New Roman"/>
                <w:sz w:val="24"/>
                <w:szCs w:val="24"/>
              </w:rPr>
            </w:pPr>
            <w:r w:rsidRPr="00E87A1C">
              <w:t>OEKO-TEX® STANDARD 100</w:t>
            </w:r>
          </w:p>
        </w:tc>
        <w:tc>
          <w:tcPr>
            <w:tcW w:w="2551" w:type="dxa"/>
          </w:tcPr>
          <w:p w14:paraId="56DE515A" w14:textId="56328A7D" w:rsidR="00A867C4" w:rsidRPr="00E87A1C" w:rsidRDefault="00A867C4" w:rsidP="00A867C4">
            <w:pPr>
              <w:rPr>
                <w:rFonts w:ascii="Times New Roman" w:hAnsi="Times New Roman" w:cs="Times New Roman"/>
                <w:sz w:val="24"/>
                <w:szCs w:val="24"/>
              </w:rPr>
            </w:pPr>
            <w:r w:rsidRPr="00E87A1C">
              <w:t>OEKO-TEX® STANDARD 100 sertifikatas, bandymų ataskaita, sertifikatas</w:t>
            </w:r>
          </w:p>
        </w:tc>
      </w:tr>
    </w:tbl>
    <w:p w14:paraId="519192B4" w14:textId="77777777" w:rsidR="00EB18E3" w:rsidRPr="00EF6B0B" w:rsidRDefault="00EB18E3" w:rsidP="00EB18E3">
      <w:pPr>
        <w:spacing w:after="0" w:line="276" w:lineRule="auto"/>
        <w:jc w:val="center"/>
        <w:rPr>
          <w:rFonts w:ascii="Times New Roman" w:hAnsi="Times New Roman" w:cs="Times New Roman"/>
          <w:kern w:val="0"/>
          <w:sz w:val="24"/>
          <w:szCs w:val="24"/>
          <w14:ligatures w14:val="none"/>
        </w:rPr>
      </w:pPr>
      <w:r w:rsidRPr="00E87A1C">
        <w:rPr>
          <w:rFonts w:ascii="Times New Roman" w:hAnsi="Times New Roman" w:cs="Times New Roman"/>
          <w:kern w:val="0"/>
          <w:sz w:val="24"/>
          <w:szCs w:val="24"/>
          <w14:ligatures w14:val="none"/>
        </w:rPr>
        <w:t>____________</w:t>
      </w:r>
    </w:p>
    <w:p w14:paraId="58B5DF67" w14:textId="77777777" w:rsidR="00EB18E3" w:rsidRPr="002C4CEB" w:rsidRDefault="00EB18E3" w:rsidP="00EB18E3">
      <w:pPr>
        <w:rPr>
          <w:rFonts w:ascii="Times New Roman" w:hAnsi="Times New Roman" w:cs="Times New Roman"/>
          <w:sz w:val="24"/>
          <w:szCs w:val="24"/>
        </w:rPr>
      </w:pPr>
    </w:p>
    <w:p w14:paraId="41B093D6" w14:textId="77777777" w:rsidR="00EB18E3" w:rsidRPr="002C4CEB" w:rsidRDefault="00EB18E3">
      <w:pPr>
        <w:rPr>
          <w:rFonts w:ascii="Times New Roman" w:hAnsi="Times New Roman" w:cs="Times New Roman"/>
          <w:sz w:val="24"/>
          <w:szCs w:val="24"/>
        </w:rPr>
      </w:pPr>
    </w:p>
    <w:sectPr w:rsidR="00EB18E3" w:rsidRPr="002C4CEB" w:rsidSect="00EB18E3">
      <w:footerReference w:type="default" r:id="rId6"/>
      <w:pgSz w:w="16838" w:h="11906" w:orient="landscape"/>
      <w:pgMar w:top="1702" w:right="1134"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30EB" w14:textId="77777777" w:rsidR="009E70BC" w:rsidRDefault="009E70BC" w:rsidP="00FA568B">
      <w:pPr>
        <w:spacing w:after="0" w:line="240" w:lineRule="auto"/>
      </w:pPr>
      <w:r>
        <w:separator/>
      </w:r>
    </w:p>
  </w:endnote>
  <w:endnote w:type="continuationSeparator" w:id="0">
    <w:p w14:paraId="1295914D" w14:textId="77777777" w:rsidR="009E70BC" w:rsidRDefault="009E70BC" w:rsidP="00FA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2088525609"/>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167311AA" w14:textId="69CBD053" w:rsidR="00FA568B" w:rsidRPr="00FA568B" w:rsidRDefault="00FA568B">
            <w:pPr>
              <w:pStyle w:val="Porat"/>
              <w:jc w:val="center"/>
              <w:rPr>
                <w:rFonts w:ascii="Times New Roman" w:hAnsi="Times New Roman" w:cs="Times New Roman"/>
                <w:sz w:val="16"/>
                <w:szCs w:val="16"/>
              </w:rPr>
            </w:pPr>
            <w:r w:rsidRPr="00FA568B">
              <w:rPr>
                <w:rFonts w:ascii="Times New Roman" w:hAnsi="Times New Roman" w:cs="Times New Roman"/>
                <w:sz w:val="16"/>
                <w:szCs w:val="16"/>
              </w:rPr>
              <w:t xml:space="preserve">Puslapis </w:t>
            </w:r>
            <w:r w:rsidRPr="00FA568B">
              <w:rPr>
                <w:rFonts w:ascii="Times New Roman" w:hAnsi="Times New Roman" w:cs="Times New Roman"/>
                <w:b/>
                <w:bCs/>
                <w:sz w:val="16"/>
                <w:szCs w:val="16"/>
              </w:rPr>
              <w:fldChar w:fldCharType="begin"/>
            </w:r>
            <w:r w:rsidRPr="00FA568B">
              <w:rPr>
                <w:rFonts w:ascii="Times New Roman" w:hAnsi="Times New Roman" w:cs="Times New Roman"/>
                <w:b/>
                <w:bCs/>
                <w:sz w:val="16"/>
                <w:szCs w:val="16"/>
              </w:rPr>
              <w:instrText>PAGE</w:instrText>
            </w:r>
            <w:r w:rsidRPr="00FA568B">
              <w:rPr>
                <w:rFonts w:ascii="Times New Roman" w:hAnsi="Times New Roman" w:cs="Times New Roman"/>
                <w:b/>
                <w:bCs/>
                <w:sz w:val="16"/>
                <w:szCs w:val="16"/>
              </w:rPr>
              <w:fldChar w:fldCharType="separate"/>
            </w:r>
            <w:r w:rsidRPr="00FA568B">
              <w:rPr>
                <w:rFonts w:ascii="Times New Roman" w:hAnsi="Times New Roman" w:cs="Times New Roman"/>
                <w:b/>
                <w:bCs/>
                <w:sz w:val="16"/>
                <w:szCs w:val="16"/>
              </w:rPr>
              <w:t>2</w:t>
            </w:r>
            <w:r w:rsidRPr="00FA568B">
              <w:rPr>
                <w:rFonts w:ascii="Times New Roman" w:hAnsi="Times New Roman" w:cs="Times New Roman"/>
                <w:b/>
                <w:bCs/>
                <w:sz w:val="16"/>
                <w:szCs w:val="16"/>
              </w:rPr>
              <w:fldChar w:fldCharType="end"/>
            </w:r>
            <w:r w:rsidRPr="00FA568B">
              <w:rPr>
                <w:rFonts w:ascii="Times New Roman" w:hAnsi="Times New Roman" w:cs="Times New Roman"/>
                <w:sz w:val="16"/>
                <w:szCs w:val="16"/>
              </w:rPr>
              <w:t xml:space="preserve"> iš </w:t>
            </w:r>
            <w:r w:rsidRPr="00FA568B">
              <w:rPr>
                <w:rFonts w:ascii="Times New Roman" w:hAnsi="Times New Roman" w:cs="Times New Roman"/>
                <w:b/>
                <w:bCs/>
                <w:sz w:val="16"/>
                <w:szCs w:val="16"/>
              </w:rPr>
              <w:fldChar w:fldCharType="begin"/>
            </w:r>
            <w:r w:rsidRPr="00FA568B">
              <w:rPr>
                <w:rFonts w:ascii="Times New Roman" w:hAnsi="Times New Roman" w:cs="Times New Roman"/>
                <w:b/>
                <w:bCs/>
                <w:sz w:val="16"/>
                <w:szCs w:val="16"/>
              </w:rPr>
              <w:instrText>NUMPAGES</w:instrText>
            </w:r>
            <w:r w:rsidRPr="00FA568B">
              <w:rPr>
                <w:rFonts w:ascii="Times New Roman" w:hAnsi="Times New Roman" w:cs="Times New Roman"/>
                <w:b/>
                <w:bCs/>
                <w:sz w:val="16"/>
                <w:szCs w:val="16"/>
              </w:rPr>
              <w:fldChar w:fldCharType="separate"/>
            </w:r>
            <w:r w:rsidRPr="00FA568B">
              <w:rPr>
                <w:rFonts w:ascii="Times New Roman" w:hAnsi="Times New Roman" w:cs="Times New Roman"/>
                <w:b/>
                <w:bCs/>
                <w:sz w:val="16"/>
                <w:szCs w:val="16"/>
              </w:rPr>
              <w:t>2</w:t>
            </w:r>
            <w:r w:rsidRPr="00FA568B">
              <w:rPr>
                <w:rFonts w:ascii="Times New Roman" w:hAnsi="Times New Roman" w:cs="Times New Roman"/>
                <w:b/>
                <w:bCs/>
                <w:sz w:val="16"/>
                <w:szCs w:val="16"/>
              </w:rPr>
              <w:fldChar w:fldCharType="end"/>
            </w:r>
          </w:p>
        </w:sdtContent>
      </w:sdt>
    </w:sdtContent>
  </w:sdt>
  <w:p w14:paraId="7CA62CD8" w14:textId="77777777" w:rsidR="00FA568B" w:rsidRDefault="00FA56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D757" w14:textId="77777777" w:rsidR="009E70BC" w:rsidRDefault="009E70BC" w:rsidP="00FA568B">
      <w:pPr>
        <w:spacing w:after="0" w:line="240" w:lineRule="auto"/>
      </w:pPr>
      <w:r>
        <w:separator/>
      </w:r>
    </w:p>
  </w:footnote>
  <w:footnote w:type="continuationSeparator" w:id="0">
    <w:p w14:paraId="30BDB8FC" w14:textId="77777777" w:rsidR="009E70BC" w:rsidRDefault="009E70BC" w:rsidP="00FA5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3"/>
    <w:rsid w:val="00000A9B"/>
    <w:rsid w:val="00027A55"/>
    <w:rsid w:val="00073B9D"/>
    <w:rsid w:val="000D6E4F"/>
    <w:rsid w:val="0016697B"/>
    <w:rsid w:val="001A3537"/>
    <w:rsid w:val="001C65C1"/>
    <w:rsid w:val="00220912"/>
    <w:rsid w:val="0026731A"/>
    <w:rsid w:val="002C4CEB"/>
    <w:rsid w:val="002D70C7"/>
    <w:rsid w:val="002F1F3B"/>
    <w:rsid w:val="002F2577"/>
    <w:rsid w:val="00350637"/>
    <w:rsid w:val="003A1728"/>
    <w:rsid w:val="00474171"/>
    <w:rsid w:val="004E5CA1"/>
    <w:rsid w:val="005C05A1"/>
    <w:rsid w:val="0063245C"/>
    <w:rsid w:val="006E1CBF"/>
    <w:rsid w:val="0076477C"/>
    <w:rsid w:val="007A1D35"/>
    <w:rsid w:val="007B53F7"/>
    <w:rsid w:val="00833662"/>
    <w:rsid w:val="008B704D"/>
    <w:rsid w:val="008C5E5F"/>
    <w:rsid w:val="009079F4"/>
    <w:rsid w:val="00910131"/>
    <w:rsid w:val="009A1911"/>
    <w:rsid w:val="009A7F5A"/>
    <w:rsid w:val="009B337A"/>
    <w:rsid w:val="009D2FF9"/>
    <w:rsid w:val="009E70BC"/>
    <w:rsid w:val="00A867C4"/>
    <w:rsid w:val="00AB20FA"/>
    <w:rsid w:val="00AF3BD2"/>
    <w:rsid w:val="00B069B3"/>
    <w:rsid w:val="00B6445F"/>
    <w:rsid w:val="00C227BF"/>
    <w:rsid w:val="00C27199"/>
    <w:rsid w:val="00D411B5"/>
    <w:rsid w:val="00D72A5F"/>
    <w:rsid w:val="00DE4175"/>
    <w:rsid w:val="00E17079"/>
    <w:rsid w:val="00E2729C"/>
    <w:rsid w:val="00E85BD2"/>
    <w:rsid w:val="00E87A1C"/>
    <w:rsid w:val="00EB18E3"/>
    <w:rsid w:val="00EF5166"/>
    <w:rsid w:val="00F02796"/>
    <w:rsid w:val="00FA568B"/>
    <w:rsid w:val="00FC0D01"/>
    <w:rsid w:val="00FE5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33AB"/>
  <w15:chartTrackingRefBased/>
  <w15:docId w15:val="{47C284B1-55CA-418D-AF19-4D6D54FE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8E3"/>
  </w:style>
  <w:style w:type="paragraph" w:styleId="Antrat1">
    <w:name w:val="heading 1"/>
    <w:basedOn w:val="prastasis"/>
    <w:next w:val="prastasis"/>
    <w:link w:val="Antrat1Diagrama"/>
    <w:uiPriority w:val="9"/>
    <w:qFormat/>
    <w:rsid w:val="00EB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18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18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18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18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18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18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18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8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18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18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18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18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18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18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18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18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18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18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18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18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18E3"/>
    <w:rPr>
      <w:i/>
      <w:iCs/>
      <w:color w:val="404040" w:themeColor="text1" w:themeTint="BF"/>
    </w:rPr>
  </w:style>
  <w:style w:type="paragraph" w:styleId="Sraopastraipa">
    <w:name w:val="List Paragraph"/>
    <w:basedOn w:val="prastasis"/>
    <w:uiPriority w:val="34"/>
    <w:qFormat/>
    <w:rsid w:val="00EB18E3"/>
    <w:pPr>
      <w:ind w:left="720"/>
      <w:contextualSpacing/>
    </w:pPr>
  </w:style>
  <w:style w:type="character" w:styleId="Rykuspabraukimas">
    <w:name w:val="Intense Emphasis"/>
    <w:basedOn w:val="Numatytasispastraiposriftas"/>
    <w:uiPriority w:val="21"/>
    <w:qFormat/>
    <w:rsid w:val="00EB18E3"/>
    <w:rPr>
      <w:i/>
      <w:iCs/>
      <w:color w:val="2F5496" w:themeColor="accent1" w:themeShade="BF"/>
    </w:rPr>
  </w:style>
  <w:style w:type="paragraph" w:styleId="Iskirtacitata">
    <w:name w:val="Intense Quote"/>
    <w:basedOn w:val="prastasis"/>
    <w:next w:val="prastasis"/>
    <w:link w:val="IskirtacitataDiagrama"/>
    <w:uiPriority w:val="30"/>
    <w:qFormat/>
    <w:rsid w:val="00EB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18E3"/>
    <w:rPr>
      <w:i/>
      <w:iCs/>
      <w:color w:val="2F5496" w:themeColor="accent1" w:themeShade="BF"/>
    </w:rPr>
  </w:style>
  <w:style w:type="character" w:styleId="Rykinuoroda">
    <w:name w:val="Intense Reference"/>
    <w:basedOn w:val="Numatytasispastraiposriftas"/>
    <w:uiPriority w:val="32"/>
    <w:qFormat/>
    <w:rsid w:val="00EB18E3"/>
    <w:rPr>
      <w:b/>
      <w:bCs/>
      <w:smallCaps/>
      <w:color w:val="2F5496" w:themeColor="accent1" w:themeShade="BF"/>
      <w:spacing w:val="5"/>
    </w:rPr>
  </w:style>
  <w:style w:type="table" w:styleId="Lentelstinklelis">
    <w:name w:val="Table Grid"/>
    <w:basedOn w:val="prastojilentel"/>
    <w:uiPriority w:val="39"/>
    <w:rsid w:val="00EB1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A568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A568B"/>
  </w:style>
  <w:style w:type="paragraph" w:styleId="Porat">
    <w:name w:val="footer"/>
    <w:basedOn w:val="prastasis"/>
    <w:link w:val="PoratDiagrama"/>
    <w:uiPriority w:val="99"/>
    <w:unhideWhenUsed/>
    <w:rsid w:val="00FA568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A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6230</Words>
  <Characters>3552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4</cp:revision>
  <dcterms:created xsi:type="dcterms:W3CDTF">2025-09-16T12:59:00Z</dcterms:created>
  <dcterms:modified xsi:type="dcterms:W3CDTF">2025-09-16T13:03:00Z</dcterms:modified>
</cp:coreProperties>
</file>