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C0E" w:rsidRPr="009C7E2B" w:rsidRDefault="00BA3C0E" w:rsidP="00BA3C0E">
      <w:pPr>
        <w:spacing w:after="0"/>
        <w:ind w:firstLine="567"/>
        <w:jc w:val="both"/>
      </w:pPr>
      <w:r w:rsidRPr="00E86AA6">
        <w:t xml:space="preserve">Valstybinio socialinio draudimo fondo valdybos prie Socialinės apsaugos ir darbo ministerijos (toliau – Fondo valdyba) viešojo pirkimo komisija (toliau – komisija) atlieka </w:t>
      </w:r>
      <w:r>
        <w:t>Biuro baldų (</w:t>
      </w:r>
      <w:r w:rsidRPr="00BA3C0E">
        <w:t>virtuvėlės ir valgomojo baldai</w:t>
      </w:r>
      <w:r>
        <w:t xml:space="preserve">) </w:t>
      </w:r>
      <w:r w:rsidRPr="00E86AA6">
        <w:t>pirkimą</w:t>
      </w:r>
      <w:r>
        <w:t xml:space="preserve"> </w:t>
      </w:r>
      <w:r w:rsidRPr="00E86AA6">
        <w:t xml:space="preserve">(toliau – Pirkimas). </w:t>
      </w:r>
      <w:r w:rsidRPr="0016118D">
        <w:t xml:space="preserve">Pirkimo ID </w:t>
      </w:r>
      <w:r w:rsidRPr="00BA3C0E">
        <w:t>4399516</w:t>
      </w:r>
      <w:r w:rsidRPr="0016118D">
        <w:t>.</w:t>
      </w:r>
    </w:p>
    <w:p w:rsidR="00BA3C0E" w:rsidRDefault="00BA3C0E" w:rsidP="00BA3C0E">
      <w:pPr>
        <w:spacing w:after="0"/>
        <w:ind w:firstLine="567"/>
        <w:jc w:val="both"/>
      </w:pPr>
      <w:r>
        <w:t>Informuojame, kad 2025-09-16 posėdyje Komisija nutarė pateikti atsakymus į gautus paklausimus:</w:t>
      </w:r>
    </w:p>
    <w:p w:rsidR="00BA3C0E" w:rsidRDefault="00BA3C0E" w:rsidP="00BA3C0E">
      <w:pPr>
        <w:spacing w:after="0"/>
        <w:ind w:firstLine="567"/>
        <w:jc w:val="both"/>
      </w:pPr>
      <w:r>
        <w:rPr>
          <w:b/>
        </w:rPr>
        <w:t>1 Paklausimas</w:t>
      </w:r>
      <w:r w:rsidRPr="00A74194">
        <w:rPr>
          <w:b/>
        </w:rPr>
        <w:t>:</w:t>
      </w:r>
      <w:r w:rsidRPr="0005613B">
        <w:t xml:space="preserve"> </w:t>
      </w:r>
    </w:p>
    <w:p w:rsidR="00BA3C0E" w:rsidRPr="008F5ED9" w:rsidRDefault="00BA3C0E" w:rsidP="00BA3C0E">
      <w:pPr>
        <w:spacing w:after="0"/>
        <w:ind w:firstLine="567"/>
        <w:jc w:val="both"/>
        <w:rPr>
          <w:i/>
        </w:rPr>
      </w:pPr>
      <w:r w:rsidRPr="002C447F">
        <w:rPr>
          <w:i/>
        </w:rPr>
        <w:t>„</w:t>
      </w:r>
      <w:r w:rsidRPr="00BA3C0E">
        <w:rPr>
          <w:i/>
        </w:rPr>
        <w:t>Visų virtuvėlių specifikacijoje nurodyta, kad stalviršis turi būti HPL, nurodyta pageidaujama spalva. Šis stalviršis 38 mm storio ir išpjovus plautuvių skyles - matoma neapdirbta medžio drožlių plokštė. Toliau specifikacijoje reikalaujama, kad į pasiūlymą turi būti įtraukta PO STALVIRŠIU montuojama plautuvė - 38 mm storio HPL stalviršiui tokios plautuvės netinka. Turėtų būti į stalviršį montuojama.</w:t>
      </w:r>
      <w:r>
        <w:rPr>
          <w:i/>
        </w:rPr>
        <w:t xml:space="preserve"> </w:t>
      </w:r>
      <w:r w:rsidRPr="00BA3C0E">
        <w:rPr>
          <w:i/>
        </w:rPr>
        <w:t>Prašome patikslinti.</w:t>
      </w:r>
      <w:r>
        <w:rPr>
          <w:i/>
        </w:rPr>
        <w:t>“</w:t>
      </w:r>
    </w:p>
    <w:p w:rsidR="00BA3C0E" w:rsidRDefault="00BA3C0E" w:rsidP="00BA3C0E">
      <w:pPr>
        <w:spacing w:after="0"/>
        <w:ind w:firstLine="567"/>
        <w:jc w:val="both"/>
        <w:rPr>
          <w:b/>
        </w:rPr>
      </w:pPr>
      <w:r>
        <w:rPr>
          <w:b/>
        </w:rPr>
        <w:t>Atsakymas</w:t>
      </w:r>
      <w:r w:rsidRPr="0005613B">
        <w:rPr>
          <w:b/>
        </w:rPr>
        <w:t>:</w:t>
      </w:r>
    </w:p>
    <w:p w:rsidR="00BA3C0E" w:rsidRDefault="00BA3C0E" w:rsidP="00BA3C0E">
      <w:pPr>
        <w:spacing w:after="0"/>
      </w:pPr>
      <w:r>
        <w:t xml:space="preserve">           </w:t>
      </w:r>
      <w:r w:rsidRPr="00BA3C0E">
        <w:t>HPL stalviršis - tai Kompaktinio laminato (</w:t>
      </w:r>
      <w:proofErr w:type="spellStart"/>
      <w:r w:rsidRPr="00BA3C0E">
        <w:t>Compact</w:t>
      </w:r>
      <w:proofErr w:type="spellEnd"/>
      <w:r w:rsidRPr="00BA3C0E">
        <w:t xml:space="preserve"> HPL) stalviršis.</w:t>
      </w:r>
    </w:p>
    <w:p w:rsidR="00BA3C0E" w:rsidRDefault="00BA3C0E" w:rsidP="00BA3C0E">
      <w:pPr>
        <w:spacing w:after="0"/>
      </w:pPr>
    </w:p>
    <w:p w:rsidR="00BA3C0E" w:rsidRDefault="00BA3C0E" w:rsidP="00BA3C0E">
      <w:pPr>
        <w:spacing w:after="0"/>
        <w:ind w:firstLine="567"/>
        <w:jc w:val="both"/>
      </w:pPr>
      <w:r>
        <w:rPr>
          <w:b/>
        </w:rPr>
        <w:t>2 Paklausimas</w:t>
      </w:r>
      <w:r w:rsidRPr="00A74194">
        <w:rPr>
          <w:b/>
        </w:rPr>
        <w:t>:</w:t>
      </w:r>
      <w:r w:rsidRPr="0005613B">
        <w:t xml:space="preserve"> </w:t>
      </w:r>
    </w:p>
    <w:p w:rsidR="00100592" w:rsidRPr="00100592" w:rsidRDefault="00BA3C0E" w:rsidP="00100592">
      <w:pPr>
        <w:spacing w:after="0"/>
        <w:ind w:firstLine="567"/>
        <w:jc w:val="both"/>
        <w:rPr>
          <w:i/>
        </w:rPr>
      </w:pPr>
      <w:r w:rsidRPr="008F5ED9">
        <w:rPr>
          <w:i/>
        </w:rPr>
        <w:t>„</w:t>
      </w:r>
      <w:r w:rsidR="00100592" w:rsidRPr="00100592">
        <w:rPr>
          <w:i/>
        </w:rPr>
        <w:t>Korpusiniai baldai ir kėdės yra skirtingų kategorijų baldai, neskaidant pirkimo į dalis ribojama tiekėjų konkurenciją, kadangi korpusinių baldų gamintojai gali neturėti savo asortimente kėdžių arba neturėti atstovaujamų kėdžių gamintojų, kaip ir atvirkščiai, tiekėjai, kurie turi platų kėdžių asortimentą, gali neturėti korpusinių baldų gamybos arba jų tiekėjų.</w:t>
      </w:r>
    </w:p>
    <w:p w:rsidR="00100592" w:rsidRPr="00100592" w:rsidRDefault="00100592" w:rsidP="00100592">
      <w:pPr>
        <w:spacing w:after="0"/>
        <w:ind w:firstLine="567"/>
        <w:jc w:val="both"/>
        <w:rPr>
          <w:i/>
        </w:rPr>
      </w:pPr>
      <w:r w:rsidRPr="00100592">
        <w:rPr>
          <w:i/>
        </w:rPr>
        <w:t>11 ir 12 pozicijų kėdės, aprašyti modeliai orientuoti į konkretaus gamintojo konkrečius modelius, Narbutas POLYTONE-L serijos kėdės, dėl specifinių aprašytų reikalavimų kuriuos sudėjus kompleksiškai, kitų gamintojų kėdės netinka.</w:t>
      </w:r>
    </w:p>
    <w:p w:rsidR="00100592" w:rsidRPr="00100592" w:rsidRDefault="00100592" w:rsidP="00100592">
      <w:pPr>
        <w:spacing w:after="0"/>
        <w:ind w:firstLine="567"/>
        <w:jc w:val="both"/>
        <w:rPr>
          <w:i/>
        </w:rPr>
      </w:pPr>
      <w:r w:rsidRPr="00100592">
        <w:rPr>
          <w:i/>
        </w:rPr>
        <w:t>Prašome Perkančiosios organizacijos:</w:t>
      </w:r>
    </w:p>
    <w:p w:rsidR="00100592" w:rsidRPr="00100592" w:rsidRDefault="00100592" w:rsidP="00100592">
      <w:pPr>
        <w:spacing w:after="0"/>
        <w:ind w:firstLine="567"/>
        <w:jc w:val="both"/>
        <w:rPr>
          <w:i/>
        </w:rPr>
      </w:pPr>
      <w:r w:rsidRPr="00100592">
        <w:rPr>
          <w:i/>
        </w:rPr>
        <w:t>1) suskaidyti pirkimą į atskiras dalis: korpusiniai baldai ir kėdės.</w:t>
      </w:r>
    </w:p>
    <w:p w:rsidR="00100592" w:rsidRPr="00100592" w:rsidRDefault="00100592" w:rsidP="00100592">
      <w:pPr>
        <w:spacing w:after="0"/>
        <w:ind w:firstLine="567"/>
        <w:jc w:val="both"/>
        <w:rPr>
          <w:i/>
        </w:rPr>
      </w:pPr>
      <w:r w:rsidRPr="00100592">
        <w:rPr>
          <w:i/>
        </w:rPr>
        <w:t xml:space="preserve">2) Kėdėms duoti didesnę toleranciją (+/-50 mm), jei paliekami nurodyti bendri </w:t>
      </w:r>
      <w:proofErr w:type="spellStart"/>
      <w:r w:rsidRPr="00100592">
        <w:rPr>
          <w:i/>
        </w:rPr>
        <w:t>gabaritiniai</w:t>
      </w:r>
      <w:proofErr w:type="spellEnd"/>
      <w:r w:rsidRPr="00100592">
        <w:rPr>
          <w:i/>
        </w:rPr>
        <w:t xml:space="preserve"> matmenys, dėl specifinių nurodytų </w:t>
      </w:r>
      <w:proofErr w:type="spellStart"/>
      <w:r w:rsidRPr="00100592">
        <w:rPr>
          <w:i/>
        </w:rPr>
        <w:t>gabaritinių</w:t>
      </w:r>
      <w:proofErr w:type="spellEnd"/>
      <w:r w:rsidRPr="00100592">
        <w:rPr>
          <w:i/>
        </w:rPr>
        <w:t xml:space="preserve"> matmenų didžioji dalis kėdžių, kurios atitinka kitus keliamus kriterijus, neatitinka matmenų kriterijaus. </w:t>
      </w:r>
    </w:p>
    <w:p w:rsidR="00100592" w:rsidRPr="00100592" w:rsidRDefault="00100592" w:rsidP="00100592">
      <w:pPr>
        <w:spacing w:after="0"/>
        <w:ind w:firstLine="567"/>
        <w:jc w:val="both"/>
        <w:rPr>
          <w:i/>
        </w:rPr>
      </w:pPr>
      <w:r w:rsidRPr="00100592">
        <w:rPr>
          <w:i/>
        </w:rPr>
        <w:t>3) Panaikinti reikalavimą "galimybė rinktis iš ne mažiau kaip 5 spalvų, būtina spalva "pilka".. Palikti arba reikalavimą "pilka" arba "galimybė rinktis iš ne mažiau kaip 5 spalvų". Kadangi Perkančioji organizacija prašo kartu su pasiūlymu pateikti EN 16139:2013; EN 16139:2013/AC:2013 sertifikatų kopijas, tai reiškia, jog perkančioji organizacija siekia įsigyti standartinį modelį, jau pagamintą, todėl tokiu reikalavimu, kur nurodoma, kad turi būti galimybė rinktis iš ne mažiau 5 spalvų ir būtinai turi būti pilka, perkančioji organizacija riboja konkurenciją, nes kitų gamintojų gali būti 5 spalvos bet nebūti pilkos spalvos pasirinkimo, arba kitas modelis kuris turi galimybę pasirinkti pilką spalvą neturėti 5 metalo spalvų pasirinkimo.</w:t>
      </w:r>
    </w:p>
    <w:p w:rsidR="00BA3C0E" w:rsidRDefault="00100592" w:rsidP="00100592">
      <w:pPr>
        <w:spacing w:after="0"/>
        <w:ind w:firstLine="567"/>
        <w:jc w:val="both"/>
        <w:rPr>
          <w:i/>
        </w:rPr>
      </w:pPr>
      <w:r w:rsidRPr="00100592">
        <w:rPr>
          <w:i/>
        </w:rPr>
        <w:t>4) 4 kojų rėmai kėdėms paprastai gaminami iš D16 +/- 2 mm vamzdžių, dėl konstrukcijos stabilumo ir patvarumo. Prašome pakeisti reikalavimą 11 pozicijoje dėl profilio skersmens.“</w:t>
      </w:r>
    </w:p>
    <w:p w:rsidR="00BA3C0E" w:rsidRDefault="00BA3C0E" w:rsidP="00BA3C0E">
      <w:pPr>
        <w:spacing w:after="0"/>
        <w:ind w:firstLine="567"/>
        <w:jc w:val="both"/>
        <w:rPr>
          <w:b/>
        </w:rPr>
      </w:pPr>
      <w:r>
        <w:rPr>
          <w:b/>
        </w:rPr>
        <w:t>Atsakymas</w:t>
      </w:r>
      <w:r w:rsidRPr="0005613B">
        <w:rPr>
          <w:b/>
        </w:rPr>
        <w:t>:</w:t>
      </w:r>
    </w:p>
    <w:p w:rsidR="00100592" w:rsidRDefault="00100592" w:rsidP="00100592">
      <w:pPr>
        <w:tabs>
          <w:tab w:val="left" w:pos="851"/>
        </w:tabs>
        <w:spacing w:after="0"/>
        <w:ind w:firstLine="567"/>
      </w:pPr>
      <w:r>
        <w:t>1.</w:t>
      </w:r>
      <w:r>
        <w:tab/>
        <w:t xml:space="preserve">Perkančioji organizacija neskaido pirkimo į atskiras dalis: </w:t>
      </w:r>
    </w:p>
    <w:p w:rsidR="00100592" w:rsidRDefault="00100592" w:rsidP="00F93501">
      <w:pPr>
        <w:tabs>
          <w:tab w:val="left" w:pos="851"/>
        </w:tabs>
        <w:spacing w:after="0"/>
        <w:ind w:firstLine="567"/>
        <w:jc w:val="both"/>
      </w:pPr>
      <w:r>
        <w:t>•</w:t>
      </w:r>
      <w:r>
        <w:tab/>
        <w:t>Pirkimo objektai tarpusavyje susiję.</w:t>
      </w:r>
    </w:p>
    <w:p w:rsidR="00100592" w:rsidRDefault="00100592" w:rsidP="00F93501">
      <w:pPr>
        <w:tabs>
          <w:tab w:val="left" w:pos="851"/>
        </w:tabs>
        <w:spacing w:after="0"/>
        <w:ind w:firstLine="567"/>
        <w:jc w:val="both"/>
      </w:pPr>
      <w:r>
        <w:t>Virtuvės baldai ir kėdės yra skirti naudoti vienoje erdvėje (virtuvėlėse), todėl yra funkciniu, estetiniu ir dizaino požiūriu glaudžiai susiję. Tinkamas šių baldų suderinamumas (spalvinis, stilistinis, medžiagų pasirinkimas) yra būtinas siekiant sukurti vientisą ir funkcionalią aplinką.</w:t>
      </w:r>
    </w:p>
    <w:p w:rsidR="00100592" w:rsidRDefault="00100592" w:rsidP="00F93501">
      <w:pPr>
        <w:tabs>
          <w:tab w:val="left" w:pos="851"/>
        </w:tabs>
        <w:spacing w:after="0"/>
        <w:ind w:firstLine="567"/>
        <w:jc w:val="both"/>
      </w:pPr>
      <w:r>
        <w:t>•</w:t>
      </w:r>
      <w:r>
        <w:tab/>
        <w:t>Techninių reikalavimų suderinamumas</w:t>
      </w:r>
    </w:p>
    <w:p w:rsidR="00100592" w:rsidRDefault="00100592" w:rsidP="00F93501">
      <w:pPr>
        <w:tabs>
          <w:tab w:val="left" w:pos="851"/>
        </w:tabs>
        <w:spacing w:after="0"/>
        <w:ind w:firstLine="567"/>
        <w:jc w:val="both"/>
      </w:pPr>
      <w:r>
        <w:t>Virtuvės baldų konstrukcija ir kėdžių aukštis turi atitikti ergonominius reikalavimus, todėl svarbu, kad tiekėjas užtikrintų šių elementų suderinamumą. Skirtingų tiekėjų produktų derinimas gali sukelti funkcinių neatitikimų.</w:t>
      </w:r>
    </w:p>
    <w:p w:rsidR="00100592" w:rsidRDefault="00100592" w:rsidP="00100592">
      <w:pPr>
        <w:tabs>
          <w:tab w:val="left" w:pos="851"/>
        </w:tabs>
        <w:spacing w:after="0"/>
        <w:ind w:firstLine="567"/>
      </w:pPr>
      <w:r>
        <w:t>•</w:t>
      </w:r>
      <w:r>
        <w:tab/>
        <w:t>Tiekėjų galimybės</w:t>
      </w:r>
    </w:p>
    <w:p w:rsidR="00100592" w:rsidRDefault="00100592" w:rsidP="00F93501">
      <w:pPr>
        <w:tabs>
          <w:tab w:val="left" w:pos="851"/>
        </w:tabs>
        <w:spacing w:after="0"/>
        <w:ind w:firstLine="567"/>
        <w:jc w:val="both"/>
      </w:pPr>
      <w:r>
        <w:t>Atliekant rinkos analizę buvo nustatyta, kad potencialūs tiekėjai gali pasiūlyti tiek virtuvės baldus, tiek kėdes, todėl konkurencija šiuo atveju nebus nepagrįstai ribojama.</w:t>
      </w:r>
    </w:p>
    <w:p w:rsidR="00100592" w:rsidRDefault="00100592" w:rsidP="00F93501">
      <w:pPr>
        <w:tabs>
          <w:tab w:val="left" w:pos="851"/>
        </w:tabs>
        <w:spacing w:after="0"/>
        <w:ind w:firstLine="567"/>
        <w:jc w:val="both"/>
      </w:pPr>
      <w:r>
        <w:t>2.</w:t>
      </w:r>
      <w:r>
        <w:tab/>
        <w:t>Komisija padidina SS 2-1 priede nurodytą kėdžių plotį, gylį, aukštį, sėdimosios dalies aukštį toleranciją iki +/-50 mm t. y.:</w:t>
      </w:r>
    </w:p>
    <w:p w:rsidR="00100592" w:rsidRDefault="00100592" w:rsidP="00F93501">
      <w:pPr>
        <w:tabs>
          <w:tab w:val="left" w:pos="851"/>
        </w:tabs>
        <w:spacing w:after="0"/>
        <w:ind w:firstLine="567"/>
        <w:jc w:val="both"/>
      </w:pPr>
      <w:r>
        <w:t>•</w:t>
      </w:r>
      <w:r>
        <w:tab/>
        <w:t xml:space="preserve">Eil. Nr. 11 Kėdės plotis turi būti 560 mm +- 50 mm, gylis 550 mm +- 50 mm, aukštis 785 mm +- 50 mm, sėdimosios dalies aukštis 440 mm +- 50 mm. </w:t>
      </w:r>
    </w:p>
    <w:p w:rsidR="00100592" w:rsidRDefault="00100592" w:rsidP="00F93501">
      <w:pPr>
        <w:tabs>
          <w:tab w:val="left" w:pos="851"/>
        </w:tabs>
        <w:spacing w:after="0"/>
        <w:ind w:firstLine="567"/>
        <w:jc w:val="both"/>
      </w:pPr>
      <w:r>
        <w:t>•</w:t>
      </w:r>
      <w:r>
        <w:tab/>
        <w:t xml:space="preserve">Eil. Nr. 12  Kėdės plotis turi būti 565 mm +- 50 mm, gylis 600 mm +- 50 mm, aukštis 1110 mm +- 50 mm, sėdimosios dalies aukštis 760 mm +- 50 mm.  </w:t>
      </w:r>
    </w:p>
    <w:p w:rsidR="00100592" w:rsidRDefault="00100592" w:rsidP="00F93501">
      <w:pPr>
        <w:tabs>
          <w:tab w:val="left" w:pos="851"/>
        </w:tabs>
        <w:spacing w:after="0"/>
        <w:ind w:firstLine="567"/>
        <w:jc w:val="both"/>
      </w:pPr>
      <w:r>
        <w:lastRenderedPageBreak/>
        <w:t>3.</w:t>
      </w:r>
      <w:r>
        <w:tab/>
        <w:t xml:space="preserve">Rinkoje siūlomų kėdžių spalvinė paletė apima daugiau nei penkias (5) skirtingas spalvas. Projekto įgyvendinimui pagrindine ir vyraujančia kėdžių spalva nustatoma pilka, o papildomos spalvos bus naudojamos kaip </w:t>
      </w:r>
      <w:proofErr w:type="spellStart"/>
      <w:r>
        <w:t>akcentinės</w:t>
      </w:r>
      <w:proofErr w:type="spellEnd"/>
      <w:r>
        <w:t>, atsižvelgiant į dizaino poreikius ir galutinį užsakovo pasirinkimą.</w:t>
      </w:r>
    </w:p>
    <w:p w:rsidR="00BA3C0E" w:rsidRDefault="00100592" w:rsidP="00F93501">
      <w:pPr>
        <w:tabs>
          <w:tab w:val="left" w:pos="851"/>
        </w:tabs>
        <w:spacing w:after="0"/>
        <w:ind w:firstLine="567"/>
        <w:jc w:val="both"/>
      </w:pPr>
      <w:r>
        <w:t>4.</w:t>
      </w:r>
      <w:r>
        <w:tab/>
        <w:t>Komisija padidina SS 2-1 priedo 11 pozicijoje metalinio vamzdžio skersmenį iki 14 mm, t. y. Rėmas vientisos konstrukcijos, gaminamas iš 14 +-2 mm skersmens apvalaus profilio metalinio vamzdžio ir sudaro keturias kojas.</w:t>
      </w:r>
    </w:p>
    <w:p w:rsidR="00100592" w:rsidRDefault="00100592" w:rsidP="00100592">
      <w:pPr>
        <w:tabs>
          <w:tab w:val="left" w:pos="851"/>
        </w:tabs>
        <w:spacing w:after="0"/>
        <w:ind w:firstLine="567"/>
      </w:pPr>
    </w:p>
    <w:p w:rsidR="00BA3C0E" w:rsidRDefault="00BA3C0E" w:rsidP="00BA3C0E">
      <w:pPr>
        <w:spacing w:after="0"/>
        <w:ind w:firstLine="567"/>
      </w:pPr>
      <w:r>
        <w:t>Komisijos pirmininkė Daiva Gavėnienė</w:t>
      </w:r>
    </w:p>
    <w:p w:rsidR="007657CD" w:rsidRDefault="007657CD">
      <w:bookmarkStart w:id="0" w:name="_GoBack"/>
      <w:bookmarkEnd w:id="0"/>
    </w:p>
    <w:sectPr w:rsidR="007657CD" w:rsidSect="00F93501">
      <w:pgSz w:w="11906" w:h="16838"/>
      <w:pgMar w:top="851" w:right="567" w:bottom="568"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C0E"/>
    <w:rsid w:val="00100592"/>
    <w:rsid w:val="007657CD"/>
    <w:rsid w:val="00BA3C0E"/>
    <w:rsid w:val="00F93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02961-C59A-4E7D-AE55-EEEEC655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3C0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2936</Words>
  <Characters>1674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VSDFV (SoDra)</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Urnikienė</dc:creator>
  <cp:keywords/>
  <dc:description/>
  <cp:lastModifiedBy>Giedrė Urnikienė</cp:lastModifiedBy>
  <cp:revision>3</cp:revision>
  <dcterms:created xsi:type="dcterms:W3CDTF">2025-09-16T12:24:00Z</dcterms:created>
  <dcterms:modified xsi:type="dcterms:W3CDTF">2025-09-16T13:21:00Z</dcterms:modified>
</cp:coreProperties>
</file>