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2926" w14:textId="77777777" w:rsidR="008A22D6" w:rsidRDefault="00266402">
      <w:pPr>
        <w:ind w:firstLine="567"/>
        <w:jc w:val="right"/>
        <w:rPr>
          <w:rFonts w:ascii="Montserrat" w:hAnsi="Montserrat"/>
          <w:sz w:val="20"/>
          <w:szCs w:val="20"/>
          <w:lang w:val="pl-PL"/>
        </w:rPr>
      </w:pPr>
      <w:r>
        <w:rPr>
          <w:rFonts w:ascii="Montserrat" w:hAnsi="Montserrat"/>
          <w:sz w:val="20"/>
          <w:szCs w:val="20"/>
          <w:lang w:val="pl-PL"/>
        </w:rPr>
        <w:t>Rinkos konsultacijos priedas Nr. 4</w:t>
      </w:r>
    </w:p>
    <w:p w14:paraId="1E4D64F5" w14:textId="77777777" w:rsidR="008A22D6" w:rsidRDefault="00266402">
      <w:pPr>
        <w:ind w:firstLine="567"/>
        <w:jc w:val="center"/>
        <w:rPr>
          <w:rFonts w:ascii="Montserrat" w:hAnsi="Montserrat"/>
          <w:b/>
          <w:bCs/>
          <w:sz w:val="20"/>
          <w:szCs w:val="20"/>
          <w:lang w:val="pl-PL"/>
        </w:rPr>
      </w:pPr>
      <w:r>
        <w:rPr>
          <w:rFonts w:ascii="Montserrat" w:hAnsi="Montserrat"/>
          <w:b/>
          <w:bCs/>
          <w:sz w:val="20"/>
          <w:szCs w:val="20"/>
          <w:lang w:val="pl-PL"/>
        </w:rPr>
        <w:t>Ekonominio naudingumo vertinimo kriterijai</w:t>
      </w:r>
    </w:p>
    <w:p w14:paraId="1A26CFCA" w14:textId="77777777" w:rsidR="008A22D6" w:rsidRDefault="00266402">
      <w:pPr>
        <w:keepNext/>
        <w:numPr>
          <w:ilvl w:val="0"/>
          <w:numId w:val="1"/>
        </w:numPr>
        <w:tabs>
          <w:tab w:val="left" w:pos="698"/>
        </w:tabs>
        <w:spacing w:after="0" w:line="276" w:lineRule="auto"/>
        <w:ind w:left="0" w:firstLine="567"/>
        <w:contextualSpacing/>
        <w:jc w:val="both"/>
      </w:pPr>
      <w:r>
        <w:rPr>
          <w:rFonts w:ascii="Montserrat" w:hAnsi="Montserrat"/>
          <w:b/>
          <w:bCs/>
          <w:sz w:val="20"/>
        </w:rPr>
        <w:t>Pasiūlymų vertinimo kriterijai:</w:t>
      </w:r>
    </w:p>
    <w:p w14:paraId="5DFE487B" w14:textId="77777777" w:rsidR="008A22D6" w:rsidRDefault="008A22D6">
      <w:pPr>
        <w:spacing w:after="0"/>
        <w:ind w:firstLine="567"/>
        <w:jc w:val="both"/>
        <w:rPr>
          <w:rFonts w:ascii="Montserrat" w:eastAsia="Times New Roman" w:hAnsi="Montserrat" w:cs="Times New Roman"/>
          <w:sz w:val="20"/>
          <w:szCs w:val="20"/>
        </w:rPr>
      </w:pPr>
    </w:p>
    <w:tbl>
      <w:tblPr>
        <w:tblW w:w="89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4080"/>
        <w:gridCol w:w="4216"/>
      </w:tblGrid>
      <w:tr w:rsidR="008A22D6" w14:paraId="0DFFE023" w14:textId="77777777" w:rsidTr="009731E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7730" w14:textId="77777777" w:rsidR="008A22D6" w:rsidRDefault="00266402">
            <w:pPr>
              <w:spacing w:after="0"/>
              <w:jc w:val="center"/>
              <w:textAlignment w:val="baseline"/>
              <w:rPr>
                <w:rFonts w:ascii="Montserrat" w:eastAsia="Times New Roman" w:hAnsi="Montserrat" w:cs="Times New Roman"/>
                <w:b/>
                <w:sz w:val="20"/>
                <w:szCs w:val="20"/>
                <w:lang w:eastAsia="lt-LT"/>
              </w:rPr>
            </w:pPr>
            <w:bookmarkStart w:id="0" w:name="_Hlk163040379"/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6AD7" w14:textId="77777777" w:rsidR="008A22D6" w:rsidRDefault="00266402">
            <w:pPr>
              <w:spacing w:after="0"/>
              <w:ind w:firstLine="567"/>
              <w:jc w:val="both"/>
              <w:textAlignment w:val="baseline"/>
            </w:pPr>
            <w:bookmarkStart w:id="1" w:name="_Hlk163126762"/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lt-LT"/>
              </w:rPr>
              <w:t>Vertinimo kriterijai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A46E" w14:textId="77777777" w:rsidR="008A22D6" w:rsidRDefault="00266402" w:rsidP="009731E3">
            <w:pPr>
              <w:spacing w:after="0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lt-LT"/>
              </w:rPr>
              <w:t>Lyginamasis kriterijaus svoris ekonominio naudingumo vertinime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8A22D6" w14:paraId="06672377" w14:textId="77777777" w:rsidTr="009731E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5FD4" w14:textId="77777777" w:rsidR="008A22D6" w:rsidRDefault="00266402">
            <w:pPr>
              <w:spacing w:after="0"/>
              <w:jc w:val="center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1BF0" w14:textId="77777777" w:rsidR="008A22D6" w:rsidRDefault="00266402">
            <w:pPr>
              <w:spacing w:after="0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 xml:space="preserve">Pirmas kriterijus – Kaina </w:t>
            </w:r>
            <w:r>
              <w:rPr>
                <w:rFonts w:ascii="Montserrat" w:eastAsia="Times New Roman" w:hAnsi="Montserrat" w:cs="Times New Roman"/>
                <w:i/>
                <w:sz w:val="20"/>
                <w:szCs w:val="20"/>
                <w:lang w:eastAsia="lt-LT"/>
              </w:rPr>
              <w:t>(C)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8A73" w14:textId="77777777" w:rsidR="008A22D6" w:rsidRDefault="00266402">
            <w:pPr>
              <w:spacing w:after="0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 xml:space="preserve">X = </w:t>
            </w:r>
            <w:r w:rsidR="00D264D0"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9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0</w:t>
            </w:r>
          </w:p>
        </w:tc>
      </w:tr>
      <w:tr w:rsidR="008A22D6" w14:paraId="7DB6FA6D" w14:textId="77777777" w:rsidTr="00C830F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3CDC" w14:textId="77777777" w:rsidR="008A22D6" w:rsidRDefault="00FE0D87" w:rsidP="00C830F0">
            <w:pPr>
              <w:spacing w:after="0" w:line="25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9957" w14:textId="77777777" w:rsidR="008A22D6" w:rsidRDefault="009731E3" w:rsidP="00C830F0">
            <w:pPr>
              <w:spacing w:after="0" w:line="250" w:lineRule="auto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Antras</w:t>
            </w:r>
            <w:r w:rsidR="00266402"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 xml:space="preserve"> kriterijus – </w:t>
            </w:r>
            <w:r w:rsidR="00266402">
              <w:rPr>
                <w:rFonts w:ascii="Montserrat" w:eastAsia="Times New Roman" w:hAnsi="Montserrat" w:cs="Times New Roman"/>
                <w:sz w:val="20"/>
                <w:szCs w:val="20"/>
              </w:rPr>
              <w:t>Garantinis terminas valdikliams</w:t>
            </w:r>
            <w:r w:rsidR="00266402"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 xml:space="preserve"> (T) 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7B24" w14:textId="77777777" w:rsidR="008A22D6" w:rsidRDefault="00266402">
            <w:pPr>
              <w:spacing w:after="0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Y</w:t>
            </w:r>
            <w:r>
              <w:rPr>
                <w:rFonts w:ascii="Montserrat" w:eastAsia="Times New Roman" w:hAnsi="Montserrat" w:cs="Times New Roman"/>
                <w:sz w:val="20"/>
                <w:szCs w:val="20"/>
                <w:vertAlign w:val="subscript"/>
                <w:lang w:eastAsia="lt-LT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= 10</w:t>
            </w:r>
          </w:p>
        </w:tc>
      </w:tr>
    </w:tbl>
    <w:bookmarkEnd w:id="1"/>
    <w:p w14:paraId="6FB22C71" w14:textId="77777777" w:rsidR="008A22D6" w:rsidRDefault="00266402">
      <w:pPr>
        <w:keepNext/>
        <w:numPr>
          <w:ilvl w:val="1"/>
          <w:numId w:val="2"/>
        </w:numPr>
        <w:tabs>
          <w:tab w:val="left" w:pos="626"/>
        </w:tabs>
        <w:spacing w:after="0" w:line="276" w:lineRule="auto"/>
        <w:ind w:left="0" w:firstLine="567"/>
        <w:contextualSpacing/>
        <w:jc w:val="both"/>
      </w:pPr>
      <w:r>
        <w:rPr>
          <w:rFonts w:ascii="Montserrat" w:hAnsi="Montserrat"/>
          <w:b/>
          <w:bCs/>
          <w:sz w:val="20"/>
        </w:rPr>
        <w:t xml:space="preserve">Ekonominis naudingumas (S) apskaičiuojamas sudedant dalyvio pasiūlymo kainos </w:t>
      </w:r>
      <w:r w:rsidR="009731E3">
        <w:rPr>
          <w:rFonts w:ascii="Montserrat" w:hAnsi="Montserrat"/>
          <w:b/>
          <w:bCs/>
          <w:sz w:val="20"/>
        </w:rPr>
        <w:t>(</w:t>
      </w:r>
      <w:r>
        <w:rPr>
          <w:rFonts w:ascii="Montserrat" w:hAnsi="Montserrat"/>
          <w:b/>
          <w:bCs/>
          <w:sz w:val="20"/>
        </w:rPr>
        <w:t>C</w:t>
      </w:r>
      <w:r w:rsidR="009731E3">
        <w:rPr>
          <w:rFonts w:ascii="Montserrat" w:hAnsi="Montserrat"/>
          <w:b/>
          <w:bCs/>
          <w:sz w:val="20"/>
        </w:rPr>
        <w:t>)</w:t>
      </w:r>
      <w:r>
        <w:rPr>
          <w:rFonts w:ascii="Montserrat" w:hAnsi="Montserrat"/>
          <w:b/>
          <w:bCs/>
          <w:sz w:val="20"/>
        </w:rPr>
        <w:t xml:space="preserve"> ir </w:t>
      </w:r>
      <w:r w:rsidR="00B44451">
        <w:rPr>
          <w:rFonts w:ascii="Montserrat" w:hAnsi="Montserrat"/>
          <w:b/>
          <w:bCs/>
          <w:sz w:val="20"/>
        </w:rPr>
        <w:t xml:space="preserve">garantinio termino valdikliams </w:t>
      </w:r>
      <w:r>
        <w:rPr>
          <w:rFonts w:ascii="Montserrat" w:hAnsi="Montserrat"/>
          <w:b/>
          <w:bCs/>
          <w:sz w:val="20"/>
        </w:rPr>
        <w:t xml:space="preserve"> kriterijų (T) balus:</w:t>
      </w:r>
    </w:p>
    <w:p w14:paraId="215FED34" w14:textId="77777777" w:rsidR="008A22D6" w:rsidRDefault="00266402" w:rsidP="00E53EE1">
      <w:pPr>
        <w:spacing w:after="0"/>
        <w:ind w:firstLine="567"/>
        <w:jc w:val="center"/>
      </w:pPr>
      <w:r>
        <w:rPr>
          <w:rFonts w:ascii="Montserrat" w:eastAsia="Times New Roman" w:hAnsi="Montserrat" w:cs="Times New Roman"/>
          <w:sz w:val="20"/>
          <w:szCs w:val="20"/>
        </w:rPr>
        <w:br/>
      </w:r>
      <w:r>
        <w:rPr>
          <w:rFonts w:ascii="Montserrat" w:eastAsia="Times New Roman" w:hAnsi="Montserrat" w:cs="Times New Roman"/>
          <w:sz w:val="20"/>
          <w:szCs w:val="20"/>
        </w:rPr>
        <w:object w:dxaOrig="996" w:dyaOrig="288" w14:anchorId="0278C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8" o:spid="_x0000_i1025" type="#_x0000_t75" style="width:49.8pt;height:14.4pt;visibility:visible" o:ole="">
            <v:imagedata r:id="rId10" o:title=""/>
          </v:shape>
          <o:OLEObject Type="Embed" ProgID="Unknown" ShapeID="Object 18" DrawAspect="Content" ObjectID="_1795587770" r:id="rId11"/>
        </w:object>
      </w:r>
      <w:r>
        <w:rPr>
          <w:rFonts w:ascii="Montserrat" w:eastAsia="Times New Roman" w:hAnsi="Montserrat" w:cs="Times New Roman"/>
          <w:sz w:val="20"/>
          <w:szCs w:val="20"/>
        </w:rPr>
        <w:t>.</w:t>
      </w:r>
    </w:p>
    <w:p w14:paraId="781BAAFF" w14:textId="77777777" w:rsidR="008A22D6" w:rsidRDefault="008A22D6">
      <w:pPr>
        <w:spacing w:after="0"/>
        <w:ind w:firstLine="567"/>
        <w:jc w:val="both"/>
        <w:rPr>
          <w:rFonts w:ascii="Montserrat" w:eastAsia="Times New Roman" w:hAnsi="Montserrat" w:cs="Times New Roman"/>
          <w:sz w:val="20"/>
          <w:szCs w:val="20"/>
          <w:lang w:val="en-US"/>
        </w:rPr>
      </w:pPr>
    </w:p>
    <w:p w14:paraId="587BE0F0" w14:textId="77777777" w:rsidR="008A22D6" w:rsidRDefault="00266402">
      <w:pPr>
        <w:keepNext/>
        <w:numPr>
          <w:ilvl w:val="1"/>
          <w:numId w:val="2"/>
        </w:numPr>
        <w:tabs>
          <w:tab w:val="left" w:pos="626"/>
        </w:tabs>
        <w:spacing w:after="0" w:line="276" w:lineRule="auto"/>
        <w:ind w:left="0" w:firstLine="567"/>
        <w:contextualSpacing/>
        <w:jc w:val="both"/>
      </w:pPr>
      <w:r>
        <w:rPr>
          <w:rFonts w:ascii="Montserrat" w:hAnsi="Montserrat"/>
          <w:b/>
          <w:bCs/>
          <w:sz w:val="20"/>
        </w:rPr>
        <w:t>Pasiūlymo kainos (C) balai apskaičiuojami mažiausios pasiūlytos kainos (C</w:t>
      </w:r>
      <w:r>
        <w:rPr>
          <w:rFonts w:ascii="Montserrat" w:hAnsi="Montserrat"/>
          <w:b/>
          <w:bCs/>
          <w:sz w:val="20"/>
          <w:vertAlign w:val="subscript"/>
        </w:rPr>
        <w:t>min</w:t>
      </w:r>
      <w:r>
        <w:rPr>
          <w:rFonts w:ascii="Montserrat" w:hAnsi="Montserrat"/>
          <w:b/>
          <w:bCs/>
          <w:sz w:val="20"/>
        </w:rPr>
        <w:t>) ir vertinamo pasiūlymo kainos (C</w:t>
      </w:r>
      <w:r>
        <w:rPr>
          <w:rFonts w:ascii="Montserrat" w:hAnsi="Montserrat"/>
          <w:b/>
          <w:bCs/>
          <w:sz w:val="20"/>
          <w:vertAlign w:val="subscript"/>
        </w:rPr>
        <w:t>p</w:t>
      </w:r>
      <w:r>
        <w:rPr>
          <w:rFonts w:ascii="Montserrat" w:hAnsi="Montserrat"/>
          <w:b/>
          <w:bCs/>
          <w:sz w:val="20"/>
        </w:rPr>
        <w:t>) santykį padauginant iš kainos lyginamojo svorio (X):</w:t>
      </w:r>
    </w:p>
    <w:p w14:paraId="23712B09" w14:textId="77777777" w:rsidR="008A22D6" w:rsidRDefault="008A22D6">
      <w:pPr>
        <w:spacing w:after="0"/>
        <w:ind w:firstLine="567"/>
        <w:jc w:val="center"/>
      </w:pPr>
    </w:p>
    <w:p w14:paraId="478CB590" w14:textId="77777777" w:rsidR="008A22D6" w:rsidRDefault="00D264D0" w:rsidP="00E53EE1">
      <w:pPr>
        <w:keepNext/>
        <w:spacing w:after="0"/>
        <w:jc w:val="center"/>
        <w:outlineLvl w:val="1"/>
        <w:rPr>
          <w:rFonts w:ascii="Montserrat" w:hAnsi="Montserrat"/>
          <w:b/>
          <w:sz w:val="20"/>
          <w:szCs w:val="20"/>
        </w:rPr>
      </w:pPr>
      <w:r w:rsidRPr="00D264D0">
        <w:rPr>
          <w:rFonts w:ascii="Montserrat" w:hAnsi="Montserrat"/>
          <w:b/>
          <w:sz w:val="20"/>
          <w:szCs w:val="20"/>
        </w:rPr>
        <w:object w:dxaOrig="1300" w:dyaOrig="720" w14:anchorId="6DC3FAB0">
          <v:shape id="_x0000_i1026" type="#_x0000_t75" style="width:64.2pt;height:36.6pt" o:ole="" fillcolor="window">
            <v:imagedata r:id="rId12" o:title=""/>
          </v:shape>
          <o:OLEObject Type="Embed" ProgID="Equation.3" ShapeID="_x0000_i1026" DrawAspect="Content" ObjectID="_1795587771" r:id="rId13"/>
        </w:object>
      </w:r>
    </w:p>
    <w:p w14:paraId="7C1E1F1D" w14:textId="77777777" w:rsidR="00D264D0" w:rsidRDefault="00D264D0" w:rsidP="00D264D0">
      <w:pPr>
        <w:keepNext/>
        <w:tabs>
          <w:tab w:val="left" w:pos="1418"/>
        </w:tabs>
        <w:spacing w:after="0"/>
        <w:ind w:firstLine="567"/>
        <w:jc w:val="center"/>
        <w:outlineLvl w:val="1"/>
        <w:rPr>
          <w:rFonts w:ascii="Montserrat" w:hAnsi="Montserrat"/>
          <w:b/>
          <w:sz w:val="20"/>
          <w:szCs w:val="20"/>
        </w:rPr>
      </w:pPr>
    </w:p>
    <w:p w14:paraId="2A9C9884" w14:textId="77777777" w:rsidR="00D264D0" w:rsidRPr="00D264D0" w:rsidRDefault="00D264D0" w:rsidP="00D264D0">
      <w:pPr>
        <w:pStyle w:val="ListParagraph"/>
        <w:keepNext/>
        <w:numPr>
          <w:ilvl w:val="0"/>
          <w:numId w:val="4"/>
        </w:numPr>
        <w:tabs>
          <w:tab w:val="left" w:pos="1418"/>
        </w:tabs>
        <w:spacing w:after="0"/>
        <w:contextualSpacing w:val="0"/>
        <w:jc w:val="both"/>
        <w:outlineLvl w:val="1"/>
        <w:rPr>
          <w:rFonts w:ascii="Montserrat" w:hAnsi="Montserrat"/>
          <w:b/>
          <w:vanish/>
          <w:sz w:val="20"/>
          <w:szCs w:val="20"/>
        </w:rPr>
      </w:pPr>
    </w:p>
    <w:p w14:paraId="5493D8E4" w14:textId="77777777" w:rsidR="00D264D0" w:rsidRPr="00D264D0" w:rsidRDefault="00D264D0" w:rsidP="00D264D0">
      <w:pPr>
        <w:pStyle w:val="ListParagraph"/>
        <w:keepNext/>
        <w:numPr>
          <w:ilvl w:val="1"/>
          <w:numId w:val="4"/>
        </w:numPr>
        <w:tabs>
          <w:tab w:val="left" w:pos="1418"/>
        </w:tabs>
        <w:spacing w:after="0"/>
        <w:contextualSpacing w:val="0"/>
        <w:jc w:val="both"/>
        <w:outlineLvl w:val="1"/>
        <w:rPr>
          <w:rFonts w:ascii="Montserrat" w:hAnsi="Montserrat"/>
          <w:b/>
          <w:vanish/>
          <w:sz w:val="20"/>
          <w:szCs w:val="20"/>
        </w:rPr>
      </w:pPr>
    </w:p>
    <w:p w14:paraId="46F493F8" w14:textId="77777777" w:rsidR="00D264D0" w:rsidRPr="00D264D0" w:rsidRDefault="00D264D0" w:rsidP="00D264D0">
      <w:pPr>
        <w:pStyle w:val="ListParagraph"/>
        <w:keepNext/>
        <w:numPr>
          <w:ilvl w:val="1"/>
          <w:numId w:val="4"/>
        </w:numPr>
        <w:tabs>
          <w:tab w:val="left" w:pos="1418"/>
        </w:tabs>
        <w:spacing w:after="0"/>
        <w:contextualSpacing w:val="0"/>
        <w:jc w:val="both"/>
        <w:outlineLvl w:val="1"/>
        <w:rPr>
          <w:rFonts w:ascii="Montserrat" w:hAnsi="Montserrat"/>
          <w:b/>
          <w:vanish/>
          <w:sz w:val="20"/>
          <w:szCs w:val="20"/>
        </w:rPr>
      </w:pPr>
    </w:p>
    <w:p w14:paraId="2FDD7593" w14:textId="77777777" w:rsidR="00D264D0" w:rsidRPr="009731E3" w:rsidRDefault="00916BA2" w:rsidP="009731E3">
      <w:pPr>
        <w:keepNext/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V</w:t>
      </w:r>
      <w:r w:rsidR="00BF04C4">
        <w:rPr>
          <w:rFonts w:ascii="Montserrat" w:hAnsi="Montserrat"/>
          <w:b/>
          <w:sz w:val="20"/>
          <w:szCs w:val="20"/>
        </w:rPr>
        <w:t>ertinamo p</w:t>
      </w:r>
      <w:r w:rsidR="00785C92" w:rsidRPr="009731E3">
        <w:rPr>
          <w:rFonts w:ascii="Montserrat" w:hAnsi="Montserrat"/>
          <w:b/>
          <w:sz w:val="20"/>
          <w:szCs w:val="20"/>
        </w:rPr>
        <w:t>asiūlymo kaina</w:t>
      </w:r>
      <w:r w:rsidR="00D264D0" w:rsidRPr="009731E3">
        <w:rPr>
          <w:rFonts w:ascii="Montserrat" w:hAnsi="Montserrat"/>
          <w:b/>
          <w:sz w:val="20"/>
          <w:szCs w:val="20"/>
        </w:rPr>
        <w:t xml:space="preserve"> (</w:t>
      </w:r>
      <w:r w:rsidR="00B44451">
        <w:rPr>
          <w:rFonts w:ascii="Montserrat" w:hAnsi="Montserrat"/>
          <w:b/>
          <w:bCs/>
          <w:sz w:val="20"/>
        </w:rPr>
        <w:t>C</w:t>
      </w:r>
      <w:r w:rsidR="00B44451">
        <w:rPr>
          <w:rFonts w:ascii="Montserrat" w:hAnsi="Montserrat"/>
          <w:b/>
          <w:bCs/>
          <w:sz w:val="20"/>
          <w:vertAlign w:val="subscript"/>
        </w:rPr>
        <w:t>p</w:t>
      </w:r>
      <w:r w:rsidR="00D264D0" w:rsidRPr="009731E3">
        <w:rPr>
          <w:rFonts w:ascii="Montserrat" w:hAnsi="Montserrat"/>
          <w:b/>
          <w:sz w:val="20"/>
          <w:szCs w:val="20"/>
        </w:rPr>
        <w:t>) apskaičiuojama</w:t>
      </w:r>
      <w:r w:rsidR="00785C92" w:rsidRPr="009731E3">
        <w:rPr>
          <w:rFonts w:ascii="Montserrat" w:hAnsi="Montserrat"/>
          <w:b/>
          <w:sz w:val="20"/>
          <w:szCs w:val="20"/>
        </w:rPr>
        <w:t xml:space="preserve"> prie dalyvio </w:t>
      </w:r>
      <w:r w:rsidR="00B44451" w:rsidRPr="00B44451">
        <w:rPr>
          <w:rFonts w:ascii="Montserrat" w:hAnsi="Montserrat"/>
          <w:b/>
          <w:sz w:val="20"/>
          <w:szCs w:val="20"/>
        </w:rPr>
        <w:t>šviesoforinio reguliavimo programinės įrangos diegimo, priežiūros ir sankryžų valdiklių tiekimo</w:t>
      </w:r>
      <w:r w:rsidR="009731E3">
        <w:rPr>
          <w:rFonts w:ascii="Montserrat" w:hAnsi="Montserrat"/>
          <w:b/>
          <w:sz w:val="20"/>
          <w:szCs w:val="20"/>
        </w:rPr>
        <w:t xml:space="preserve"> </w:t>
      </w:r>
      <w:r w:rsidR="00785C92" w:rsidRPr="009731E3">
        <w:rPr>
          <w:rFonts w:ascii="Montserrat" w:hAnsi="Montserrat"/>
          <w:b/>
          <w:sz w:val="20"/>
          <w:szCs w:val="20"/>
        </w:rPr>
        <w:t>pasiūlymo kainos</w:t>
      </w:r>
      <w:r w:rsidR="009731E3">
        <w:rPr>
          <w:rFonts w:ascii="Montserrat" w:hAnsi="Montserrat"/>
          <w:b/>
          <w:sz w:val="20"/>
          <w:szCs w:val="20"/>
        </w:rPr>
        <w:t xml:space="preserve"> (Eur, su PVM)</w:t>
      </w:r>
      <w:r w:rsidR="00785C92" w:rsidRPr="009731E3">
        <w:rPr>
          <w:rFonts w:ascii="Montserrat" w:hAnsi="Montserrat"/>
          <w:b/>
          <w:sz w:val="20"/>
          <w:szCs w:val="20"/>
        </w:rPr>
        <w:t xml:space="preserve"> pridedant papildomus kaštus, kuriuos patirs perkančioji organizacija praplėsdama saugyklos dydį. Papildomi kaštai, kuriuos patirs perkančioji organizacija praplėsdama saugyklos dydį skiriami tiesiogiai tokia tvarka:</w:t>
      </w:r>
    </w:p>
    <w:p w14:paraId="5DF45221" w14:textId="77777777" w:rsidR="00785C92" w:rsidRDefault="00785C92" w:rsidP="00785C92">
      <w:pPr>
        <w:keepNext/>
        <w:tabs>
          <w:tab w:val="left" w:pos="1418"/>
        </w:tabs>
        <w:spacing w:after="0"/>
        <w:ind w:left="1224"/>
        <w:jc w:val="both"/>
        <w:outlineLvl w:val="1"/>
        <w:rPr>
          <w:rFonts w:ascii="Montserrat" w:hAnsi="Montserrat"/>
          <w:b/>
          <w:sz w:val="20"/>
          <w:szCs w:val="20"/>
        </w:rPr>
      </w:pPr>
    </w:p>
    <w:tbl>
      <w:tblPr>
        <w:tblW w:w="90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0"/>
        <w:gridCol w:w="3862"/>
      </w:tblGrid>
      <w:tr w:rsidR="00785C92" w:rsidRPr="00785C92" w14:paraId="34B63B3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B201" w14:textId="77777777" w:rsidR="00785C92" w:rsidRPr="00785C92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785C92">
              <w:rPr>
                <w:rFonts w:ascii="Montserrat" w:hAnsi="Montserrat"/>
                <w:b/>
                <w:sz w:val="20"/>
                <w:szCs w:val="20"/>
              </w:rPr>
              <w:t xml:space="preserve">Dalyvio </w:t>
            </w:r>
            <w:r w:rsidR="00B44451">
              <w:rPr>
                <w:rFonts w:ascii="Montserrat" w:hAnsi="Montserrat"/>
                <w:b/>
                <w:sz w:val="20"/>
                <w:szCs w:val="20"/>
              </w:rPr>
              <w:t>nurodomas</w:t>
            </w:r>
            <w:r w:rsidRPr="00785C92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785C92">
              <w:rPr>
                <w:rFonts w:ascii="Montserrat" w:hAnsi="Montserrat"/>
                <w:b/>
                <w:bCs/>
                <w:sz w:val="20"/>
                <w:szCs w:val="20"/>
              </w:rPr>
              <w:t>programinei įrangai ir duomenų saugojimui reikalingos saugyklos (angl. Storage) dydis terabaitais</w:t>
            </w:r>
            <w:r w:rsidR="00B44451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(TB</w:t>
            </w:r>
            <w:r w:rsidRPr="00785C92">
              <w:rPr>
                <w:rFonts w:ascii="Montserrat" w:hAnsi="Montserrat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870F" w14:textId="77777777" w:rsidR="00785C92" w:rsidRPr="00785C92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785C92">
              <w:rPr>
                <w:rFonts w:ascii="Montserrat" w:hAnsi="Montserrat"/>
                <w:b/>
                <w:bCs/>
                <w:sz w:val="20"/>
                <w:szCs w:val="20"/>
              </w:rPr>
              <w:t>Papildomi kaštai, kuriuos patirs perkančioji organizacija praplėsdama saugyklos dydį</w:t>
            </w:r>
            <w:r w:rsidR="002D750B">
              <w:rPr>
                <w:rFonts w:ascii="Montserrat" w:hAnsi="Montserrat"/>
                <w:b/>
                <w:bCs/>
                <w:sz w:val="20"/>
                <w:szCs w:val="20"/>
              </w:rPr>
              <w:t>,</w:t>
            </w:r>
            <w:r w:rsidRPr="00785C92">
              <w:rPr>
                <w:rFonts w:ascii="Montserrat" w:hAnsi="Montserrat"/>
                <w:b/>
                <w:bCs/>
                <w:sz w:val="20"/>
                <w:szCs w:val="20"/>
              </w:rPr>
              <w:t xml:space="preserve"> Eur </w:t>
            </w:r>
          </w:p>
        </w:tc>
      </w:tr>
      <w:tr w:rsidR="00785C92" w:rsidRPr="00785C92" w14:paraId="40EDBC2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A098" w14:textId="77777777" w:rsidR="00785C92" w:rsidRPr="00991C1B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 xml:space="preserve">Nuo 5 TB </w:t>
            </w:r>
            <w:r w:rsidR="00B44451" w:rsidRPr="00991C1B">
              <w:rPr>
                <w:rFonts w:ascii="Montserrat" w:hAnsi="Montserrat"/>
                <w:b/>
                <w:sz w:val="20"/>
                <w:szCs w:val="20"/>
              </w:rPr>
              <w:t xml:space="preserve">ir daugiau 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CB7A" w14:textId="77777777" w:rsidR="00785C92" w:rsidRPr="00991C1B" w:rsidRDefault="00991C1B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36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> 000,00</w:t>
            </w:r>
          </w:p>
        </w:tc>
      </w:tr>
      <w:tr w:rsidR="00785C92" w:rsidRPr="00785C92" w14:paraId="1642E55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B373" w14:textId="77777777" w:rsidR="00785C92" w:rsidRPr="00991C1B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 xml:space="preserve">Nuo 4 TB iki </w:t>
            </w:r>
            <w:r w:rsidR="00B44451" w:rsidRPr="00991C1B">
              <w:rPr>
                <w:rFonts w:ascii="Montserrat" w:hAnsi="Montserrat"/>
                <w:b/>
                <w:sz w:val="20"/>
                <w:szCs w:val="20"/>
              </w:rPr>
              <w:t xml:space="preserve">mažiau negu </w:t>
            </w:r>
            <w:r w:rsidRPr="00991C1B">
              <w:rPr>
                <w:rFonts w:ascii="Montserrat" w:hAnsi="Montserrat"/>
                <w:b/>
                <w:sz w:val="20"/>
                <w:szCs w:val="20"/>
              </w:rPr>
              <w:t>5 TB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4513" w14:textId="77777777" w:rsidR="00785C92" w:rsidRPr="00991C1B" w:rsidRDefault="00991C1B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30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> 000,00</w:t>
            </w:r>
          </w:p>
        </w:tc>
      </w:tr>
      <w:tr w:rsidR="00785C92" w:rsidRPr="00785C92" w14:paraId="5FD4430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E7D6" w14:textId="77777777" w:rsidR="00785C92" w:rsidRPr="00991C1B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 xml:space="preserve">Nuo 3 TB iki </w:t>
            </w:r>
            <w:r w:rsidR="00B44451" w:rsidRPr="00991C1B">
              <w:rPr>
                <w:rFonts w:ascii="Montserrat" w:hAnsi="Montserrat"/>
                <w:b/>
                <w:sz w:val="20"/>
                <w:szCs w:val="20"/>
              </w:rPr>
              <w:t xml:space="preserve">mažiau negu </w:t>
            </w:r>
            <w:r w:rsidRPr="00991C1B">
              <w:rPr>
                <w:rFonts w:ascii="Montserrat" w:hAnsi="Montserrat"/>
                <w:b/>
                <w:sz w:val="20"/>
                <w:szCs w:val="20"/>
              </w:rPr>
              <w:t>4 TB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B1F1" w14:textId="77777777" w:rsidR="00785C92" w:rsidRPr="00991C1B" w:rsidRDefault="00991C1B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24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> 000,00</w:t>
            </w:r>
          </w:p>
        </w:tc>
      </w:tr>
      <w:tr w:rsidR="00785C92" w:rsidRPr="00785C92" w14:paraId="5DCF0DF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C453" w14:textId="77777777" w:rsidR="00785C92" w:rsidRPr="00991C1B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 xml:space="preserve">Nuo 2 TB iki </w:t>
            </w:r>
            <w:r w:rsidR="00B44451" w:rsidRPr="00991C1B">
              <w:rPr>
                <w:rFonts w:ascii="Montserrat" w:hAnsi="Montserrat"/>
                <w:b/>
                <w:sz w:val="20"/>
                <w:szCs w:val="20"/>
              </w:rPr>
              <w:t xml:space="preserve">mažiau negu </w:t>
            </w:r>
            <w:r w:rsidRPr="00991C1B">
              <w:rPr>
                <w:rFonts w:ascii="Montserrat" w:hAnsi="Montserrat"/>
                <w:b/>
                <w:sz w:val="20"/>
                <w:szCs w:val="20"/>
              </w:rPr>
              <w:t>3 TB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A15D" w14:textId="77777777" w:rsidR="00785C92" w:rsidRPr="00991C1B" w:rsidRDefault="00991C1B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18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> 000,00</w:t>
            </w:r>
          </w:p>
        </w:tc>
      </w:tr>
      <w:tr w:rsidR="00785C92" w:rsidRPr="00785C92" w14:paraId="12E9C38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1B91" w14:textId="77777777" w:rsidR="00785C92" w:rsidRPr="00991C1B" w:rsidRDefault="00785C92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 xml:space="preserve">Nuo 1 TB iki </w:t>
            </w:r>
            <w:r w:rsidR="00B44451" w:rsidRPr="00991C1B">
              <w:rPr>
                <w:rFonts w:ascii="Montserrat" w:hAnsi="Montserrat"/>
                <w:b/>
                <w:sz w:val="20"/>
                <w:szCs w:val="20"/>
              </w:rPr>
              <w:t xml:space="preserve">mažiau negu </w:t>
            </w:r>
            <w:r w:rsidRPr="00991C1B">
              <w:rPr>
                <w:rFonts w:ascii="Montserrat" w:hAnsi="Montserrat"/>
                <w:b/>
                <w:sz w:val="20"/>
                <w:szCs w:val="20"/>
              </w:rPr>
              <w:t>2 TB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6B29" w14:textId="77777777" w:rsidR="00785C92" w:rsidRPr="00991C1B" w:rsidRDefault="00991C1B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12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> 000,00</w:t>
            </w:r>
          </w:p>
        </w:tc>
      </w:tr>
      <w:tr w:rsidR="00785C92" w:rsidRPr="00785C92" w14:paraId="7997C94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343C" w14:textId="77777777" w:rsidR="00785C92" w:rsidRPr="00991C1B" w:rsidRDefault="00B44451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Mažiau negu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 xml:space="preserve"> 1 TB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ABC1" w14:textId="77777777" w:rsidR="00785C92" w:rsidRPr="00991C1B" w:rsidRDefault="00991C1B" w:rsidP="00785C92">
            <w:pPr>
              <w:keepNext/>
              <w:tabs>
                <w:tab w:val="left" w:pos="1418"/>
              </w:tabs>
              <w:spacing w:after="0"/>
              <w:jc w:val="both"/>
              <w:outlineLvl w:val="1"/>
              <w:rPr>
                <w:rFonts w:ascii="Montserrat" w:hAnsi="Montserrat"/>
                <w:b/>
                <w:sz w:val="20"/>
                <w:szCs w:val="20"/>
              </w:rPr>
            </w:pPr>
            <w:r w:rsidRPr="00991C1B">
              <w:rPr>
                <w:rFonts w:ascii="Montserrat" w:hAnsi="Montserrat"/>
                <w:b/>
                <w:sz w:val="20"/>
                <w:szCs w:val="20"/>
              </w:rPr>
              <w:t>6</w:t>
            </w:r>
            <w:r w:rsidR="00785C92" w:rsidRPr="00991C1B">
              <w:rPr>
                <w:rFonts w:ascii="Montserrat" w:hAnsi="Montserrat"/>
                <w:b/>
                <w:sz w:val="20"/>
                <w:szCs w:val="20"/>
              </w:rPr>
              <w:t> 000,00</w:t>
            </w:r>
          </w:p>
        </w:tc>
      </w:tr>
    </w:tbl>
    <w:p w14:paraId="4F128608" w14:textId="77777777" w:rsidR="00785C92" w:rsidRDefault="00785C92" w:rsidP="00785C92">
      <w:pPr>
        <w:keepNext/>
        <w:tabs>
          <w:tab w:val="left" w:pos="1418"/>
        </w:tabs>
        <w:spacing w:after="0"/>
        <w:jc w:val="both"/>
        <w:outlineLvl w:val="1"/>
        <w:rPr>
          <w:rFonts w:ascii="Montserrat" w:hAnsi="Montserrat"/>
          <w:b/>
          <w:sz w:val="20"/>
          <w:szCs w:val="20"/>
        </w:rPr>
      </w:pPr>
    </w:p>
    <w:p w14:paraId="14ACD2E0" w14:textId="77777777" w:rsidR="00785C92" w:rsidRPr="009731E3" w:rsidRDefault="00785C92" w:rsidP="009731E3">
      <w:pPr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Montserrat" w:hAnsi="Montserrat"/>
          <w:bCs/>
          <w:sz w:val="20"/>
          <w:szCs w:val="20"/>
        </w:rPr>
      </w:pPr>
      <w:r w:rsidRPr="009731E3">
        <w:rPr>
          <w:rFonts w:ascii="Montserrat" w:hAnsi="Montserrat"/>
          <w:bCs/>
          <w:sz w:val="20"/>
          <w:szCs w:val="20"/>
        </w:rPr>
        <w:t xml:space="preserve">Dalyvis </w:t>
      </w:r>
      <w:r w:rsidR="00FE0D87" w:rsidRPr="009731E3">
        <w:rPr>
          <w:rFonts w:ascii="Montserrat" w:hAnsi="Montserrat"/>
          <w:bCs/>
          <w:sz w:val="20"/>
          <w:szCs w:val="20"/>
        </w:rPr>
        <w:t>p</w:t>
      </w:r>
      <w:r w:rsidRPr="009731E3">
        <w:rPr>
          <w:rFonts w:ascii="Montserrat" w:hAnsi="Montserrat"/>
          <w:bCs/>
          <w:sz w:val="20"/>
          <w:szCs w:val="20"/>
        </w:rPr>
        <w:t xml:space="preserve">asiūlymo formoje (rinkos konsultacijos priedas Nr. 5) turi nurodyti siūlomos programinės įrangos diegimui kartu su ne mažiau nei 2 metų senumo duomenų </w:t>
      </w:r>
      <w:r w:rsidR="00DF7028">
        <w:rPr>
          <w:rFonts w:ascii="Montserrat" w:hAnsi="Montserrat"/>
          <w:bCs/>
          <w:sz w:val="20"/>
          <w:szCs w:val="20"/>
        </w:rPr>
        <w:t>apie transporto srautus</w:t>
      </w:r>
      <w:r w:rsidRPr="009731E3">
        <w:rPr>
          <w:rFonts w:ascii="Montserrat" w:hAnsi="Montserrat"/>
          <w:bCs/>
          <w:sz w:val="20"/>
          <w:szCs w:val="20"/>
        </w:rPr>
        <w:t xml:space="preserve"> perkėlimui ir saugojimui reikalingos saugyklos dydį</w:t>
      </w:r>
      <w:r w:rsidR="009731E3">
        <w:rPr>
          <w:rFonts w:ascii="Montserrat" w:hAnsi="Montserrat"/>
          <w:bCs/>
          <w:sz w:val="20"/>
          <w:szCs w:val="20"/>
        </w:rPr>
        <w:t xml:space="preserve"> terabaitais (TB)</w:t>
      </w:r>
      <w:r w:rsidRPr="009731E3">
        <w:rPr>
          <w:rFonts w:ascii="Montserrat" w:hAnsi="Montserrat"/>
          <w:bCs/>
          <w:sz w:val="20"/>
          <w:szCs w:val="20"/>
        </w:rPr>
        <w:t xml:space="preserve">. Dalyvio pasiūlyme nurodytas saugyklos dydis turi būti pakankamas viso pirkimo sutarties galiojimo </w:t>
      </w:r>
      <w:r w:rsidR="00FE0D87" w:rsidRPr="009731E3">
        <w:rPr>
          <w:rFonts w:ascii="Montserrat" w:hAnsi="Montserrat"/>
          <w:bCs/>
          <w:sz w:val="20"/>
          <w:szCs w:val="20"/>
        </w:rPr>
        <w:t>laikotarpiu</w:t>
      </w:r>
      <w:r w:rsidRPr="009731E3">
        <w:rPr>
          <w:rFonts w:ascii="Montserrat" w:hAnsi="Montserrat"/>
          <w:bCs/>
          <w:sz w:val="20"/>
          <w:szCs w:val="20"/>
        </w:rPr>
        <w:t xml:space="preserve">. </w:t>
      </w:r>
    </w:p>
    <w:p w14:paraId="4522996A" w14:textId="77777777" w:rsidR="008A22D6" w:rsidRDefault="00FE0D87">
      <w:pPr>
        <w:keepNext/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</w:pPr>
      <w:r w:rsidRPr="008538F4">
        <w:rPr>
          <w:rFonts w:ascii="Montserrat" w:hAnsi="Montserrat"/>
          <w:bCs/>
          <w:sz w:val="20"/>
          <w:szCs w:val="20"/>
        </w:rPr>
        <w:lastRenderedPageBreak/>
        <w:t>Dalyviui nenurodžius programinei įrangai ir duomenų saugojimui</w:t>
      </w:r>
      <w:r w:rsidRPr="00916BA2">
        <w:rPr>
          <w:rFonts w:ascii="Montserrat" w:hAnsi="Montserrat"/>
          <w:bCs/>
          <w:sz w:val="20"/>
          <w:szCs w:val="20"/>
        </w:rPr>
        <w:t xml:space="preserve"> reikalingos saugyklos (angl. Storage) dydžio arba nurodžius daugiau nei vieną reikšmę, bus laikoma, kad siūlomas maksimalus saugyklos dydis ir prie dalyvio bendros pasiūlymo formoje nurodytos kainos</w:t>
      </w:r>
      <w:r w:rsidR="009731E3" w:rsidRPr="00916BA2">
        <w:rPr>
          <w:rFonts w:ascii="Montserrat" w:hAnsi="Montserrat"/>
          <w:bCs/>
          <w:sz w:val="20"/>
          <w:szCs w:val="20"/>
        </w:rPr>
        <w:t xml:space="preserve"> (Eur, su PVM)</w:t>
      </w:r>
      <w:r w:rsidRPr="00916BA2">
        <w:rPr>
          <w:rFonts w:ascii="Montserrat" w:hAnsi="Montserrat"/>
          <w:bCs/>
          <w:sz w:val="20"/>
          <w:szCs w:val="20"/>
        </w:rPr>
        <w:t xml:space="preserve"> bus </w:t>
      </w:r>
      <w:r w:rsidR="009731E3" w:rsidRPr="00916BA2">
        <w:rPr>
          <w:rFonts w:ascii="Montserrat" w:hAnsi="Montserrat"/>
          <w:bCs/>
          <w:sz w:val="20"/>
          <w:szCs w:val="20"/>
        </w:rPr>
        <w:t>pridedama</w:t>
      </w:r>
      <w:r w:rsidRPr="00916BA2">
        <w:rPr>
          <w:rFonts w:ascii="Montserrat" w:hAnsi="Montserrat"/>
          <w:bCs/>
          <w:sz w:val="20"/>
          <w:szCs w:val="20"/>
        </w:rPr>
        <w:t xml:space="preserve"> </w:t>
      </w:r>
      <w:r w:rsidRPr="00991C1B">
        <w:rPr>
          <w:rFonts w:ascii="Montserrat" w:hAnsi="Montserrat"/>
          <w:bCs/>
          <w:sz w:val="20"/>
          <w:szCs w:val="20"/>
        </w:rPr>
        <w:t xml:space="preserve">maksimali </w:t>
      </w:r>
      <w:r w:rsidR="00991C1B" w:rsidRPr="00991C1B">
        <w:rPr>
          <w:rFonts w:ascii="Montserrat" w:hAnsi="Montserrat"/>
          <w:bCs/>
          <w:sz w:val="20"/>
          <w:szCs w:val="20"/>
        </w:rPr>
        <w:t>36</w:t>
      </w:r>
      <w:r w:rsidRPr="00991C1B">
        <w:rPr>
          <w:rFonts w:ascii="Montserrat" w:hAnsi="Montserrat"/>
          <w:bCs/>
          <w:sz w:val="20"/>
          <w:szCs w:val="20"/>
        </w:rPr>
        <w:t xml:space="preserve"> 000,00 Eur kaštų</w:t>
      </w:r>
      <w:r w:rsidRPr="00916BA2">
        <w:rPr>
          <w:rFonts w:ascii="Montserrat" w:hAnsi="Montserrat"/>
          <w:bCs/>
          <w:sz w:val="20"/>
          <w:szCs w:val="20"/>
        </w:rPr>
        <w:t xml:space="preserve"> suma.</w:t>
      </w:r>
    </w:p>
    <w:p w14:paraId="5B6460A1" w14:textId="77777777" w:rsidR="008A22D6" w:rsidRDefault="008A22D6">
      <w:pPr>
        <w:pStyle w:val="ListParagraph"/>
        <w:keepNext/>
        <w:numPr>
          <w:ilvl w:val="0"/>
          <w:numId w:val="3"/>
        </w:numPr>
        <w:tabs>
          <w:tab w:val="left" w:pos="1418"/>
        </w:tabs>
        <w:spacing w:after="0"/>
        <w:ind w:left="0" w:firstLine="567"/>
        <w:jc w:val="both"/>
        <w:rPr>
          <w:rFonts w:ascii="Montserrat" w:hAnsi="Montserrat"/>
          <w:b/>
          <w:vanish/>
          <w:sz w:val="20"/>
          <w:szCs w:val="20"/>
        </w:rPr>
      </w:pPr>
    </w:p>
    <w:p w14:paraId="34DBFA9F" w14:textId="77777777" w:rsidR="008A22D6" w:rsidRDefault="008A22D6">
      <w:pPr>
        <w:pStyle w:val="ListParagraph"/>
        <w:keepNext/>
        <w:numPr>
          <w:ilvl w:val="1"/>
          <w:numId w:val="3"/>
        </w:numPr>
        <w:tabs>
          <w:tab w:val="left" w:pos="1058"/>
        </w:tabs>
        <w:spacing w:after="0"/>
        <w:ind w:left="0" w:firstLine="567"/>
        <w:jc w:val="both"/>
        <w:rPr>
          <w:rFonts w:ascii="Montserrat" w:hAnsi="Montserrat"/>
          <w:b/>
          <w:vanish/>
          <w:sz w:val="20"/>
          <w:szCs w:val="20"/>
        </w:rPr>
      </w:pPr>
    </w:p>
    <w:p w14:paraId="762A8272" w14:textId="77777777" w:rsidR="008A22D6" w:rsidRDefault="008A22D6">
      <w:pPr>
        <w:pStyle w:val="ListParagraph"/>
        <w:keepNext/>
        <w:numPr>
          <w:ilvl w:val="1"/>
          <w:numId w:val="3"/>
        </w:numPr>
        <w:tabs>
          <w:tab w:val="left" w:pos="1058"/>
        </w:tabs>
        <w:spacing w:after="0"/>
        <w:ind w:left="0" w:firstLine="567"/>
        <w:jc w:val="both"/>
        <w:rPr>
          <w:rFonts w:ascii="Montserrat" w:hAnsi="Montserrat"/>
          <w:b/>
          <w:vanish/>
          <w:sz w:val="20"/>
          <w:szCs w:val="20"/>
        </w:rPr>
      </w:pPr>
    </w:p>
    <w:p w14:paraId="57DB43B4" w14:textId="77777777" w:rsidR="008A22D6" w:rsidRDefault="008A22D6">
      <w:pPr>
        <w:pStyle w:val="ListParagraph"/>
        <w:keepNext/>
        <w:numPr>
          <w:ilvl w:val="1"/>
          <w:numId w:val="3"/>
        </w:numPr>
        <w:tabs>
          <w:tab w:val="left" w:pos="1058"/>
        </w:tabs>
        <w:spacing w:after="0"/>
        <w:ind w:left="0" w:firstLine="567"/>
        <w:jc w:val="both"/>
        <w:rPr>
          <w:rFonts w:ascii="Montserrat" w:hAnsi="Montserrat"/>
          <w:b/>
          <w:vanish/>
          <w:sz w:val="20"/>
          <w:szCs w:val="20"/>
        </w:rPr>
      </w:pPr>
    </w:p>
    <w:bookmarkEnd w:id="0"/>
    <w:p w14:paraId="11C126A3" w14:textId="77777777" w:rsidR="008A22D6" w:rsidRDefault="00FE0D87">
      <w:pPr>
        <w:keepNext/>
        <w:numPr>
          <w:ilvl w:val="1"/>
          <w:numId w:val="2"/>
        </w:numPr>
        <w:tabs>
          <w:tab w:val="left" w:pos="626"/>
        </w:tabs>
        <w:spacing w:after="0" w:line="276" w:lineRule="auto"/>
        <w:ind w:left="0" w:firstLine="567"/>
        <w:contextualSpacing/>
        <w:jc w:val="both"/>
      </w:pPr>
      <w:r w:rsidRPr="00FE0D87">
        <w:rPr>
          <w:rFonts w:ascii="Montserrat" w:hAnsi="Montserrat" w:cs="Times New Roman"/>
          <w:b/>
          <w:bCs/>
          <w:sz w:val="20"/>
        </w:rPr>
        <w:t>Antro</w:t>
      </w:r>
      <w:r w:rsidR="00266402">
        <w:rPr>
          <w:rFonts w:ascii="Montserrat" w:hAnsi="Montserrat" w:cs="Times New Roman"/>
          <w:b/>
          <w:bCs/>
          <w:sz w:val="20"/>
          <w:lang w:eastAsia="lt-LT"/>
        </w:rPr>
        <w:t xml:space="preserve"> kriterijaus – Garantinis terminas valdikliams (T)</w:t>
      </w:r>
      <w:r w:rsidR="00266402">
        <w:rPr>
          <w:rFonts w:ascii="Montserrat" w:hAnsi="Montserrat" w:cs="Times New Roman"/>
          <w:sz w:val="20"/>
          <w:lang w:eastAsia="lt-LT"/>
        </w:rPr>
        <w:t xml:space="preserve"> balai skiriami tokia tvarka:</w:t>
      </w:r>
    </w:p>
    <w:p w14:paraId="39F3F150" w14:textId="77777777" w:rsidR="008A22D6" w:rsidRDefault="008A22D6">
      <w:pPr>
        <w:spacing w:after="0"/>
        <w:ind w:firstLine="567"/>
        <w:contextualSpacing/>
        <w:jc w:val="both"/>
        <w:rPr>
          <w:rFonts w:ascii="Montserrat" w:eastAsia="Times New Roman" w:hAnsi="Montserrat" w:cs="Times New Roman"/>
          <w:b/>
          <w:sz w:val="20"/>
          <w:szCs w:val="20"/>
        </w:rPr>
      </w:pPr>
    </w:p>
    <w:tbl>
      <w:tblPr>
        <w:tblW w:w="89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1"/>
        <w:gridCol w:w="3828"/>
      </w:tblGrid>
      <w:tr w:rsidR="008A22D6" w14:paraId="05BD2428" w14:textId="77777777" w:rsidTr="0036128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6972" w14:textId="77777777" w:rsidR="008A22D6" w:rsidRDefault="00266402">
            <w:pPr>
              <w:spacing w:after="0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lt-LT"/>
              </w:rPr>
              <w:t>Dalyvio siūlomas garantinis terminas valdikliams (T)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1D06" w14:textId="77777777" w:rsidR="008A22D6" w:rsidRDefault="00266402">
            <w:pPr>
              <w:spacing w:after="0"/>
              <w:jc w:val="both"/>
              <w:textAlignment w:val="baseline"/>
            </w:pPr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lt-LT"/>
              </w:rPr>
              <w:t>Ekonominio naudingumo balai, kurie bus suteikti šiam kriterijui, Y</w:t>
            </w:r>
          </w:p>
        </w:tc>
      </w:tr>
      <w:tr w:rsidR="008A22D6" w14:paraId="68606CEF" w14:textId="77777777" w:rsidTr="0036128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D61E" w14:textId="77777777" w:rsidR="008A22D6" w:rsidRDefault="00266402">
            <w:pPr>
              <w:spacing w:after="0" w:line="276" w:lineRule="auto"/>
              <w:ind w:firstLine="567"/>
              <w:contextualSpacing/>
              <w:jc w:val="both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60 mėnesių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1098" w14:textId="77777777" w:rsidR="008A22D6" w:rsidRDefault="00266402">
            <w:pPr>
              <w:spacing w:after="0"/>
              <w:ind w:firstLine="567"/>
              <w:jc w:val="both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0</w:t>
            </w:r>
          </w:p>
        </w:tc>
      </w:tr>
      <w:tr w:rsidR="008A22D6" w14:paraId="665AEDBD" w14:textId="77777777" w:rsidTr="0036128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053C" w14:textId="77777777" w:rsidR="008A22D6" w:rsidRDefault="00266402">
            <w:pPr>
              <w:spacing w:after="0" w:line="276" w:lineRule="auto"/>
              <w:ind w:firstLine="567"/>
              <w:contextualSpacing/>
              <w:jc w:val="both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72 mėnesiai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A4A9" w14:textId="77777777" w:rsidR="008A22D6" w:rsidRDefault="00266402">
            <w:pPr>
              <w:spacing w:after="0"/>
              <w:ind w:firstLine="567"/>
              <w:jc w:val="both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5</w:t>
            </w:r>
          </w:p>
        </w:tc>
      </w:tr>
      <w:tr w:rsidR="008A22D6" w14:paraId="66B6641B" w14:textId="77777777" w:rsidTr="0036128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5FB9" w14:textId="77777777" w:rsidR="008A22D6" w:rsidRDefault="00266402">
            <w:pPr>
              <w:spacing w:after="0" w:line="276" w:lineRule="auto"/>
              <w:ind w:firstLine="567"/>
              <w:contextualSpacing/>
              <w:jc w:val="both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84 mėnesiai ir daugiau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23E8" w14:textId="77777777" w:rsidR="008A22D6" w:rsidRDefault="00266402">
            <w:pPr>
              <w:spacing w:after="0"/>
              <w:ind w:firstLine="567"/>
              <w:jc w:val="both"/>
              <w:textAlignment w:val="baseline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10</w:t>
            </w:r>
          </w:p>
        </w:tc>
      </w:tr>
    </w:tbl>
    <w:p w14:paraId="7E2B3E24" w14:textId="77777777" w:rsidR="008A22D6" w:rsidRDefault="008A22D6">
      <w:pPr>
        <w:keepNext/>
        <w:spacing w:after="0"/>
        <w:ind w:firstLine="567"/>
        <w:contextualSpacing/>
        <w:jc w:val="both"/>
        <w:outlineLvl w:val="2"/>
        <w:rPr>
          <w:rFonts w:ascii="Montserrat" w:eastAsia="Times New Roman" w:hAnsi="Montserrat" w:cs="Times New Roman"/>
          <w:sz w:val="20"/>
          <w:szCs w:val="20"/>
        </w:rPr>
      </w:pPr>
    </w:p>
    <w:p w14:paraId="5BFBDF37" w14:textId="77777777" w:rsidR="008A22D6" w:rsidRDefault="00266402">
      <w:pPr>
        <w:keepNext/>
        <w:numPr>
          <w:ilvl w:val="2"/>
          <w:numId w:val="2"/>
        </w:numPr>
        <w:tabs>
          <w:tab w:val="left" w:pos="194"/>
        </w:tabs>
        <w:spacing w:after="100" w:line="240" w:lineRule="auto"/>
        <w:ind w:left="0" w:firstLine="567"/>
        <w:contextualSpacing/>
        <w:jc w:val="both"/>
      </w:pPr>
      <w:r>
        <w:rPr>
          <w:rFonts w:ascii="Montserrat" w:hAnsi="Montserrat"/>
          <w:sz w:val="20"/>
        </w:rPr>
        <w:t xml:space="preserve">Pasiūlyme (rinkos konsultacijos priedas Nr. 5 priedas) nurodomas siūlomas garantinis terminas mėnesiais. Dalyviui nenurodžius siūlomo valdiklių garantijos termino arba nurodžius daugiau nei vieną reikšmę, bus laikoma, kad siūlomas minimalus garantijos terminas valdikliams (60 mėnesių) ir </w:t>
      </w:r>
      <w:r>
        <w:rPr>
          <w:rFonts w:ascii="Montserrat" w:hAnsi="Montserrat"/>
          <w:b/>
          <w:bCs/>
          <w:sz w:val="20"/>
        </w:rPr>
        <w:t>Garantinis terminas valdikliams (T)</w:t>
      </w:r>
      <w:r>
        <w:rPr>
          <w:rFonts w:ascii="Montserrat" w:hAnsi="Montserrat"/>
          <w:sz w:val="20"/>
        </w:rPr>
        <w:t xml:space="preserve"> kriterijui bus skiriama 0 balų. </w:t>
      </w:r>
    </w:p>
    <w:p w14:paraId="68AF2FCC" w14:textId="77777777" w:rsidR="008A22D6" w:rsidRDefault="00266402">
      <w:pPr>
        <w:keepNext/>
        <w:numPr>
          <w:ilvl w:val="1"/>
          <w:numId w:val="2"/>
        </w:numPr>
        <w:tabs>
          <w:tab w:val="left" w:pos="626"/>
        </w:tabs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Dalyvių surinkti ekonominio naudingumo balai bus perskaičiuojami, jei dalyvio pasiūlymas, kurio pirkimo metu nustatyto parametro reikšmė buvo geriausia ir su ja buvo lyginamos kitų dalyvių parametrų reikšmės:</w:t>
      </w:r>
    </w:p>
    <w:p w14:paraId="23C997C0" w14:textId="77777777" w:rsidR="008A22D6" w:rsidRDefault="00266402">
      <w:pPr>
        <w:keepNext/>
        <w:numPr>
          <w:ilvl w:val="2"/>
          <w:numId w:val="2"/>
        </w:numPr>
        <w:tabs>
          <w:tab w:val="left" w:pos="477"/>
        </w:tabs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yra atmetamas;</w:t>
      </w:r>
    </w:p>
    <w:p w14:paraId="07CF7725" w14:textId="77777777" w:rsidR="008A22D6" w:rsidRDefault="00266402">
      <w:pPr>
        <w:keepNext/>
        <w:numPr>
          <w:ilvl w:val="2"/>
          <w:numId w:val="2"/>
        </w:numPr>
        <w:tabs>
          <w:tab w:val="left" w:pos="477"/>
        </w:tabs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dalyvis atšaukia savo pasiūlymą;</w:t>
      </w:r>
    </w:p>
    <w:p w14:paraId="3D1A8A7A" w14:textId="77777777" w:rsidR="008A22D6" w:rsidRDefault="00266402">
      <w:pPr>
        <w:keepNext/>
        <w:numPr>
          <w:ilvl w:val="2"/>
          <w:numId w:val="2"/>
        </w:numPr>
        <w:tabs>
          <w:tab w:val="left" w:pos="477"/>
        </w:tabs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dalyvis atsisako sudaryti pirkimo sutartį;</w:t>
      </w:r>
    </w:p>
    <w:p w14:paraId="3E3F4176" w14:textId="77777777" w:rsidR="008A22D6" w:rsidRDefault="00266402">
      <w:pPr>
        <w:keepNext/>
        <w:numPr>
          <w:ilvl w:val="2"/>
          <w:numId w:val="2"/>
        </w:numPr>
        <w:tabs>
          <w:tab w:val="left" w:pos="477"/>
        </w:tabs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dalyvis nepateikia pirkimo dokumentuose nustatyto pirkimo sutarties įvykdymo užtikrinimą patvirtinančio dokumento (jei buvo reikalauta) arba neįvykdo kitų pirkimo sutartyje nustatytų jos įsigaliojimo sąlygų.</w:t>
      </w:r>
    </w:p>
    <w:p w14:paraId="1BBF2F3A" w14:textId="77777777" w:rsidR="008A22D6" w:rsidRDefault="00266402">
      <w:pPr>
        <w:keepNext/>
        <w:numPr>
          <w:ilvl w:val="1"/>
          <w:numId w:val="2"/>
        </w:numPr>
        <w:tabs>
          <w:tab w:val="left" w:pos="626"/>
        </w:tabs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Kriterijų balai apvalinami paliekant 2 (du) skaitmenis po kablelio.</w:t>
      </w:r>
    </w:p>
    <w:p w14:paraId="10837201" w14:textId="77777777" w:rsidR="008A22D6" w:rsidRDefault="00266402">
      <w:pPr>
        <w:keepNext/>
        <w:numPr>
          <w:ilvl w:val="1"/>
          <w:numId w:val="2"/>
        </w:numPr>
        <w:spacing w:after="0" w:line="276" w:lineRule="auto"/>
        <w:ind w:left="0" w:firstLine="567"/>
        <w:contextualSpacing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1DB9511B" w14:textId="77777777" w:rsidR="008A22D6" w:rsidRDefault="008A22D6">
      <w:pPr>
        <w:ind w:firstLine="567"/>
        <w:jc w:val="both"/>
        <w:rPr>
          <w:rFonts w:ascii="Montserrat" w:hAnsi="Montserrat"/>
          <w:b/>
          <w:bCs/>
          <w:sz w:val="20"/>
          <w:szCs w:val="20"/>
        </w:rPr>
      </w:pPr>
    </w:p>
    <w:p w14:paraId="696929E2" w14:textId="77777777" w:rsidR="008A22D6" w:rsidRDefault="008A22D6">
      <w:pPr>
        <w:ind w:firstLine="567"/>
        <w:jc w:val="both"/>
      </w:pPr>
    </w:p>
    <w:sectPr w:rsidR="008A22D6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49A75" w14:textId="77777777" w:rsidR="005E5186" w:rsidRDefault="005E5186">
      <w:pPr>
        <w:spacing w:after="0" w:line="240" w:lineRule="auto"/>
      </w:pPr>
      <w:r>
        <w:separator/>
      </w:r>
    </w:p>
  </w:endnote>
  <w:endnote w:type="continuationSeparator" w:id="0">
    <w:p w14:paraId="16B3CF28" w14:textId="77777777" w:rsidR="005E5186" w:rsidRDefault="005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80091" w14:textId="77777777" w:rsidR="005E5186" w:rsidRDefault="005E51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200CC1" w14:textId="77777777" w:rsidR="005E5186" w:rsidRDefault="005E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B107A"/>
    <w:multiLevelType w:val="multilevel"/>
    <w:tmpl w:val="166A5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Montserrat" w:hAnsi="Montserrat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2C5920"/>
    <w:multiLevelType w:val="multilevel"/>
    <w:tmpl w:val="B7B4E3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34577EB"/>
    <w:multiLevelType w:val="hybridMultilevel"/>
    <w:tmpl w:val="16BC6B48"/>
    <w:lvl w:ilvl="0" w:tplc="3DAC4660">
      <w:start w:val="1"/>
      <w:numFmt w:val="decimal"/>
      <w:lvlText w:val="%1."/>
      <w:lvlJc w:val="left"/>
      <w:pPr>
        <w:ind w:left="1020" w:hanging="360"/>
      </w:pPr>
    </w:lvl>
    <w:lvl w:ilvl="1" w:tplc="5B1EFB0E">
      <w:start w:val="1"/>
      <w:numFmt w:val="decimal"/>
      <w:lvlText w:val="%2."/>
      <w:lvlJc w:val="left"/>
      <w:pPr>
        <w:ind w:left="1020" w:hanging="360"/>
      </w:pPr>
    </w:lvl>
    <w:lvl w:ilvl="2" w:tplc="CD2E06A4">
      <w:start w:val="1"/>
      <w:numFmt w:val="decimal"/>
      <w:lvlText w:val="%3."/>
      <w:lvlJc w:val="left"/>
      <w:pPr>
        <w:ind w:left="1020" w:hanging="360"/>
      </w:pPr>
    </w:lvl>
    <w:lvl w:ilvl="3" w:tplc="3A1E0F0C">
      <w:start w:val="1"/>
      <w:numFmt w:val="decimal"/>
      <w:lvlText w:val="%4."/>
      <w:lvlJc w:val="left"/>
      <w:pPr>
        <w:ind w:left="1020" w:hanging="360"/>
      </w:pPr>
    </w:lvl>
    <w:lvl w:ilvl="4" w:tplc="88DC0078">
      <w:start w:val="1"/>
      <w:numFmt w:val="decimal"/>
      <w:lvlText w:val="%5."/>
      <w:lvlJc w:val="left"/>
      <w:pPr>
        <w:ind w:left="1020" w:hanging="360"/>
      </w:pPr>
    </w:lvl>
    <w:lvl w:ilvl="5" w:tplc="37368FE0">
      <w:start w:val="1"/>
      <w:numFmt w:val="decimal"/>
      <w:lvlText w:val="%6."/>
      <w:lvlJc w:val="left"/>
      <w:pPr>
        <w:ind w:left="1020" w:hanging="360"/>
      </w:pPr>
    </w:lvl>
    <w:lvl w:ilvl="6" w:tplc="F0E626E0">
      <w:start w:val="1"/>
      <w:numFmt w:val="decimal"/>
      <w:lvlText w:val="%7."/>
      <w:lvlJc w:val="left"/>
      <w:pPr>
        <w:ind w:left="1020" w:hanging="360"/>
      </w:pPr>
    </w:lvl>
    <w:lvl w:ilvl="7" w:tplc="C9D202A0">
      <w:start w:val="1"/>
      <w:numFmt w:val="decimal"/>
      <w:lvlText w:val="%8."/>
      <w:lvlJc w:val="left"/>
      <w:pPr>
        <w:ind w:left="1020" w:hanging="360"/>
      </w:pPr>
    </w:lvl>
    <w:lvl w:ilvl="8" w:tplc="F6A2477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C6C15C0"/>
    <w:multiLevelType w:val="multilevel"/>
    <w:tmpl w:val="13226AB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0F4596B"/>
    <w:multiLevelType w:val="hybridMultilevel"/>
    <w:tmpl w:val="4A5E450A"/>
    <w:lvl w:ilvl="0" w:tplc="1152CFEA">
      <w:start w:val="1"/>
      <w:numFmt w:val="decimal"/>
      <w:lvlText w:val="%1."/>
      <w:lvlJc w:val="left"/>
      <w:pPr>
        <w:ind w:left="1440" w:hanging="360"/>
      </w:pPr>
    </w:lvl>
    <w:lvl w:ilvl="1" w:tplc="F69668C8">
      <w:start w:val="1"/>
      <w:numFmt w:val="decimal"/>
      <w:lvlText w:val="%2."/>
      <w:lvlJc w:val="left"/>
      <w:pPr>
        <w:ind w:left="1440" w:hanging="360"/>
      </w:pPr>
    </w:lvl>
    <w:lvl w:ilvl="2" w:tplc="3DC4017E">
      <w:start w:val="1"/>
      <w:numFmt w:val="decimal"/>
      <w:lvlText w:val="%3."/>
      <w:lvlJc w:val="left"/>
      <w:pPr>
        <w:ind w:left="1440" w:hanging="360"/>
      </w:pPr>
    </w:lvl>
    <w:lvl w:ilvl="3" w:tplc="B0B498DE">
      <w:start w:val="1"/>
      <w:numFmt w:val="decimal"/>
      <w:lvlText w:val="%4."/>
      <w:lvlJc w:val="left"/>
      <w:pPr>
        <w:ind w:left="1440" w:hanging="360"/>
      </w:pPr>
    </w:lvl>
    <w:lvl w:ilvl="4" w:tplc="0F9AC710">
      <w:start w:val="1"/>
      <w:numFmt w:val="decimal"/>
      <w:lvlText w:val="%5."/>
      <w:lvlJc w:val="left"/>
      <w:pPr>
        <w:ind w:left="1440" w:hanging="360"/>
      </w:pPr>
    </w:lvl>
    <w:lvl w:ilvl="5" w:tplc="5E72BA3A">
      <w:start w:val="1"/>
      <w:numFmt w:val="decimal"/>
      <w:lvlText w:val="%6."/>
      <w:lvlJc w:val="left"/>
      <w:pPr>
        <w:ind w:left="1440" w:hanging="360"/>
      </w:pPr>
    </w:lvl>
    <w:lvl w:ilvl="6" w:tplc="F5BCD458">
      <w:start w:val="1"/>
      <w:numFmt w:val="decimal"/>
      <w:lvlText w:val="%7."/>
      <w:lvlJc w:val="left"/>
      <w:pPr>
        <w:ind w:left="1440" w:hanging="360"/>
      </w:pPr>
    </w:lvl>
    <w:lvl w:ilvl="7" w:tplc="B13CF7A4">
      <w:start w:val="1"/>
      <w:numFmt w:val="decimal"/>
      <w:lvlText w:val="%8."/>
      <w:lvlJc w:val="left"/>
      <w:pPr>
        <w:ind w:left="1440" w:hanging="360"/>
      </w:pPr>
    </w:lvl>
    <w:lvl w:ilvl="8" w:tplc="FF702DA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53F80D3F"/>
    <w:multiLevelType w:val="hybridMultilevel"/>
    <w:tmpl w:val="AF50FAD0"/>
    <w:lvl w:ilvl="0" w:tplc="86D05D24">
      <w:start w:val="1"/>
      <w:numFmt w:val="decimal"/>
      <w:lvlText w:val="%1."/>
      <w:lvlJc w:val="left"/>
      <w:pPr>
        <w:ind w:left="1020" w:hanging="360"/>
      </w:pPr>
    </w:lvl>
    <w:lvl w:ilvl="1" w:tplc="88C2DE2C">
      <w:start w:val="1"/>
      <w:numFmt w:val="decimal"/>
      <w:lvlText w:val="%2."/>
      <w:lvlJc w:val="left"/>
      <w:pPr>
        <w:ind w:left="1020" w:hanging="360"/>
      </w:pPr>
    </w:lvl>
    <w:lvl w:ilvl="2" w:tplc="EEFCCAE6">
      <w:start w:val="1"/>
      <w:numFmt w:val="decimal"/>
      <w:lvlText w:val="%3."/>
      <w:lvlJc w:val="left"/>
      <w:pPr>
        <w:ind w:left="1020" w:hanging="360"/>
      </w:pPr>
    </w:lvl>
    <w:lvl w:ilvl="3" w:tplc="4D3EA7D6">
      <w:start w:val="1"/>
      <w:numFmt w:val="decimal"/>
      <w:lvlText w:val="%4."/>
      <w:lvlJc w:val="left"/>
      <w:pPr>
        <w:ind w:left="1020" w:hanging="360"/>
      </w:pPr>
    </w:lvl>
    <w:lvl w:ilvl="4" w:tplc="43905406">
      <w:start w:val="1"/>
      <w:numFmt w:val="decimal"/>
      <w:lvlText w:val="%5."/>
      <w:lvlJc w:val="left"/>
      <w:pPr>
        <w:ind w:left="1020" w:hanging="360"/>
      </w:pPr>
    </w:lvl>
    <w:lvl w:ilvl="5" w:tplc="D91A4D86">
      <w:start w:val="1"/>
      <w:numFmt w:val="decimal"/>
      <w:lvlText w:val="%6."/>
      <w:lvlJc w:val="left"/>
      <w:pPr>
        <w:ind w:left="1020" w:hanging="360"/>
      </w:pPr>
    </w:lvl>
    <w:lvl w:ilvl="6" w:tplc="5F326192">
      <w:start w:val="1"/>
      <w:numFmt w:val="decimal"/>
      <w:lvlText w:val="%7."/>
      <w:lvlJc w:val="left"/>
      <w:pPr>
        <w:ind w:left="1020" w:hanging="360"/>
      </w:pPr>
    </w:lvl>
    <w:lvl w:ilvl="7" w:tplc="85826ADC">
      <w:start w:val="1"/>
      <w:numFmt w:val="decimal"/>
      <w:lvlText w:val="%8."/>
      <w:lvlJc w:val="left"/>
      <w:pPr>
        <w:ind w:left="1020" w:hanging="360"/>
      </w:pPr>
    </w:lvl>
    <w:lvl w:ilvl="8" w:tplc="F8AA175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30A3855"/>
    <w:multiLevelType w:val="hybridMultilevel"/>
    <w:tmpl w:val="ACC81E94"/>
    <w:lvl w:ilvl="0" w:tplc="78781AEE">
      <w:start w:val="1"/>
      <w:numFmt w:val="decimal"/>
      <w:lvlText w:val="%1."/>
      <w:lvlJc w:val="left"/>
      <w:pPr>
        <w:ind w:left="1440" w:hanging="360"/>
      </w:pPr>
    </w:lvl>
    <w:lvl w:ilvl="1" w:tplc="8A0E9E76">
      <w:start w:val="1"/>
      <w:numFmt w:val="decimal"/>
      <w:lvlText w:val="%2."/>
      <w:lvlJc w:val="left"/>
      <w:pPr>
        <w:ind w:left="1440" w:hanging="360"/>
      </w:pPr>
    </w:lvl>
    <w:lvl w:ilvl="2" w:tplc="9F52B1EC">
      <w:start w:val="1"/>
      <w:numFmt w:val="decimal"/>
      <w:lvlText w:val="%3."/>
      <w:lvlJc w:val="left"/>
      <w:pPr>
        <w:ind w:left="1440" w:hanging="360"/>
      </w:pPr>
    </w:lvl>
    <w:lvl w:ilvl="3" w:tplc="5742ECF4">
      <w:start w:val="1"/>
      <w:numFmt w:val="decimal"/>
      <w:lvlText w:val="%4."/>
      <w:lvlJc w:val="left"/>
      <w:pPr>
        <w:ind w:left="1440" w:hanging="360"/>
      </w:pPr>
    </w:lvl>
    <w:lvl w:ilvl="4" w:tplc="F36C0360">
      <w:start w:val="1"/>
      <w:numFmt w:val="decimal"/>
      <w:lvlText w:val="%5."/>
      <w:lvlJc w:val="left"/>
      <w:pPr>
        <w:ind w:left="1440" w:hanging="360"/>
      </w:pPr>
    </w:lvl>
    <w:lvl w:ilvl="5" w:tplc="B98A6C68">
      <w:start w:val="1"/>
      <w:numFmt w:val="decimal"/>
      <w:lvlText w:val="%6."/>
      <w:lvlJc w:val="left"/>
      <w:pPr>
        <w:ind w:left="1440" w:hanging="360"/>
      </w:pPr>
    </w:lvl>
    <w:lvl w:ilvl="6" w:tplc="37B801BC">
      <w:start w:val="1"/>
      <w:numFmt w:val="decimal"/>
      <w:lvlText w:val="%7."/>
      <w:lvlJc w:val="left"/>
      <w:pPr>
        <w:ind w:left="1440" w:hanging="360"/>
      </w:pPr>
    </w:lvl>
    <w:lvl w:ilvl="7" w:tplc="FEF46F68">
      <w:start w:val="1"/>
      <w:numFmt w:val="decimal"/>
      <w:lvlText w:val="%8."/>
      <w:lvlJc w:val="left"/>
      <w:pPr>
        <w:ind w:left="1440" w:hanging="360"/>
      </w:pPr>
    </w:lvl>
    <w:lvl w:ilvl="8" w:tplc="6F28D4EC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64990D49"/>
    <w:multiLevelType w:val="multilevel"/>
    <w:tmpl w:val="DA381A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Montserrat" w:hAnsi="Montserra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2897366">
    <w:abstractNumId w:val="1"/>
  </w:num>
  <w:num w:numId="2" w16cid:durableId="515509132">
    <w:abstractNumId w:val="7"/>
  </w:num>
  <w:num w:numId="3" w16cid:durableId="559245009">
    <w:abstractNumId w:val="3"/>
  </w:num>
  <w:num w:numId="4" w16cid:durableId="973020301">
    <w:abstractNumId w:val="0"/>
  </w:num>
  <w:num w:numId="5" w16cid:durableId="2004698994">
    <w:abstractNumId w:val="2"/>
  </w:num>
  <w:num w:numId="6" w16cid:durableId="845629462">
    <w:abstractNumId w:val="4"/>
  </w:num>
  <w:num w:numId="7" w16cid:durableId="787823608">
    <w:abstractNumId w:val="5"/>
  </w:num>
  <w:num w:numId="8" w16cid:durableId="1611932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D6"/>
    <w:rsid w:val="00005304"/>
    <w:rsid w:val="00047919"/>
    <w:rsid w:val="000E24F2"/>
    <w:rsid w:val="0011683C"/>
    <w:rsid w:val="0012494A"/>
    <w:rsid w:val="0015044E"/>
    <w:rsid w:val="0025053C"/>
    <w:rsid w:val="00266402"/>
    <w:rsid w:val="002D750B"/>
    <w:rsid w:val="00361282"/>
    <w:rsid w:val="003B4480"/>
    <w:rsid w:val="004175A6"/>
    <w:rsid w:val="00517058"/>
    <w:rsid w:val="005E5186"/>
    <w:rsid w:val="0064324E"/>
    <w:rsid w:val="006C781B"/>
    <w:rsid w:val="0072736F"/>
    <w:rsid w:val="00757410"/>
    <w:rsid w:val="00760114"/>
    <w:rsid w:val="00785C92"/>
    <w:rsid w:val="007A61EF"/>
    <w:rsid w:val="008538F4"/>
    <w:rsid w:val="0089183A"/>
    <w:rsid w:val="008A22D6"/>
    <w:rsid w:val="00916BA2"/>
    <w:rsid w:val="009731E3"/>
    <w:rsid w:val="00991C1B"/>
    <w:rsid w:val="009E17DC"/>
    <w:rsid w:val="009F5485"/>
    <w:rsid w:val="00AB2677"/>
    <w:rsid w:val="00B44451"/>
    <w:rsid w:val="00BF04C4"/>
    <w:rsid w:val="00C0156E"/>
    <w:rsid w:val="00C830F0"/>
    <w:rsid w:val="00D264D0"/>
    <w:rsid w:val="00DF7028"/>
    <w:rsid w:val="00E53EE1"/>
    <w:rsid w:val="00EE10B9"/>
    <w:rsid w:val="00F13800"/>
    <w:rsid w:val="00F649CE"/>
    <w:rsid w:val="00FE0D87"/>
    <w:rsid w:val="00FE5F3B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2EC582"/>
  <w15:docId w15:val="{9C0B8BD6-0ACE-4D8A-8EF3-FD8D5631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9" w:lineRule="auto"/>
    </w:pPr>
    <w:rPr>
      <w:kern w:val="3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rPr>
      <w:rFonts w:eastAsia="Times New Roman" w:cs="Times New Roman"/>
      <w:color w:val="0F4761"/>
    </w:rPr>
  </w:style>
  <w:style w:type="character" w:customStyle="1" w:styleId="Heading6Char">
    <w:name w:val="Heading 6 Char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rPr>
      <w:rFonts w:eastAsia="Times New Roman" w:cs="Times New Roman"/>
      <w:color w:val="595959"/>
    </w:rPr>
  </w:style>
  <w:style w:type="character" w:customStyle="1" w:styleId="Heading8Char">
    <w:name w:val="Heading 8 Char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rPr>
      <w:i/>
      <w:iCs/>
      <w:color w:val="0F4761"/>
    </w:rPr>
  </w:style>
  <w:style w:type="character" w:styleId="IntenseReference">
    <w:name w:val="Intense Reference"/>
    <w:rPr>
      <w:b/>
      <w:bCs/>
      <w:smallCaps/>
      <w:color w:val="0F4761"/>
      <w:spacing w:val="5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paragraph" w:styleId="Revision">
    <w:name w:val="Revision"/>
    <w:pPr>
      <w:autoSpaceDN w:val="0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49D5E-9314-443E-8D84-2D87C801A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3308B-3644-42BF-A09E-708F2A081CF2}"/>
</file>

<file path=customXml/itemProps3.xml><?xml version="1.0" encoding="utf-8"?>
<ds:datastoreItem xmlns:ds="http://schemas.openxmlformats.org/officeDocument/2006/customXml" ds:itemID="{9B18EFE4-6125-495B-AA36-07F6D4FAAD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Agnė Montvilienė</cp:lastModifiedBy>
  <cp:revision>2</cp:revision>
  <dcterms:created xsi:type="dcterms:W3CDTF">2024-12-13T07:36:00Z</dcterms:created>
  <dcterms:modified xsi:type="dcterms:W3CDTF">2024-12-13T07:36:00Z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