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D204" w14:textId="1D975B75" w:rsidR="006266DF" w:rsidRPr="00E44F14" w:rsidRDefault="006266DF" w:rsidP="00A35208">
      <w:pPr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>Tiekėjams</w:t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="00F24143"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="006629F8"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ab/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202</w:t>
      </w:r>
      <w:r w:rsidR="00CD7B5E"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5</w:t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-0</w:t>
      </w:r>
      <w:r w:rsidR="006629F8"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9</w:t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-</w:t>
      </w:r>
      <w:r w:rsidR="006629F8"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1</w:t>
      </w:r>
      <w:r w:rsidR="0061572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7</w:t>
      </w:r>
    </w:p>
    <w:p w14:paraId="2C8FC5FA" w14:textId="4E6B38FD" w:rsidR="006266DF" w:rsidRPr="00E44F14" w:rsidRDefault="006266DF" w:rsidP="00A35208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3"/>
          <w:szCs w:val="23"/>
          <w:shd w:val="clear" w:color="auto" w:fill="FFFFFF"/>
          <w:lang w:val="lt-LT"/>
        </w:rPr>
      </w:pPr>
      <w:r w:rsidRPr="00E44F14">
        <w:rPr>
          <w:rFonts w:ascii="Times New Roman" w:hAnsi="Times New Roman" w:cs="Times New Roman"/>
          <w:i/>
          <w:iCs/>
          <w:color w:val="000000" w:themeColor="text1"/>
          <w:sz w:val="23"/>
          <w:szCs w:val="23"/>
          <w:shd w:val="clear" w:color="auto" w:fill="FFFFFF"/>
          <w:lang w:val="lt-LT"/>
        </w:rPr>
        <w:t>Teikiama per CVP IS</w:t>
      </w:r>
    </w:p>
    <w:p w14:paraId="1FE5E89E" w14:textId="77777777" w:rsidR="006266DF" w:rsidRPr="00E44F14" w:rsidRDefault="006266DF" w:rsidP="00F2414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</w:pPr>
    </w:p>
    <w:p w14:paraId="56E33D10" w14:textId="529C4D9A" w:rsidR="006629F8" w:rsidRPr="00E44F14" w:rsidRDefault="006266DF" w:rsidP="00A352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</w:pPr>
      <w:r w:rsidRPr="00E44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  <w:t>ATSAKYM</w:t>
      </w:r>
      <w:r w:rsidR="006629F8" w:rsidRPr="00E44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  <w:t>AI</w:t>
      </w:r>
      <w:r w:rsidRPr="00E44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  <w:t xml:space="preserve"> Į </w:t>
      </w:r>
      <w:r w:rsidR="006629F8" w:rsidRPr="00E44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  <w:t xml:space="preserve">GAUTUS </w:t>
      </w:r>
      <w:r w:rsidRPr="00E44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  <w:t>KLAUSIMUS</w:t>
      </w:r>
      <w:r w:rsidR="00CD7B5E" w:rsidRPr="00E44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  <w:t>/PRAŠ</w:t>
      </w:r>
      <w:r w:rsidR="00A35208" w:rsidRPr="00E44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  <w:t>Y</w:t>
      </w:r>
      <w:r w:rsidR="00CD7B5E" w:rsidRPr="00E44F14">
        <w:rPr>
          <w:rFonts w:ascii="Times New Roman" w:hAnsi="Times New Roman" w:cs="Times New Roman"/>
          <w:b/>
          <w:bCs/>
          <w:color w:val="000000" w:themeColor="text1"/>
          <w:sz w:val="23"/>
          <w:szCs w:val="23"/>
          <w:shd w:val="clear" w:color="auto" w:fill="FFFFFF"/>
          <w:lang w:val="lt-LT"/>
        </w:rPr>
        <w:t>MUS</w:t>
      </w:r>
    </w:p>
    <w:p w14:paraId="7B39F20C" w14:textId="77777777" w:rsidR="00A35208" w:rsidRPr="00E44F14" w:rsidRDefault="00A35208" w:rsidP="00F2414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</w:pPr>
    </w:p>
    <w:p w14:paraId="2A194D9A" w14:textId="706FF24B" w:rsidR="006266DF" w:rsidRPr="00E44F14" w:rsidRDefault="006266DF" w:rsidP="00F24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>UAB „</w:t>
      </w:r>
      <w:r w:rsidR="00CD7B5E"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>Skuodo šiluma</w:t>
      </w:r>
      <w:r w:rsidRPr="00E44F14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  <w:lang w:val="lt-LT"/>
        </w:rPr>
        <w:t xml:space="preserve">“ (toliau – Perkantysis subjektas) </w:t>
      </w:r>
      <w:r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atviro (supaprastinto) konkurso būdu vykdo </w:t>
      </w:r>
      <w:bookmarkStart w:id="0" w:name="_Hlk109113810"/>
      <w:r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viešąjį pirkimą </w:t>
      </w:r>
      <w:bookmarkStart w:id="1" w:name="_Hlk96350232"/>
      <w:r w:rsidRPr="00E44F14">
        <w:rPr>
          <w:rFonts w:ascii="Times New Roman" w:hAnsi="Times New Roman" w:cs="Times New Roman"/>
          <w:sz w:val="23"/>
          <w:szCs w:val="23"/>
          <w:lang w:val="lt-LT"/>
        </w:rPr>
        <w:t>„</w:t>
      </w:r>
      <w:r w:rsidR="00A35208" w:rsidRPr="00E44F14">
        <w:rPr>
          <w:rStyle w:val="Strong"/>
          <w:rFonts w:ascii="Times New Roman" w:hAnsi="Times New Roman" w:cs="Times New Roman"/>
          <w:b w:val="0"/>
          <w:bCs w:val="0"/>
          <w:color w:val="00241A"/>
          <w:sz w:val="23"/>
          <w:szCs w:val="23"/>
          <w:lang w:val="lt-LT"/>
        </w:rPr>
        <w:t>Administruojamų daugiabučių namų savininkams teikiamų atlygintinų viešųjų aplinkos tvarkymo paslaugų įkainių pirkimas</w:t>
      </w:r>
      <w:r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“, pirkimo ID </w:t>
      </w:r>
      <w:bookmarkEnd w:id="0"/>
      <w:bookmarkEnd w:id="1"/>
      <w:r w:rsidR="00A35208"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4392721 </w:t>
      </w:r>
      <w:r w:rsidRPr="00E44F14">
        <w:rPr>
          <w:rFonts w:ascii="Times New Roman" w:hAnsi="Times New Roman" w:cs="Times New Roman"/>
          <w:sz w:val="23"/>
          <w:szCs w:val="23"/>
          <w:lang w:val="lt-LT"/>
        </w:rPr>
        <w:t>(toliau – Pirkimas).</w:t>
      </w:r>
    </w:p>
    <w:p w14:paraId="11D67585" w14:textId="36AE887A" w:rsidR="006266DF" w:rsidRPr="00E44F14" w:rsidRDefault="006266DF" w:rsidP="00F241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val="lt-LT"/>
        </w:rPr>
      </w:pPr>
      <w:r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Vadovaujantis </w:t>
      </w:r>
      <w:r w:rsidR="00CD7B5E" w:rsidRPr="00E44F14">
        <w:rPr>
          <w:rFonts w:ascii="Times New Roman" w:hAnsi="Times New Roman" w:cs="Times New Roman"/>
          <w:sz w:val="23"/>
          <w:szCs w:val="23"/>
          <w:lang w:val="lt-LT"/>
        </w:rPr>
        <w:t>b</w:t>
      </w:r>
      <w:r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endrųjų Pirkimo sąlygų 5 skyriumi, </w:t>
      </w:r>
      <w:r w:rsidR="00CD7B5E"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specialiųjų Pirkimo sąlygų </w:t>
      </w:r>
      <w:r w:rsidRPr="00E44F14">
        <w:rPr>
          <w:rFonts w:ascii="Times New Roman" w:hAnsi="Times New Roman" w:cs="Times New Roman"/>
          <w:sz w:val="23"/>
          <w:szCs w:val="23"/>
          <w:lang w:val="lt-LT"/>
        </w:rPr>
        <w:t>1 pried</w:t>
      </w:r>
      <w:r w:rsidR="00CD7B5E" w:rsidRPr="00E44F14">
        <w:rPr>
          <w:rFonts w:ascii="Times New Roman" w:hAnsi="Times New Roman" w:cs="Times New Roman"/>
          <w:sz w:val="23"/>
          <w:szCs w:val="23"/>
          <w:lang w:val="lt-LT"/>
        </w:rPr>
        <w:t>e</w:t>
      </w:r>
      <w:r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 </w:t>
      </w:r>
      <w:r w:rsidR="00CD7B5E" w:rsidRPr="00E44F14">
        <w:rPr>
          <w:rFonts w:ascii="Times New Roman" w:hAnsi="Times New Roman" w:cs="Times New Roman"/>
          <w:sz w:val="23"/>
          <w:szCs w:val="23"/>
          <w:lang w:val="lt-LT"/>
        </w:rPr>
        <w:t>nustatytais terminais,</w:t>
      </w:r>
      <w:r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 Perkantysis subjektas teikia atsakymus į tiekėjų prašymus paaiškinti</w:t>
      </w:r>
      <w:r w:rsidR="00CD7B5E" w:rsidRPr="00E44F14">
        <w:rPr>
          <w:rFonts w:ascii="Times New Roman" w:hAnsi="Times New Roman" w:cs="Times New Roman"/>
          <w:sz w:val="23"/>
          <w:szCs w:val="23"/>
          <w:lang w:val="lt-LT"/>
        </w:rPr>
        <w:t xml:space="preserve">/patikslinti </w:t>
      </w:r>
      <w:r w:rsidRPr="00E44F14">
        <w:rPr>
          <w:rFonts w:ascii="Times New Roman" w:hAnsi="Times New Roman" w:cs="Times New Roman"/>
          <w:sz w:val="23"/>
          <w:szCs w:val="23"/>
          <w:lang w:val="lt-LT"/>
        </w:rPr>
        <w:t>Pirkimo dokumentų reikalavimus</w:t>
      </w:r>
      <w:r w:rsidR="00E449F9" w:rsidRPr="00E44F14">
        <w:rPr>
          <w:rFonts w:ascii="Times New Roman" w:hAnsi="Times New Roman" w:cs="Times New Roman"/>
          <w:sz w:val="23"/>
          <w:szCs w:val="23"/>
          <w:lang w:val="lt-LT"/>
        </w:rPr>
        <w:t>:</w:t>
      </w:r>
    </w:p>
    <w:p w14:paraId="1ABE8708" w14:textId="6B673838" w:rsidR="00F77EB7" w:rsidRPr="00E44F14" w:rsidRDefault="00F77EB7" w:rsidP="00F24143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</w:pPr>
      <w:r w:rsidRPr="00E44F14">
        <w:rPr>
          <w:rFonts w:ascii="Times New Roman" w:hAnsi="Times New Roman" w:cs="Times New Roman"/>
          <w:b/>
          <w:bCs/>
          <w:color w:val="00241A"/>
          <w:sz w:val="23"/>
          <w:szCs w:val="23"/>
          <w:shd w:val="clear" w:color="auto" w:fill="FFFFFF"/>
          <w:lang w:val="lt-LT"/>
        </w:rPr>
        <w:t xml:space="preserve">1 klausimas: </w:t>
      </w:r>
    </w:p>
    <w:p w14:paraId="13FB518A" w14:textId="4D4298E6" w:rsidR="00A35208" w:rsidRPr="0061572D" w:rsidRDefault="00A35208" w:rsidP="0061572D">
      <w:pPr>
        <w:spacing w:after="0" w:line="240" w:lineRule="auto"/>
        <w:ind w:firstLine="630"/>
        <w:jc w:val="both"/>
        <w:rPr>
          <w:rFonts w:ascii="Times New Roman" w:eastAsia="Calibri" w:hAnsi="Times New Roman" w:cs="Times New Roman"/>
          <w:i/>
          <w:iCs/>
          <w:kern w:val="2"/>
          <w:sz w:val="23"/>
          <w:szCs w:val="23"/>
          <w:lang w:val="lt-LT"/>
          <w14:ligatures w14:val="standardContextual"/>
        </w:rPr>
      </w:pPr>
      <w:r w:rsidRPr="00E44F14">
        <w:rPr>
          <w:rFonts w:ascii="Times New Roman" w:eastAsia="Calibri" w:hAnsi="Times New Roman" w:cs="Times New Roman"/>
          <w:kern w:val="2"/>
          <w:sz w:val="23"/>
          <w:szCs w:val="23"/>
          <w:lang w:val="lt-LT"/>
          <w14:ligatures w14:val="standardContextual"/>
        </w:rPr>
        <w:t>„</w:t>
      </w:r>
      <w:r w:rsidR="0061572D" w:rsidRPr="0061572D">
        <w:rPr>
          <w:rFonts w:ascii="Times New Roman" w:eastAsia="Calibri" w:hAnsi="Times New Roman" w:cs="Times New Roman"/>
          <w:i/>
          <w:iCs/>
          <w:kern w:val="2"/>
          <w:sz w:val="23"/>
          <w:szCs w:val="23"/>
          <w:lang w:val="lt-LT"/>
          <w14:ligatures w14:val="standardContextual"/>
        </w:rPr>
        <w:t>Ar juridiniam asmeniui siekiant atitikti kvalifikacinį reikalavimą specialiųjų Pirkimo sąlygų 4 priedo „Tiekėjų kvalifikacijos reikalavimai ir reikalaujami aplinkos apsaugos vadybos sistemų standartai" lentelės 1 punktą "teisė verstis veikla" statybos ir/ar kita valymo veikla apimtų juridinio asmens JAR išraše nurodytą veiklos rūšį - Pasatų aptarnavimas ir kraštovaizdžio tvarkymas?</w:t>
      </w:r>
      <w:r w:rsidRPr="00E44F14">
        <w:rPr>
          <w:rFonts w:ascii="Times New Roman" w:eastAsia="Calibri" w:hAnsi="Times New Roman" w:cs="Times New Roman"/>
          <w:kern w:val="2"/>
          <w:sz w:val="23"/>
          <w:szCs w:val="23"/>
          <w:lang w:val="lt-LT"/>
          <w14:ligatures w14:val="standardContextual"/>
        </w:rPr>
        <w:t>“.</w:t>
      </w:r>
      <w:r w:rsidRPr="00A35208">
        <w:rPr>
          <w:rFonts w:ascii="Times New Roman" w:eastAsia="Calibri" w:hAnsi="Times New Roman" w:cs="Times New Roman"/>
          <w:kern w:val="2"/>
          <w:sz w:val="23"/>
          <w:szCs w:val="23"/>
          <w:lang w:val="lt-LT"/>
          <w14:ligatures w14:val="standardContextual"/>
        </w:rPr>
        <w:t xml:space="preserve"> </w:t>
      </w:r>
    </w:p>
    <w:p w14:paraId="5DF114EA" w14:textId="77777777" w:rsidR="00A35208" w:rsidRPr="00E44F14" w:rsidRDefault="00A35208" w:rsidP="00F24143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</w:pPr>
    </w:p>
    <w:p w14:paraId="60C5D753" w14:textId="53652E82" w:rsidR="00F77EB7" w:rsidRPr="00E44F14" w:rsidRDefault="00F77EB7" w:rsidP="00F24143">
      <w:pPr>
        <w:spacing w:after="0" w:line="240" w:lineRule="auto"/>
        <w:jc w:val="both"/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</w:pPr>
      <w:r w:rsidRPr="00E44F14">
        <w:rPr>
          <w:rFonts w:ascii="Times New Roman" w:hAnsi="Times New Roman" w:cs="Times New Roman"/>
          <w:b/>
          <w:bCs/>
          <w:color w:val="00241A"/>
          <w:sz w:val="23"/>
          <w:szCs w:val="23"/>
          <w:shd w:val="clear" w:color="auto" w:fill="FFFFFF"/>
          <w:lang w:val="lt-LT"/>
        </w:rPr>
        <w:t>Atsakymas</w:t>
      </w:r>
      <w:r w:rsidRPr="00E44F14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:</w:t>
      </w:r>
    </w:p>
    <w:p w14:paraId="5845295D" w14:textId="0535CD50" w:rsidR="0061572D" w:rsidRDefault="0061572D" w:rsidP="0061572D">
      <w:pPr>
        <w:tabs>
          <w:tab w:val="left" w:pos="2135"/>
        </w:tabs>
        <w:spacing w:after="0" w:line="240" w:lineRule="auto"/>
        <w:ind w:firstLine="630"/>
        <w:jc w:val="both"/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</w:pPr>
      <w:r w:rsidRPr="0061572D">
        <w:rPr>
          <w:rFonts w:ascii="Times New Roman" w:hAnsi="Times New Roman" w:cs="Times New Roman"/>
          <w:color w:val="00241A"/>
          <w:sz w:val="23"/>
          <w:szCs w:val="23"/>
          <w:u w:val="single"/>
          <w:shd w:val="clear" w:color="auto" w:fill="FFFFFF"/>
          <w:lang w:val="lt-LT"/>
        </w:rPr>
        <w:t>Perkantysis subjektas</w:t>
      </w:r>
      <w:r w:rsidRPr="0061572D">
        <w:rPr>
          <w:rFonts w:ascii="Times New Roman" w:hAnsi="Times New Roman" w:cs="Times New Roman"/>
          <w:color w:val="00241A"/>
          <w:sz w:val="23"/>
          <w:szCs w:val="23"/>
          <w:u w:val="single"/>
          <w:shd w:val="clear" w:color="auto" w:fill="FFFFFF"/>
          <w:lang w:val="lt-LT"/>
        </w:rPr>
        <w:t xml:space="preserve"> iki pasiūlymų pateikimo termino nevertina tikėjų atitikties Pirkimo dokumentų kvalifikaciniams reikalavimams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 xml:space="preserve">. Tačiau vertinant bendruoju požiūriu, remiantis </w:t>
      </w:r>
      <w:r w:rsidRPr="0061572D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aktualios redakcijos Lietuvos respublikos vyriausybės 1995 m. gegužės 17 d. Nutarimu Nr. 696 patvirtinto Ekonominės veiklos rūšių klasifikatoriaus (EVRK)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 xml:space="preserve"> </w:t>
      </w:r>
      <w:r w:rsidRPr="0061572D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81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 xml:space="preserve"> str. „</w:t>
      </w:r>
      <w:r w:rsidRPr="0061572D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Pastatų aptarnavimas ir kraštovaizdžio tvarkymas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“ kur nurodoma: „</w:t>
      </w:r>
      <w:r w:rsidRPr="0061572D">
        <w:rPr>
          <w:rFonts w:ascii="Times New Roman" w:hAnsi="Times New Roman" w:cs="Times New Roman"/>
          <w:i/>
          <w:iCs/>
          <w:color w:val="00241A"/>
          <w:sz w:val="23"/>
          <w:szCs w:val="23"/>
          <w:shd w:val="clear" w:color="auto" w:fill="FFFFFF"/>
          <w:lang w:val="lt-LT"/>
        </w:rPr>
        <w:t xml:space="preserve">Į šį skyrių įeina veikla, apimanti tam tikrą skaičių priežiūrai būdingų paslaugų, tokių kaip suderintų priežiūros paslaugų teikimas kliento patalpose, </w:t>
      </w:r>
      <w:r w:rsidRPr="0061572D">
        <w:rPr>
          <w:rFonts w:ascii="Times New Roman" w:hAnsi="Times New Roman" w:cs="Times New Roman"/>
          <w:i/>
          <w:iCs/>
          <w:color w:val="00241A"/>
          <w:sz w:val="23"/>
          <w:szCs w:val="23"/>
          <w:u w:val="single"/>
          <w:shd w:val="clear" w:color="auto" w:fill="FFFFFF"/>
          <w:lang w:val="lt-LT"/>
        </w:rPr>
        <w:t>visų tipų pastatų vidaus ir išorės valymas</w:t>
      </w:r>
      <w:r w:rsidRPr="0061572D">
        <w:rPr>
          <w:rFonts w:ascii="Times New Roman" w:hAnsi="Times New Roman" w:cs="Times New Roman"/>
          <w:i/>
          <w:iCs/>
          <w:color w:val="00241A"/>
          <w:sz w:val="23"/>
          <w:szCs w:val="23"/>
          <w:shd w:val="clear" w:color="auto" w:fill="FFFFFF"/>
          <w:lang w:val="lt-LT"/>
        </w:rPr>
        <w:t xml:space="preserve">, pramoninių mašinų, traukinių, autobusų, lėktuvų ir kt. valymas, autocisternų ir tanklaivių vidaus valymas, pastatų, laivų, traukinių ir kt. dezinfekcija ir dezinsekcija, butelių ir stiklainių plovimas, </w:t>
      </w:r>
      <w:r w:rsidRPr="0061572D">
        <w:rPr>
          <w:rFonts w:ascii="Times New Roman" w:hAnsi="Times New Roman" w:cs="Times New Roman"/>
          <w:i/>
          <w:iCs/>
          <w:color w:val="00241A"/>
          <w:sz w:val="23"/>
          <w:szCs w:val="23"/>
          <w:u w:val="single"/>
          <w:shd w:val="clear" w:color="auto" w:fill="FFFFFF"/>
          <w:lang w:val="lt-LT"/>
        </w:rPr>
        <w:t>gatvių šlavimas, sniego ir ledo valymas</w:t>
      </w:r>
      <w:r w:rsidRPr="0061572D">
        <w:rPr>
          <w:rFonts w:ascii="Times New Roman" w:hAnsi="Times New Roman" w:cs="Times New Roman"/>
          <w:i/>
          <w:iCs/>
          <w:color w:val="00241A"/>
          <w:sz w:val="23"/>
          <w:szCs w:val="23"/>
          <w:shd w:val="clear" w:color="auto" w:fill="FFFFFF"/>
          <w:lang w:val="lt-LT"/>
        </w:rPr>
        <w:t xml:space="preserve">, kraštovaizdžio tvarkymas ir šių paslaugų teikimas kartu su kraštovaizdžio planų kūrimu ir (arba) pėsčiųjų takų, atraminių sienelių, paklotų, tvorų, tvenkinių ir </w:t>
      </w:r>
      <w:r w:rsidRPr="0061572D">
        <w:rPr>
          <w:rFonts w:ascii="Times New Roman" w:hAnsi="Times New Roman" w:cs="Times New Roman"/>
          <w:i/>
          <w:iCs/>
          <w:color w:val="00241A"/>
          <w:sz w:val="23"/>
          <w:szCs w:val="23"/>
          <w:u w:val="single"/>
          <w:shd w:val="clear" w:color="auto" w:fill="FFFFFF"/>
          <w:lang w:val="lt-LT"/>
        </w:rPr>
        <w:t>panašių konstrukcijų statyba</w:t>
      </w:r>
      <w:r w:rsidRPr="0061572D">
        <w:rPr>
          <w:rFonts w:ascii="Times New Roman" w:hAnsi="Times New Roman" w:cs="Times New Roman"/>
          <w:i/>
          <w:iCs/>
          <w:color w:val="00241A"/>
          <w:sz w:val="23"/>
          <w:szCs w:val="23"/>
          <w:shd w:val="clear" w:color="auto" w:fill="FFFFFF"/>
          <w:lang w:val="lt-LT"/>
        </w:rPr>
        <w:t xml:space="preserve"> (t. y. įrengimu)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 xml:space="preserve">“, manytina, kad </w:t>
      </w:r>
      <w:r w:rsidRPr="0061572D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veiklos rūš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is</w:t>
      </w:r>
      <w:r w:rsidRPr="0061572D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„</w:t>
      </w:r>
      <w:r w:rsidRPr="0061572D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Pasatų aptarnavimas ir kraštovaizdžio tvarkymas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 xml:space="preserve">“ atitinka aktualios redakcijos </w:t>
      </w:r>
      <w:r w:rsidRPr="00E44F14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specialiųjų Pirkimo sąlygų 4 priedo „Tiekėjų kvalifikacijos reikalavimai ir reikalaujami aplinkos apsaugos vadybos sistemų standartai“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 xml:space="preserve"> </w:t>
      </w:r>
      <w:r w:rsidRPr="0061572D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1.1. p.</w:t>
      </w:r>
      <w:r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 xml:space="preserve"> reikalavimus.</w:t>
      </w:r>
    </w:p>
    <w:p w14:paraId="6624D54F" w14:textId="77777777" w:rsidR="0061572D" w:rsidRDefault="0061572D" w:rsidP="0061572D">
      <w:pPr>
        <w:tabs>
          <w:tab w:val="left" w:pos="2135"/>
        </w:tabs>
        <w:spacing w:after="0" w:line="240" w:lineRule="auto"/>
        <w:ind w:firstLine="630"/>
        <w:jc w:val="both"/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</w:pPr>
    </w:p>
    <w:p w14:paraId="4EDF13E6" w14:textId="77777777" w:rsidR="00E44F14" w:rsidRPr="00E44F14" w:rsidRDefault="00E44F14" w:rsidP="00266ED6">
      <w:pPr>
        <w:spacing w:after="0" w:line="240" w:lineRule="auto"/>
        <w:ind w:firstLine="630"/>
        <w:jc w:val="both"/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</w:pPr>
    </w:p>
    <w:p w14:paraId="4BFB1250" w14:textId="7E902946" w:rsidR="00E44F14" w:rsidRPr="00E44F14" w:rsidRDefault="00E44F14" w:rsidP="00266ED6">
      <w:pPr>
        <w:spacing w:after="0" w:line="240" w:lineRule="auto"/>
        <w:ind w:firstLine="630"/>
        <w:jc w:val="both"/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</w:pPr>
      <w:r w:rsidRPr="00E44F14">
        <w:rPr>
          <w:rFonts w:ascii="Times New Roman" w:hAnsi="Times New Roman" w:cs="Times New Roman"/>
          <w:color w:val="00241A"/>
          <w:sz w:val="23"/>
          <w:szCs w:val="23"/>
          <w:shd w:val="clear" w:color="auto" w:fill="FFFFFF"/>
          <w:lang w:val="lt-LT"/>
        </w:rPr>
        <w:t>Pirkimo komisija</w:t>
      </w:r>
    </w:p>
    <w:sectPr w:rsidR="00E44F14" w:rsidRPr="00E44F14" w:rsidSect="00E44F14">
      <w:pgSz w:w="12240" w:h="15840"/>
      <w:pgMar w:top="990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04AAA"/>
    <w:multiLevelType w:val="hybridMultilevel"/>
    <w:tmpl w:val="0534F462"/>
    <w:lvl w:ilvl="0" w:tplc="44A277E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70330"/>
    <w:multiLevelType w:val="multilevel"/>
    <w:tmpl w:val="1C788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7EC34E44"/>
    <w:multiLevelType w:val="multilevel"/>
    <w:tmpl w:val="A844D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num w:numId="1" w16cid:durableId="270630137">
    <w:abstractNumId w:val="0"/>
  </w:num>
  <w:num w:numId="2" w16cid:durableId="995106595">
    <w:abstractNumId w:val="2"/>
  </w:num>
  <w:num w:numId="3" w16cid:durableId="866144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C6"/>
    <w:rsid w:val="00006AEA"/>
    <w:rsid w:val="0000787C"/>
    <w:rsid w:val="000202FB"/>
    <w:rsid w:val="00021AF0"/>
    <w:rsid w:val="00023F83"/>
    <w:rsid w:val="000A0382"/>
    <w:rsid w:val="00101982"/>
    <w:rsid w:val="001026E2"/>
    <w:rsid w:val="00197727"/>
    <w:rsid w:val="001A2268"/>
    <w:rsid w:val="001A2299"/>
    <w:rsid w:val="001A7D75"/>
    <w:rsid w:val="001E4675"/>
    <w:rsid w:val="001F1E8D"/>
    <w:rsid w:val="002007FA"/>
    <w:rsid w:val="00246FFB"/>
    <w:rsid w:val="00266ED6"/>
    <w:rsid w:val="002A208B"/>
    <w:rsid w:val="002A2EB7"/>
    <w:rsid w:val="002B6A33"/>
    <w:rsid w:val="002C2EDF"/>
    <w:rsid w:val="002D5E6C"/>
    <w:rsid w:val="002E3B40"/>
    <w:rsid w:val="00304A1C"/>
    <w:rsid w:val="00361C3B"/>
    <w:rsid w:val="003D2B55"/>
    <w:rsid w:val="003F5C32"/>
    <w:rsid w:val="00411A9B"/>
    <w:rsid w:val="00414FB5"/>
    <w:rsid w:val="00430269"/>
    <w:rsid w:val="004B6DEB"/>
    <w:rsid w:val="004C10AD"/>
    <w:rsid w:val="004D2E5D"/>
    <w:rsid w:val="004E3298"/>
    <w:rsid w:val="004F52E2"/>
    <w:rsid w:val="005123DA"/>
    <w:rsid w:val="005164DD"/>
    <w:rsid w:val="00534D99"/>
    <w:rsid w:val="0055440D"/>
    <w:rsid w:val="00585C3B"/>
    <w:rsid w:val="005B3DEC"/>
    <w:rsid w:val="005D09F0"/>
    <w:rsid w:val="005F7E35"/>
    <w:rsid w:val="0061572D"/>
    <w:rsid w:val="006266DF"/>
    <w:rsid w:val="0063412F"/>
    <w:rsid w:val="006629F8"/>
    <w:rsid w:val="006806A3"/>
    <w:rsid w:val="006C2031"/>
    <w:rsid w:val="006F735C"/>
    <w:rsid w:val="00714B62"/>
    <w:rsid w:val="007555CD"/>
    <w:rsid w:val="007D2FA8"/>
    <w:rsid w:val="008027EE"/>
    <w:rsid w:val="00805FB9"/>
    <w:rsid w:val="00817277"/>
    <w:rsid w:val="00837FBE"/>
    <w:rsid w:val="00842CDF"/>
    <w:rsid w:val="00854352"/>
    <w:rsid w:val="008A6735"/>
    <w:rsid w:val="008E3036"/>
    <w:rsid w:val="00902E90"/>
    <w:rsid w:val="00922860"/>
    <w:rsid w:val="00925280"/>
    <w:rsid w:val="00937779"/>
    <w:rsid w:val="009670A9"/>
    <w:rsid w:val="009D61D0"/>
    <w:rsid w:val="00A1184B"/>
    <w:rsid w:val="00A35208"/>
    <w:rsid w:val="00A703F9"/>
    <w:rsid w:val="00A86F6B"/>
    <w:rsid w:val="00A978C6"/>
    <w:rsid w:val="00AC3D81"/>
    <w:rsid w:val="00AF7FBD"/>
    <w:rsid w:val="00B40E52"/>
    <w:rsid w:val="00B64B0B"/>
    <w:rsid w:val="00B66EB0"/>
    <w:rsid w:val="00B7317E"/>
    <w:rsid w:val="00BE09E3"/>
    <w:rsid w:val="00BE17BD"/>
    <w:rsid w:val="00C35C42"/>
    <w:rsid w:val="00C57103"/>
    <w:rsid w:val="00CD3F98"/>
    <w:rsid w:val="00CD7B5E"/>
    <w:rsid w:val="00CF017B"/>
    <w:rsid w:val="00D463DC"/>
    <w:rsid w:val="00D471C2"/>
    <w:rsid w:val="00D632FC"/>
    <w:rsid w:val="00DA30AA"/>
    <w:rsid w:val="00DA4BD8"/>
    <w:rsid w:val="00DB25CD"/>
    <w:rsid w:val="00DC68BE"/>
    <w:rsid w:val="00DD7BB7"/>
    <w:rsid w:val="00DE2DD9"/>
    <w:rsid w:val="00DE624F"/>
    <w:rsid w:val="00E03846"/>
    <w:rsid w:val="00E34F15"/>
    <w:rsid w:val="00E449F9"/>
    <w:rsid w:val="00E44F14"/>
    <w:rsid w:val="00E5461E"/>
    <w:rsid w:val="00E73586"/>
    <w:rsid w:val="00E90370"/>
    <w:rsid w:val="00EB6264"/>
    <w:rsid w:val="00ED1F94"/>
    <w:rsid w:val="00EE7533"/>
    <w:rsid w:val="00F24143"/>
    <w:rsid w:val="00F377FB"/>
    <w:rsid w:val="00F404FE"/>
    <w:rsid w:val="00F6472B"/>
    <w:rsid w:val="00F723AB"/>
    <w:rsid w:val="00F77EB7"/>
    <w:rsid w:val="00F8797C"/>
    <w:rsid w:val="00FC24C9"/>
    <w:rsid w:val="00FF33CF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9099C"/>
  <w15:chartTrackingRefBased/>
  <w15:docId w15:val="{C2B679DA-1722-4AB2-A2CC-1A6AE7A3E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FA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lt-LT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77EB7"/>
  </w:style>
  <w:style w:type="paragraph" w:styleId="ListParagraph">
    <w:name w:val="List Paragraph"/>
    <w:basedOn w:val="Normal"/>
    <w:uiPriority w:val="34"/>
    <w:qFormat/>
    <w:rsid w:val="008E3036"/>
    <w:pPr>
      <w:ind w:left="720"/>
      <w:contextualSpacing/>
    </w:pPr>
  </w:style>
  <w:style w:type="paragraph" w:customStyle="1" w:styleId="p1">
    <w:name w:val="p1"/>
    <w:basedOn w:val="Normal"/>
    <w:rsid w:val="00DA4BD8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en-GB"/>
    </w:rPr>
  </w:style>
  <w:style w:type="paragraph" w:customStyle="1" w:styleId="p2">
    <w:name w:val="p2"/>
    <w:basedOn w:val="Normal"/>
    <w:rsid w:val="00DA30AA"/>
    <w:pPr>
      <w:spacing w:after="0" w:line="240" w:lineRule="auto"/>
    </w:pPr>
    <w:rPr>
      <w:rFonts w:ascii="Helvetica" w:eastAsia="Times New Roman" w:hAnsi="Helvetica" w:cs="Times New Roman"/>
      <w:color w:val="000000"/>
      <w:sz w:val="17"/>
      <w:szCs w:val="17"/>
      <w:lang w:eastAsia="en-GB"/>
    </w:rPr>
  </w:style>
  <w:style w:type="character" w:customStyle="1" w:styleId="s1">
    <w:name w:val="s1"/>
    <w:basedOn w:val="DefaultParagraphFont"/>
    <w:rsid w:val="00DA30AA"/>
    <w:rPr>
      <w:rFonts w:ascii="Helvetica" w:hAnsi="Helvetica" w:hint="default"/>
      <w:sz w:val="17"/>
      <w:szCs w:val="17"/>
    </w:rPr>
  </w:style>
  <w:style w:type="character" w:styleId="Strong">
    <w:name w:val="Strong"/>
    <w:basedOn w:val="DefaultParagraphFont"/>
    <w:uiPriority w:val="22"/>
    <w:qFormat/>
    <w:rsid w:val="006266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Grumbinaite</dc:creator>
  <cp:keywords/>
  <dc:description/>
  <cp:lastModifiedBy>Algirdas Kazlauskas</cp:lastModifiedBy>
  <cp:revision>2</cp:revision>
  <dcterms:created xsi:type="dcterms:W3CDTF">2025-09-16T11:11:00Z</dcterms:created>
  <dcterms:modified xsi:type="dcterms:W3CDTF">2025-09-16T11:11:00Z</dcterms:modified>
</cp:coreProperties>
</file>