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BDC" w14:textId="6810C724" w:rsidR="00733E0D" w:rsidRPr="004E2CB6" w:rsidRDefault="006C2DAB" w:rsidP="00733E0D">
      <w:pPr>
        <w:spacing w:after="0" w:line="240" w:lineRule="auto"/>
        <w:jc w:val="center"/>
        <w:rPr>
          <w:rFonts w:ascii="Arial" w:eastAsia="Times New Roman" w:hAnsi="Arial" w:cs="Arial"/>
          <w:b/>
          <w:bCs/>
          <w:sz w:val="24"/>
          <w:szCs w:val="24"/>
        </w:rPr>
      </w:pPr>
      <w:r w:rsidRPr="004E2CB6">
        <w:rPr>
          <w:rFonts w:ascii="Arial" w:eastAsia="Times New Roman" w:hAnsi="Arial" w:cs="Arial"/>
          <w:b/>
          <w:bCs/>
          <w:sz w:val="24"/>
          <w:szCs w:val="24"/>
        </w:rPr>
        <w:t xml:space="preserve">VIEŠOJI ĮSTAIGA </w:t>
      </w:r>
      <w:r w:rsidR="00733E0D" w:rsidRPr="004E2CB6">
        <w:rPr>
          <w:rFonts w:ascii="Arial" w:eastAsia="Times New Roman" w:hAnsi="Arial" w:cs="Arial"/>
          <w:b/>
          <w:bCs/>
          <w:sz w:val="24"/>
          <w:szCs w:val="24"/>
        </w:rPr>
        <w:t>KLAIPĖDOS RAJONO SAVIVALDYBĖS</w:t>
      </w:r>
    </w:p>
    <w:p w14:paraId="4A8A822E" w14:textId="70A36B98" w:rsidR="00733E0D" w:rsidRPr="004E2CB6" w:rsidRDefault="00CA01CC" w:rsidP="00733E0D">
      <w:pPr>
        <w:spacing w:after="0" w:line="240" w:lineRule="auto"/>
        <w:jc w:val="center"/>
        <w:rPr>
          <w:rFonts w:ascii="Arial" w:eastAsia="Times New Roman" w:hAnsi="Arial" w:cs="Arial"/>
          <w:b/>
          <w:bCs/>
          <w:sz w:val="24"/>
          <w:szCs w:val="24"/>
        </w:rPr>
      </w:pPr>
      <w:r w:rsidRPr="004E2CB6">
        <w:rPr>
          <w:rFonts w:ascii="Arial" w:eastAsia="Times New Roman" w:hAnsi="Arial" w:cs="Arial"/>
          <w:b/>
          <w:bCs/>
          <w:sz w:val="24"/>
          <w:szCs w:val="24"/>
        </w:rPr>
        <w:t>SVEIKATOS CENTRAS</w:t>
      </w:r>
    </w:p>
    <w:p w14:paraId="3EB0F0D5" w14:textId="77777777" w:rsidR="00733E0D" w:rsidRPr="004E2CB6" w:rsidRDefault="00733E0D" w:rsidP="00733E0D">
      <w:pPr>
        <w:spacing w:after="0" w:line="240" w:lineRule="auto"/>
        <w:rPr>
          <w:rFonts w:ascii="Arial" w:eastAsia="Times New Roman" w:hAnsi="Arial" w:cs="Arial"/>
          <w:b/>
          <w:bCs/>
          <w:sz w:val="24"/>
          <w:szCs w:val="24"/>
        </w:rPr>
      </w:pPr>
    </w:p>
    <w:p w14:paraId="796AB02C" w14:textId="5B88EF03" w:rsidR="00733E0D" w:rsidRPr="004E2CB6" w:rsidRDefault="00733E0D" w:rsidP="00733E0D">
      <w:pPr>
        <w:spacing w:after="0" w:line="240" w:lineRule="auto"/>
        <w:jc w:val="center"/>
        <w:rPr>
          <w:rFonts w:ascii="Arial" w:eastAsia="Times New Roman" w:hAnsi="Arial" w:cs="Arial"/>
          <w:sz w:val="24"/>
          <w:szCs w:val="24"/>
        </w:rPr>
      </w:pPr>
    </w:p>
    <w:p w14:paraId="2F463955" w14:textId="3412334B" w:rsidR="006C2DAB" w:rsidRPr="004E2CB6" w:rsidRDefault="006C2DAB" w:rsidP="00733E0D">
      <w:pPr>
        <w:spacing w:after="0" w:line="240" w:lineRule="auto"/>
        <w:jc w:val="center"/>
        <w:rPr>
          <w:rFonts w:ascii="Arial" w:eastAsia="Times New Roman" w:hAnsi="Arial" w:cs="Arial"/>
          <w:sz w:val="24"/>
          <w:szCs w:val="24"/>
        </w:rPr>
      </w:pPr>
    </w:p>
    <w:p w14:paraId="39468DAD" w14:textId="77777777" w:rsidR="006C2DAB" w:rsidRPr="004E2CB6" w:rsidRDefault="006C2DAB" w:rsidP="00733E0D">
      <w:pPr>
        <w:spacing w:after="0" w:line="240" w:lineRule="auto"/>
        <w:jc w:val="center"/>
        <w:rPr>
          <w:rFonts w:ascii="Arial" w:eastAsia="Times New Roman" w:hAnsi="Arial" w:cs="Arial"/>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C2DAB" w:rsidRPr="004E2CB6" w14:paraId="6F9A9BEE" w14:textId="77777777" w:rsidTr="00C17E50">
        <w:trPr>
          <w:trHeight w:val="191"/>
        </w:trPr>
        <w:tc>
          <w:tcPr>
            <w:tcW w:w="4981" w:type="dxa"/>
          </w:tcPr>
          <w:p w14:paraId="44930C90" w14:textId="7C604854" w:rsidR="006C2DAB" w:rsidRPr="004E2CB6" w:rsidRDefault="0064297C" w:rsidP="006C2DAB">
            <w:pPr>
              <w:spacing w:after="0" w:line="240" w:lineRule="auto"/>
              <w:rPr>
                <w:rFonts w:ascii="Arial" w:eastAsia="Times New Roman" w:hAnsi="Arial" w:cs="Arial"/>
                <w:sz w:val="24"/>
                <w:szCs w:val="24"/>
              </w:rPr>
            </w:pPr>
            <w:r w:rsidRPr="004E2CB6">
              <w:rPr>
                <w:rFonts w:ascii="Arial" w:hAnsi="Arial" w:cs="Arial"/>
                <w:sz w:val="24"/>
                <w:szCs w:val="24"/>
              </w:rPr>
              <w:t>Tiekėjams</w:t>
            </w:r>
            <w:r w:rsidR="006C2DAB" w:rsidRPr="004E2CB6">
              <w:rPr>
                <w:rFonts w:ascii="Arial" w:hAnsi="Arial" w:cs="Arial"/>
                <w:sz w:val="24"/>
                <w:szCs w:val="24"/>
              </w:rPr>
              <w:t xml:space="preserve">    </w:t>
            </w:r>
          </w:p>
        </w:tc>
        <w:tc>
          <w:tcPr>
            <w:tcW w:w="4981" w:type="dxa"/>
          </w:tcPr>
          <w:p w14:paraId="5855D35E" w14:textId="3701D3AC" w:rsidR="006C2DAB" w:rsidRPr="00C94EFB" w:rsidRDefault="00080C6F" w:rsidP="00733E0D">
            <w:pPr>
              <w:spacing w:after="0" w:line="240" w:lineRule="auto"/>
              <w:jc w:val="center"/>
              <w:rPr>
                <w:rFonts w:ascii="Arial" w:eastAsia="Times New Roman" w:hAnsi="Arial" w:cs="Arial"/>
                <w:i/>
                <w:iCs/>
                <w:sz w:val="24"/>
                <w:szCs w:val="24"/>
              </w:rPr>
            </w:pPr>
            <w:r w:rsidRPr="0033514E">
              <w:rPr>
                <w:rFonts w:ascii="Arial" w:eastAsia="Times New Roman" w:hAnsi="Arial" w:cs="Arial"/>
                <w:sz w:val="24"/>
                <w:szCs w:val="24"/>
              </w:rPr>
              <w:t xml:space="preserve">                                         </w:t>
            </w:r>
            <w:r w:rsidR="00CD6B2B" w:rsidRPr="0033514E">
              <w:rPr>
                <w:rFonts w:ascii="Arial" w:eastAsia="Times New Roman" w:hAnsi="Arial" w:cs="Arial"/>
                <w:i/>
                <w:iCs/>
                <w:sz w:val="24"/>
                <w:szCs w:val="24"/>
              </w:rPr>
              <w:t>2025-0</w:t>
            </w:r>
            <w:r w:rsidR="0002252C" w:rsidRPr="0033514E">
              <w:rPr>
                <w:rFonts w:ascii="Arial" w:eastAsia="Times New Roman" w:hAnsi="Arial" w:cs="Arial"/>
                <w:i/>
                <w:iCs/>
                <w:sz w:val="24"/>
                <w:szCs w:val="24"/>
              </w:rPr>
              <w:t>9</w:t>
            </w:r>
            <w:r w:rsidR="00CD6B2B" w:rsidRPr="0033514E">
              <w:rPr>
                <w:rFonts w:ascii="Arial" w:eastAsia="Times New Roman" w:hAnsi="Arial" w:cs="Arial"/>
                <w:i/>
                <w:iCs/>
                <w:sz w:val="24"/>
                <w:szCs w:val="24"/>
              </w:rPr>
              <w:t>-</w:t>
            </w:r>
            <w:r w:rsidR="0033514E" w:rsidRPr="0033514E">
              <w:rPr>
                <w:rFonts w:ascii="Arial" w:eastAsia="Times New Roman" w:hAnsi="Arial" w:cs="Arial"/>
                <w:i/>
                <w:iCs/>
                <w:sz w:val="24"/>
                <w:szCs w:val="24"/>
              </w:rPr>
              <w:t>17</w:t>
            </w:r>
          </w:p>
        </w:tc>
      </w:tr>
    </w:tbl>
    <w:p w14:paraId="3DDBE8DA" w14:textId="267FC89E" w:rsidR="00E071E6" w:rsidRPr="004E2CB6" w:rsidRDefault="00E071E6" w:rsidP="006C2DAB">
      <w:pPr>
        <w:spacing w:after="0" w:line="240" w:lineRule="auto"/>
        <w:jc w:val="both"/>
        <w:rPr>
          <w:rFonts w:ascii="Arial" w:hAnsi="Arial" w:cs="Arial"/>
          <w:sz w:val="24"/>
          <w:szCs w:val="24"/>
        </w:rPr>
      </w:pPr>
    </w:p>
    <w:p w14:paraId="0F400F2C" w14:textId="77777777" w:rsidR="001F2D09" w:rsidRPr="004E2CB6" w:rsidRDefault="001F2D09" w:rsidP="006C2DAB">
      <w:pPr>
        <w:spacing w:after="0" w:line="240" w:lineRule="auto"/>
        <w:jc w:val="both"/>
        <w:rPr>
          <w:rFonts w:ascii="Arial" w:hAnsi="Arial" w:cs="Arial"/>
          <w:sz w:val="24"/>
          <w:szCs w:val="24"/>
        </w:rPr>
      </w:pPr>
    </w:p>
    <w:p w14:paraId="487D2CFB" w14:textId="5272ECF8"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 xml:space="preserve">Gerb. </w:t>
      </w:r>
      <w:r w:rsidR="0002252C" w:rsidRPr="004E2CB6">
        <w:rPr>
          <w:rFonts w:ascii="Arial" w:hAnsi="Arial" w:cs="Arial"/>
          <w:sz w:val="24"/>
          <w:szCs w:val="24"/>
        </w:rPr>
        <w:t>Tiekėjai,</w:t>
      </w:r>
    </w:p>
    <w:p w14:paraId="19F443FB" w14:textId="77777777" w:rsidR="003E5CE1" w:rsidRPr="004E2CB6" w:rsidRDefault="003E5CE1" w:rsidP="003E5CE1">
      <w:pPr>
        <w:spacing w:after="0" w:line="240" w:lineRule="auto"/>
        <w:jc w:val="both"/>
        <w:rPr>
          <w:rFonts w:ascii="Arial" w:hAnsi="Arial" w:cs="Arial"/>
          <w:sz w:val="24"/>
          <w:szCs w:val="24"/>
        </w:rPr>
      </w:pPr>
    </w:p>
    <w:p w14:paraId="053387DB" w14:textId="37F027F1"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Dėkojame už Jūsų pateiktas pastabas ir pasiūlymus dėl</w:t>
      </w:r>
      <w:r w:rsidR="00865A37">
        <w:rPr>
          <w:rFonts w:ascii="Arial" w:hAnsi="Arial" w:cs="Arial"/>
          <w:sz w:val="24"/>
          <w:szCs w:val="24"/>
        </w:rPr>
        <w:t xml:space="preserve"> I dalies pirkimo</w:t>
      </w:r>
      <w:r w:rsidRPr="004E2CB6">
        <w:rPr>
          <w:rFonts w:ascii="Arial" w:hAnsi="Arial" w:cs="Arial"/>
          <w:sz w:val="24"/>
          <w:szCs w:val="24"/>
        </w:rPr>
        <w:t xml:space="preserve"> </w:t>
      </w:r>
      <w:r w:rsidR="00ED5344" w:rsidRPr="00263188">
        <w:rPr>
          <w:rFonts w:ascii="Arial" w:hAnsi="Arial" w:cs="Arial"/>
          <w:b/>
          <w:bCs/>
          <w:sz w:val="24"/>
          <w:szCs w:val="24"/>
        </w:rPr>
        <w:t>Dokumentų, reikalingų pacientų srautų valdymo ir (ar) paslaugų teikimo priemonių (taikant žaliojo koridoriaus principą) įgyvendinimui,</w:t>
      </w:r>
      <w:r w:rsidR="0033514E" w:rsidRPr="00CC17CE">
        <w:rPr>
          <w:rFonts w:ascii="Arial" w:hAnsi="Arial" w:cs="Arial"/>
          <w:b/>
          <w:bCs/>
          <w:sz w:val="24"/>
          <w:szCs w:val="24"/>
        </w:rPr>
        <w:t xml:space="preserve"> parengimo</w:t>
      </w:r>
      <w:r w:rsidR="0033514E" w:rsidRPr="004E2CB6">
        <w:rPr>
          <w:rFonts w:ascii="Arial" w:hAnsi="Arial" w:cs="Arial"/>
          <w:sz w:val="24"/>
          <w:szCs w:val="24"/>
        </w:rPr>
        <w:t xml:space="preserve"> </w:t>
      </w:r>
      <w:r w:rsidRPr="004E2CB6">
        <w:rPr>
          <w:rFonts w:ascii="Arial" w:hAnsi="Arial" w:cs="Arial"/>
          <w:sz w:val="24"/>
          <w:szCs w:val="24"/>
        </w:rPr>
        <w:t>techninės specifikacijos. Vertiname tiekėjų įsitraukimą į rinkos analizės procesą, kuris padeda mums užtikrinti, kad pirkimo sąlygos būtų aiškios, pagrįstos ir suderintos su rinkoje prieinamais sprendimais.</w:t>
      </w:r>
    </w:p>
    <w:p w14:paraId="26B259E6" w14:textId="77777777" w:rsidR="003E5CE1" w:rsidRPr="004E2CB6" w:rsidRDefault="003E5CE1" w:rsidP="003E5CE1">
      <w:pPr>
        <w:spacing w:after="0" w:line="240" w:lineRule="auto"/>
        <w:jc w:val="both"/>
        <w:rPr>
          <w:rFonts w:ascii="Arial" w:hAnsi="Arial" w:cs="Arial"/>
          <w:sz w:val="24"/>
          <w:szCs w:val="24"/>
        </w:rPr>
      </w:pPr>
    </w:p>
    <w:p w14:paraId="656C4574" w14:textId="77777777" w:rsidR="00AA6232" w:rsidRPr="004E2CB6" w:rsidRDefault="00AA6232" w:rsidP="003E5CE1">
      <w:pPr>
        <w:spacing w:after="0" w:line="240" w:lineRule="auto"/>
        <w:jc w:val="both"/>
        <w:rPr>
          <w:rFonts w:ascii="Arial" w:hAnsi="Arial" w:cs="Arial"/>
          <w:sz w:val="24"/>
          <w:szCs w:val="24"/>
        </w:rPr>
      </w:pPr>
    </w:p>
    <w:p w14:paraId="24EF9AE7" w14:textId="77777777"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Žemiau pateikiame mūsų atsakymus į Jūsų pateiktas pastabas:</w:t>
      </w:r>
    </w:p>
    <w:p w14:paraId="7B9826F2" w14:textId="77777777" w:rsidR="00733E0D" w:rsidRPr="004E2CB6" w:rsidRDefault="00733E0D" w:rsidP="006C2DAB">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3E5CE1" w:rsidRPr="004E2CB6" w14:paraId="03DCD827" w14:textId="77777777" w:rsidTr="00CD6B2B">
        <w:trPr>
          <w:jc w:val="center"/>
        </w:trPr>
        <w:tc>
          <w:tcPr>
            <w:tcW w:w="556" w:type="dxa"/>
            <w:vAlign w:val="center"/>
          </w:tcPr>
          <w:p w14:paraId="2846605C" w14:textId="14ABA14C" w:rsidR="003E5CE1" w:rsidRPr="004E2CB6" w:rsidRDefault="003E5CE1" w:rsidP="003E5CE1">
            <w:pPr>
              <w:spacing w:after="0" w:line="240" w:lineRule="auto"/>
              <w:jc w:val="center"/>
              <w:rPr>
                <w:rFonts w:ascii="Arial" w:hAnsi="Arial" w:cs="Arial"/>
                <w:b/>
                <w:bCs/>
                <w:sz w:val="24"/>
                <w:szCs w:val="24"/>
              </w:rPr>
            </w:pPr>
            <w:r w:rsidRPr="004E2CB6">
              <w:rPr>
                <w:rFonts w:ascii="Arial" w:hAnsi="Arial" w:cs="Arial"/>
                <w:b/>
                <w:bCs/>
                <w:sz w:val="24"/>
                <w:szCs w:val="24"/>
              </w:rPr>
              <w:t>Nr.</w:t>
            </w:r>
          </w:p>
        </w:tc>
        <w:tc>
          <w:tcPr>
            <w:tcW w:w="4697" w:type="dxa"/>
            <w:vAlign w:val="center"/>
          </w:tcPr>
          <w:p w14:paraId="2EEB7EB1" w14:textId="20CECCFA" w:rsidR="003E5CE1" w:rsidRPr="004E2CB6" w:rsidRDefault="003E5CE1" w:rsidP="003E5CE1">
            <w:pPr>
              <w:spacing w:after="0" w:line="240" w:lineRule="auto"/>
              <w:jc w:val="center"/>
              <w:rPr>
                <w:rFonts w:ascii="Arial" w:hAnsi="Arial" w:cs="Arial"/>
                <w:b/>
                <w:bCs/>
                <w:sz w:val="24"/>
                <w:szCs w:val="24"/>
              </w:rPr>
            </w:pPr>
            <w:r w:rsidRPr="004E2CB6">
              <w:rPr>
                <w:rFonts w:ascii="Arial" w:hAnsi="Arial" w:cs="Arial"/>
                <w:b/>
                <w:bCs/>
                <w:sz w:val="24"/>
                <w:szCs w:val="24"/>
              </w:rPr>
              <w:t>Pastaba/pasiūlymas</w:t>
            </w:r>
          </w:p>
        </w:tc>
        <w:tc>
          <w:tcPr>
            <w:tcW w:w="4709" w:type="dxa"/>
            <w:vAlign w:val="center"/>
          </w:tcPr>
          <w:p w14:paraId="1B681AE7" w14:textId="16A66850" w:rsidR="003E5CE1" w:rsidRPr="004E2CB6" w:rsidRDefault="003E5CE1" w:rsidP="003E5CE1">
            <w:pPr>
              <w:spacing w:after="0" w:line="240" w:lineRule="auto"/>
              <w:jc w:val="center"/>
              <w:rPr>
                <w:rFonts w:ascii="Arial" w:hAnsi="Arial" w:cs="Arial"/>
                <w:b/>
                <w:bCs/>
                <w:sz w:val="24"/>
                <w:szCs w:val="24"/>
              </w:rPr>
            </w:pPr>
            <w:r w:rsidRPr="004E2CB6">
              <w:rPr>
                <w:rFonts w:ascii="Arial" w:hAnsi="Arial" w:cs="Arial"/>
                <w:b/>
                <w:bCs/>
                <w:sz w:val="24"/>
                <w:szCs w:val="24"/>
              </w:rPr>
              <w:t>Atsakymas</w:t>
            </w:r>
          </w:p>
        </w:tc>
      </w:tr>
      <w:tr w:rsidR="003E5CE1" w:rsidRPr="004E2CB6" w14:paraId="5D568071" w14:textId="77777777" w:rsidTr="00CD6B2B">
        <w:trPr>
          <w:jc w:val="center"/>
        </w:trPr>
        <w:tc>
          <w:tcPr>
            <w:tcW w:w="556" w:type="dxa"/>
          </w:tcPr>
          <w:p w14:paraId="4A5D078A" w14:textId="5625075D" w:rsidR="003E5CE1" w:rsidRPr="004E2CB6" w:rsidRDefault="000C3B8A" w:rsidP="000C3B8A">
            <w:pPr>
              <w:rPr>
                <w:rFonts w:ascii="Arial" w:hAnsi="Arial" w:cs="Arial"/>
                <w:sz w:val="24"/>
                <w:szCs w:val="24"/>
              </w:rPr>
            </w:pPr>
            <w:r w:rsidRPr="004E2CB6">
              <w:rPr>
                <w:rFonts w:ascii="Arial" w:hAnsi="Arial" w:cs="Arial"/>
                <w:sz w:val="24"/>
                <w:szCs w:val="24"/>
              </w:rPr>
              <w:t xml:space="preserve">1. </w:t>
            </w:r>
          </w:p>
        </w:tc>
        <w:tc>
          <w:tcPr>
            <w:tcW w:w="4697" w:type="dxa"/>
          </w:tcPr>
          <w:p w14:paraId="6DF71BE3" w14:textId="4FA01FA3" w:rsidR="003E5CE1" w:rsidRPr="00C94EFB" w:rsidRDefault="00AD76BE" w:rsidP="004C7583">
            <w:pPr>
              <w:spacing w:after="0" w:line="240" w:lineRule="auto"/>
              <w:rPr>
                <w:rFonts w:ascii="Arial" w:hAnsi="Arial" w:cs="Arial"/>
                <w:i/>
                <w:iCs/>
                <w:sz w:val="24"/>
                <w:szCs w:val="24"/>
              </w:rPr>
            </w:pPr>
            <w:r>
              <w:rPr>
                <w:rFonts w:ascii="Arial" w:eastAsia="Calibri" w:hAnsi="Arial" w:cs="Arial"/>
                <w:sz w:val="24"/>
                <w:szCs w:val="24"/>
              </w:rPr>
              <w:t>„</w:t>
            </w:r>
            <w:r w:rsidR="0033514E" w:rsidRPr="00865A37">
              <w:rPr>
                <w:rFonts w:ascii="Arial" w:eastAsia="Calibri" w:hAnsi="Arial" w:cs="Arial"/>
                <w:i/>
                <w:iCs/>
                <w:sz w:val="24"/>
                <w:szCs w:val="24"/>
              </w:rPr>
              <w:t>Techninėje specifikacijoje nėra nurodytas paslaugų suteikimas terminas.</w:t>
            </w:r>
            <w:r w:rsidRPr="00865A37">
              <w:rPr>
                <w:rFonts w:ascii="Arial" w:eastAsia="Calibri" w:hAnsi="Arial" w:cs="Arial"/>
                <w:i/>
                <w:iCs/>
                <w:sz w:val="24"/>
                <w:szCs w:val="24"/>
              </w:rPr>
              <w:t>“</w:t>
            </w:r>
          </w:p>
        </w:tc>
        <w:tc>
          <w:tcPr>
            <w:tcW w:w="4709" w:type="dxa"/>
          </w:tcPr>
          <w:p w14:paraId="3BF5BCBD" w14:textId="22A258EF" w:rsidR="003E5CE1" w:rsidRPr="00C94EFB" w:rsidRDefault="0033514E" w:rsidP="000C3B8A">
            <w:pPr>
              <w:spacing w:after="0" w:line="240" w:lineRule="auto"/>
              <w:rPr>
                <w:rFonts w:ascii="Arial" w:hAnsi="Arial" w:cs="Arial"/>
                <w:i/>
                <w:iCs/>
                <w:sz w:val="24"/>
                <w:szCs w:val="24"/>
              </w:rPr>
            </w:pPr>
            <w:r w:rsidRPr="0033514E">
              <w:rPr>
                <w:rFonts w:ascii="Arial" w:hAnsi="Arial" w:cs="Arial"/>
                <w:sz w:val="24"/>
                <w:szCs w:val="24"/>
              </w:rPr>
              <w:t>Atsižvelgiant į siūlymą, reikalavimas yra tenkinamas.</w:t>
            </w:r>
          </w:p>
        </w:tc>
      </w:tr>
      <w:tr w:rsidR="0002252C" w:rsidRPr="004E2CB6" w14:paraId="46538B7D" w14:textId="77777777" w:rsidTr="00CD6B2B">
        <w:trPr>
          <w:jc w:val="center"/>
        </w:trPr>
        <w:tc>
          <w:tcPr>
            <w:tcW w:w="556" w:type="dxa"/>
          </w:tcPr>
          <w:p w14:paraId="5133C249" w14:textId="4A597DFB" w:rsidR="0002252C" w:rsidRPr="004E2CB6" w:rsidRDefault="0002252C" w:rsidP="000C3B8A">
            <w:pPr>
              <w:rPr>
                <w:rFonts w:ascii="Arial" w:hAnsi="Arial" w:cs="Arial"/>
                <w:sz w:val="24"/>
                <w:szCs w:val="24"/>
              </w:rPr>
            </w:pPr>
            <w:r w:rsidRPr="004E2CB6">
              <w:rPr>
                <w:rFonts w:ascii="Arial" w:hAnsi="Arial" w:cs="Arial"/>
                <w:sz w:val="24"/>
                <w:szCs w:val="24"/>
              </w:rPr>
              <w:t>2.</w:t>
            </w:r>
          </w:p>
        </w:tc>
        <w:tc>
          <w:tcPr>
            <w:tcW w:w="4697" w:type="dxa"/>
          </w:tcPr>
          <w:p w14:paraId="49B14AF4" w14:textId="174676B2" w:rsidR="0002252C" w:rsidRPr="00865A37" w:rsidRDefault="00AD76BE" w:rsidP="004C7583">
            <w:pPr>
              <w:spacing w:after="0" w:line="240" w:lineRule="auto"/>
              <w:rPr>
                <w:rFonts w:ascii="Arial" w:hAnsi="Arial" w:cs="Arial"/>
                <w:i/>
                <w:iCs/>
                <w:sz w:val="24"/>
                <w:szCs w:val="24"/>
              </w:rPr>
            </w:pPr>
            <w:r w:rsidRPr="00865A37">
              <w:rPr>
                <w:rFonts w:ascii="Arial" w:eastAsia="Calibri" w:hAnsi="Arial" w:cs="Arial"/>
                <w:i/>
                <w:iCs/>
                <w:sz w:val="24"/>
                <w:szCs w:val="24"/>
              </w:rPr>
              <w:t>„</w:t>
            </w:r>
            <w:r w:rsidR="0033514E" w:rsidRPr="00865A37">
              <w:rPr>
                <w:rFonts w:ascii="Arial" w:eastAsia="Calibri" w:hAnsi="Arial" w:cs="Arial"/>
                <w:i/>
                <w:iCs/>
                <w:sz w:val="24"/>
                <w:szCs w:val="24"/>
              </w:rPr>
              <w:t>Nurodyti terminą ir siūlome įtraukti galimybę pratęsti paslaugų suteikimo terminą 1 ar 2 mėn., kadangi dokumentų ruošimas apima keletą skirtingų grupių įtraukimą, todėl gali įvykdyti nenumatytų atvejų dėl interesų derinimo, todėl galimybė pratęsti paslaugų terminą padeda Tiekėjui ir Perkančiajai organizacijai geriau ir kokybiškiau pasiekti tikslų.</w:t>
            </w:r>
            <w:r w:rsidRPr="00865A37">
              <w:rPr>
                <w:rFonts w:ascii="Arial" w:eastAsia="Calibri" w:hAnsi="Arial" w:cs="Arial"/>
                <w:i/>
                <w:iCs/>
                <w:sz w:val="24"/>
                <w:szCs w:val="24"/>
              </w:rPr>
              <w:t>“</w:t>
            </w:r>
          </w:p>
        </w:tc>
        <w:tc>
          <w:tcPr>
            <w:tcW w:w="4709" w:type="dxa"/>
          </w:tcPr>
          <w:p w14:paraId="319543B7" w14:textId="541470FB" w:rsidR="0002252C" w:rsidRPr="0033514E" w:rsidRDefault="0002252C" w:rsidP="000C3B8A">
            <w:pPr>
              <w:spacing w:after="0" w:line="240" w:lineRule="auto"/>
              <w:rPr>
                <w:rFonts w:ascii="Arial" w:hAnsi="Arial" w:cs="Arial"/>
                <w:sz w:val="24"/>
                <w:szCs w:val="24"/>
              </w:rPr>
            </w:pPr>
            <w:r w:rsidRPr="0033514E">
              <w:rPr>
                <w:rFonts w:ascii="Arial" w:hAnsi="Arial" w:cs="Arial"/>
                <w:sz w:val="24"/>
                <w:szCs w:val="24"/>
              </w:rPr>
              <w:t>Atsižvelgiant į siūlymą, reikalavimas yra tenkinamas.</w:t>
            </w:r>
          </w:p>
        </w:tc>
      </w:tr>
      <w:tr w:rsidR="0033514E" w:rsidRPr="004E2CB6" w14:paraId="0E7DCDDB" w14:textId="77777777" w:rsidTr="00CD6B2B">
        <w:trPr>
          <w:jc w:val="center"/>
        </w:trPr>
        <w:tc>
          <w:tcPr>
            <w:tcW w:w="556" w:type="dxa"/>
          </w:tcPr>
          <w:p w14:paraId="15FB099D" w14:textId="72F853F8" w:rsidR="0033514E" w:rsidRPr="004E2CB6" w:rsidRDefault="0033514E" w:rsidP="000C3B8A">
            <w:pPr>
              <w:rPr>
                <w:rFonts w:ascii="Arial" w:hAnsi="Arial" w:cs="Arial"/>
                <w:sz w:val="24"/>
                <w:szCs w:val="24"/>
              </w:rPr>
            </w:pPr>
            <w:r>
              <w:rPr>
                <w:rFonts w:ascii="Arial" w:hAnsi="Arial" w:cs="Arial"/>
                <w:sz w:val="24"/>
                <w:szCs w:val="24"/>
              </w:rPr>
              <w:t>3.</w:t>
            </w:r>
          </w:p>
        </w:tc>
        <w:tc>
          <w:tcPr>
            <w:tcW w:w="4697" w:type="dxa"/>
          </w:tcPr>
          <w:p w14:paraId="5AAC9C35" w14:textId="151E7761" w:rsidR="0033514E" w:rsidRPr="00865A37" w:rsidRDefault="00AD76BE" w:rsidP="004C7583">
            <w:pPr>
              <w:spacing w:after="0" w:line="240" w:lineRule="auto"/>
              <w:rPr>
                <w:rFonts w:ascii="Arial" w:eastAsia="Calibri" w:hAnsi="Arial" w:cs="Arial"/>
                <w:i/>
                <w:iCs/>
                <w:sz w:val="24"/>
                <w:szCs w:val="24"/>
              </w:rPr>
            </w:pPr>
            <w:r w:rsidRPr="00865A37">
              <w:rPr>
                <w:rFonts w:ascii="Arial" w:eastAsia="Calibri" w:hAnsi="Arial" w:cs="Arial"/>
                <w:i/>
                <w:iCs/>
                <w:sz w:val="24"/>
                <w:szCs w:val="24"/>
              </w:rPr>
              <w:t>„</w:t>
            </w:r>
            <w:r w:rsidR="0033514E" w:rsidRPr="00865A37">
              <w:rPr>
                <w:rFonts w:ascii="Arial" w:eastAsia="Calibri" w:hAnsi="Arial" w:cs="Arial"/>
                <w:i/>
                <w:iCs/>
                <w:sz w:val="24"/>
                <w:szCs w:val="24"/>
              </w:rPr>
              <w:t>Tinkamas, tačiau siūlome įtraukti galimybę pratęsti paslaugų teikimo terminą 1 ar 2 mėn.</w:t>
            </w:r>
            <w:r w:rsidRPr="00865A37">
              <w:rPr>
                <w:rFonts w:ascii="Arial" w:eastAsia="Calibri" w:hAnsi="Arial" w:cs="Arial"/>
                <w:i/>
                <w:iCs/>
                <w:sz w:val="24"/>
                <w:szCs w:val="24"/>
              </w:rPr>
              <w:t>“</w:t>
            </w:r>
          </w:p>
        </w:tc>
        <w:tc>
          <w:tcPr>
            <w:tcW w:w="4709" w:type="dxa"/>
          </w:tcPr>
          <w:p w14:paraId="2AF184BB" w14:textId="5FDBCA02" w:rsidR="0033514E" w:rsidRPr="00C94EFB" w:rsidRDefault="0033514E" w:rsidP="000C3B8A">
            <w:pPr>
              <w:spacing w:after="0" w:line="240" w:lineRule="auto"/>
              <w:rPr>
                <w:rFonts w:ascii="Arial" w:hAnsi="Arial" w:cs="Arial"/>
                <w:i/>
                <w:iCs/>
                <w:color w:val="EE0000"/>
                <w:sz w:val="24"/>
                <w:szCs w:val="24"/>
              </w:rPr>
            </w:pPr>
            <w:r w:rsidRPr="0033514E">
              <w:rPr>
                <w:rFonts w:ascii="Arial" w:hAnsi="Arial" w:cs="Arial"/>
                <w:sz w:val="24"/>
                <w:szCs w:val="24"/>
              </w:rPr>
              <w:t>Atsižvelgiant į siūlymą, reikalavimas yra tenkinamas.</w:t>
            </w:r>
          </w:p>
        </w:tc>
      </w:tr>
      <w:tr w:rsidR="0033514E" w:rsidRPr="004E2CB6" w14:paraId="1CE82DAC" w14:textId="77777777" w:rsidTr="00AD76BE">
        <w:trPr>
          <w:trHeight w:val="7787"/>
          <w:jc w:val="center"/>
        </w:trPr>
        <w:tc>
          <w:tcPr>
            <w:tcW w:w="556" w:type="dxa"/>
          </w:tcPr>
          <w:p w14:paraId="06368949" w14:textId="75606745" w:rsidR="0033514E" w:rsidRPr="004E2CB6" w:rsidRDefault="0033514E" w:rsidP="0033514E">
            <w:pPr>
              <w:rPr>
                <w:rFonts w:ascii="Arial" w:hAnsi="Arial" w:cs="Arial"/>
                <w:sz w:val="24"/>
                <w:szCs w:val="24"/>
              </w:rPr>
            </w:pPr>
            <w:r>
              <w:rPr>
                <w:rFonts w:ascii="Arial" w:hAnsi="Arial" w:cs="Arial"/>
                <w:sz w:val="24"/>
                <w:szCs w:val="24"/>
              </w:rPr>
              <w:lastRenderedPageBreak/>
              <w:t>4.</w:t>
            </w:r>
          </w:p>
        </w:tc>
        <w:tc>
          <w:tcPr>
            <w:tcW w:w="4697" w:type="dxa"/>
          </w:tcPr>
          <w:p w14:paraId="75FFFED5" w14:textId="3BCB9DA6" w:rsidR="0033514E" w:rsidRPr="00865A37" w:rsidRDefault="00865A37" w:rsidP="0033514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w:t>
            </w:r>
            <w:r w:rsidR="0033514E" w:rsidRPr="00865A37">
              <w:rPr>
                <w:rFonts w:ascii="Arial" w:eastAsia="Calibri" w:hAnsi="Arial" w:cs="Arial"/>
                <w:i/>
                <w:iCs/>
                <w:sz w:val="24"/>
                <w:szCs w:val="24"/>
              </w:rPr>
              <w:t>Aplinkosaugos reikalavimai gali būti šie: mažinti popieriaus sunaudojimą, atsisakyti</w:t>
            </w:r>
          </w:p>
          <w:p w14:paraId="78E019E7" w14:textId="77777777" w:rsidR="0033514E" w:rsidRPr="00865A37" w:rsidRDefault="0033514E" w:rsidP="0033514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nebūtino dokumentų kopijavimo ir spausdinimo, dokumentai, kurie turi būti pasirašomi, turi būti</w:t>
            </w:r>
          </w:p>
          <w:p w14:paraId="484E9BBE" w14:textId="77777777" w:rsidR="0033514E" w:rsidRPr="00865A37" w:rsidRDefault="0033514E" w:rsidP="0033514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pasirašomi elektroniniu parašu. Esant būtinybei spausdinti, naudojamas perdirbtas popierius, kuris</w:t>
            </w:r>
          </w:p>
          <w:p w14:paraId="0AB9A65D" w14:textId="77777777" w:rsidR="0033514E" w:rsidRPr="00865A37" w:rsidRDefault="0033514E" w:rsidP="0033514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atitinka žaliojo pirkimo reikalavimus, patvirtintus Lietuvos Respublikos aplinkos ministro 2011 m.</w:t>
            </w:r>
          </w:p>
          <w:p w14:paraId="0F2FE533" w14:textId="77777777" w:rsidR="0033514E" w:rsidRPr="00865A37" w:rsidRDefault="0033514E" w:rsidP="0033514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birželio 28 d. įsakyme Nr. D1- 508 (Lietuvos Respublikos aplinkos ministro 2022 m. gruodžio 13 d.</w:t>
            </w:r>
          </w:p>
          <w:p w14:paraId="3B789DD5" w14:textId="77777777" w:rsidR="0033514E" w:rsidRPr="00865A37" w:rsidRDefault="0033514E" w:rsidP="0033514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įsakymo Nr. D1-401 redakcija) „Dėl Produktų, kurių viešiesiems pirkimams taikytini aplinkos apsaugos</w:t>
            </w:r>
          </w:p>
          <w:p w14:paraId="1D4BD916" w14:textId="77777777" w:rsidR="0033514E" w:rsidRPr="00865A37" w:rsidRDefault="0033514E" w:rsidP="0033514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kriterijai, sąrašo, Aplinkos apsaugos kriterijų ir Aplinkos apsaugos kriterijų, kuriuos perkančiosios</w:t>
            </w:r>
          </w:p>
          <w:p w14:paraId="753D5A4E" w14:textId="1CB87989" w:rsidR="0033514E" w:rsidRPr="00865A37" w:rsidRDefault="0033514E" w:rsidP="00AD76B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organizacijos turi taikyti pirkdamos prekes, paslaugas ar darbus, taikymo tvarkos aprašo patvirtinimo</w:t>
            </w:r>
            <w:r w:rsidR="00AD76BE" w:rsidRPr="00865A37">
              <w:rPr>
                <w:rFonts w:ascii="Arial" w:eastAsia="Calibri" w:hAnsi="Arial" w:cs="Arial"/>
                <w:i/>
                <w:iCs/>
                <w:sz w:val="24"/>
                <w:szCs w:val="24"/>
              </w:rPr>
              <w:t>.</w:t>
            </w:r>
            <w:r w:rsidR="00865A37" w:rsidRPr="00865A37">
              <w:rPr>
                <w:rFonts w:ascii="Arial" w:eastAsia="Calibri" w:hAnsi="Arial" w:cs="Arial"/>
                <w:i/>
                <w:iCs/>
                <w:sz w:val="24"/>
                <w:szCs w:val="24"/>
              </w:rPr>
              <w:t>“</w:t>
            </w:r>
          </w:p>
        </w:tc>
        <w:tc>
          <w:tcPr>
            <w:tcW w:w="4709" w:type="dxa"/>
          </w:tcPr>
          <w:p w14:paraId="4DBE69A8" w14:textId="2586A37F" w:rsidR="0033514E" w:rsidRPr="00AD76BE" w:rsidRDefault="00AD76BE" w:rsidP="0033514E">
            <w:pPr>
              <w:spacing w:after="0" w:line="240" w:lineRule="auto"/>
              <w:rPr>
                <w:rFonts w:ascii="Arial" w:hAnsi="Arial" w:cs="Arial"/>
                <w:color w:val="EE0000"/>
                <w:sz w:val="24"/>
                <w:szCs w:val="24"/>
              </w:rPr>
            </w:pPr>
            <w:r w:rsidRPr="00AD76BE">
              <w:rPr>
                <w:rFonts w:ascii="Arial" w:hAnsi="Arial" w:cs="Arial"/>
                <w:sz w:val="24"/>
                <w:szCs w:val="24"/>
              </w:rPr>
              <w:t>Tai yra sutarties vykdymo sąlyga ir yra įtraukta į sutarties specialiąsias sąlygas.</w:t>
            </w:r>
          </w:p>
        </w:tc>
      </w:tr>
      <w:tr w:rsidR="00AD76BE" w:rsidRPr="004E2CB6" w14:paraId="349C95AB" w14:textId="77777777" w:rsidTr="00AD76BE">
        <w:trPr>
          <w:trHeight w:val="1120"/>
          <w:jc w:val="center"/>
        </w:trPr>
        <w:tc>
          <w:tcPr>
            <w:tcW w:w="556" w:type="dxa"/>
          </w:tcPr>
          <w:p w14:paraId="1E16D418" w14:textId="40FCE496" w:rsidR="00AD76BE" w:rsidRDefault="00AD76BE" w:rsidP="0033514E">
            <w:pPr>
              <w:rPr>
                <w:rFonts w:ascii="Arial" w:hAnsi="Arial" w:cs="Arial"/>
                <w:sz w:val="24"/>
                <w:szCs w:val="24"/>
              </w:rPr>
            </w:pPr>
            <w:r>
              <w:rPr>
                <w:rFonts w:ascii="Arial" w:hAnsi="Arial" w:cs="Arial"/>
                <w:sz w:val="24"/>
                <w:szCs w:val="24"/>
              </w:rPr>
              <w:t>5.</w:t>
            </w:r>
          </w:p>
        </w:tc>
        <w:tc>
          <w:tcPr>
            <w:tcW w:w="4697" w:type="dxa"/>
          </w:tcPr>
          <w:p w14:paraId="6CD358BC" w14:textId="0D470B2C" w:rsidR="00AD76BE" w:rsidRPr="00865A37" w:rsidRDefault="00AD76BE" w:rsidP="0033514E">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Įstaiga turi įsidiegusi ISO 14001</w:t>
            </w:r>
            <w:r w:rsidRPr="00865A37">
              <w:rPr>
                <w:rFonts w:ascii="Arial" w:eastAsia="Calibri" w:hAnsi="Arial" w:cs="Arial"/>
                <w:i/>
                <w:iCs/>
                <w:sz w:val="24"/>
                <w:szCs w:val="24"/>
              </w:rPr>
              <w:softHyphen/>
              <w:t>:2015 aplinkosaugos standartą, galės pateikti sertifikatą</w:t>
            </w:r>
            <w:r w:rsidRPr="00865A37">
              <w:rPr>
                <w:rFonts w:ascii="Arial" w:eastAsia="Calibri" w:hAnsi="Arial" w:cs="Arial"/>
                <w:i/>
                <w:iCs/>
                <w:sz w:val="24"/>
                <w:szCs w:val="24"/>
              </w:rPr>
              <w:t>.</w:t>
            </w:r>
          </w:p>
        </w:tc>
        <w:tc>
          <w:tcPr>
            <w:tcW w:w="4709" w:type="dxa"/>
          </w:tcPr>
          <w:p w14:paraId="76262297" w14:textId="77777777" w:rsidR="00865A37" w:rsidRDefault="00865A37" w:rsidP="00865A37">
            <w:pPr>
              <w:ind w:firstLine="567"/>
              <w:contextualSpacing/>
              <w:jc w:val="both"/>
              <w:rPr>
                <w:rFonts w:ascii="Arial" w:hAnsi="Arial" w:cs="Arial"/>
                <w:sz w:val="24"/>
                <w:szCs w:val="24"/>
              </w:rPr>
            </w:pPr>
            <w:r w:rsidRPr="00865A37">
              <w:rPr>
                <w:rFonts w:ascii="Arial" w:hAnsi="Arial" w:cs="Arial"/>
                <w:sz w:val="24"/>
                <w:szCs w:val="24"/>
              </w:rPr>
              <w:t>Teikiant paslaugą vadovaujamasi Lietuvos Respublikos aplinkos ministro 2011 m. birželio 28 d. įsakymo Nr. D1- 508 (Lietuvos Respublikos aplinkos ministro 2022 m. gruodžio 13 d. įsakymo Nr. D1-401 redakcija) „Dėl aplinkos apsaugos kriterijų taikymo, vykdant žaliuosius pirkimus, tvarkos aprašo patvirtinimo“ 4.4.3. p.(kai perkama tik nematerialaus pobūdžio (intelektinė) ar kitokia paslauga.</w:t>
            </w:r>
          </w:p>
          <w:p w14:paraId="1600E0B4" w14:textId="0DA1CB28" w:rsidR="00865A37" w:rsidRPr="00865A37" w:rsidRDefault="00865A37" w:rsidP="00865A37">
            <w:pPr>
              <w:ind w:firstLine="567"/>
              <w:contextualSpacing/>
              <w:jc w:val="both"/>
              <w:rPr>
                <w:rFonts w:ascii="Arial" w:hAnsi="Arial" w:cs="Arial"/>
                <w:sz w:val="24"/>
                <w:szCs w:val="24"/>
              </w:rPr>
            </w:pPr>
            <w:r>
              <w:rPr>
                <w:rFonts w:ascii="Arial" w:hAnsi="Arial" w:cs="Arial"/>
                <w:sz w:val="24"/>
                <w:szCs w:val="24"/>
              </w:rPr>
              <w:t xml:space="preserve">Taip pat sutarties vykdymo specialiosiose sąlygose nustatomi aplinkosauginiai reikalavimai pagal </w:t>
            </w:r>
            <w:r w:rsidRPr="00865A37">
              <w:rPr>
                <w:rFonts w:ascii="Arial" w:hAnsi="Arial" w:cs="Arial"/>
                <w:sz w:val="24"/>
                <w:szCs w:val="24"/>
              </w:rPr>
              <w:t xml:space="preserve">Lietuvos Respublikos aplinkos ministro 2011 m. birželio 28 d. įsakymo Nr. D1- 508 </w:t>
            </w:r>
            <w:r w:rsidRPr="00865A37">
              <w:rPr>
                <w:rFonts w:ascii="Arial" w:hAnsi="Arial" w:cs="Arial"/>
                <w:sz w:val="24"/>
                <w:szCs w:val="24"/>
              </w:rPr>
              <w:lastRenderedPageBreak/>
              <w:t>(Lietuvos Respublikos aplinkos ministro 2022 m. gruodžio 13 d. įsakymo Nr. D1-401 redakcija) „Dėl aplinkos apsaugos kriterijų taikymo, vykdant žaliuosius pirkimus, tvarkos aprašo patvirtinimo“ 4.4.</w:t>
            </w:r>
            <w:r>
              <w:rPr>
                <w:rFonts w:ascii="Arial" w:hAnsi="Arial" w:cs="Arial"/>
                <w:sz w:val="24"/>
                <w:szCs w:val="24"/>
              </w:rPr>
              <w:t>4</w:t>
            </w:r>
            <w:r w:rsidRPr="00865A37">
              <w:rPr>
                <w:rFonts w:ascii="Arial" w:hAnsi="Arial" w:cs="Arial"/>
                <w:sz w:val="24"/>
                <w:szCs w:val="24"/>
              </w:rPr>
              <w:t>. p.</w:t>
            </w:r>
            <w:r>
              <w:rPr>
                <w:rFonts w:ascii="Arial" w:hAnsi="Arial" w:cs="Arial"/>
                <w:sz w:val="24"/>
                <w:szCs w:val="24"/>
              </w:rPr>
              <w:t xml:space="preserve"> </w:t>
            </w:r>
          </w:p>
          <w:p w14:paraId="03001119" w14:textId="22641FD6" w:rsidR="00AD76BE" w:rsidRPr="00AD76BE" w:rsidRDefault="00AD76BE" w:rsidP="0033514E">
            <w:pPr>
              <w:spacing w:after="0" w:line="240" w:lineRule="auto"/>
              <w:rPr>
                <w:rFonts w:ascii="Arial" w:hAnsi="Arial" w:cs="Arial"/>
                <w:sz w:val="24"/>
                <w:szCs w:val="24"/>
              </w:rPr>
            </w:pPr>
          </w:p>
        </w:tc>
      </w:tr>
    </w:tbl>
    <w:p w14:paraId="016AFA73" w14:textId="77777777" w:rsidR="003E5CE1" w:rsidRPr="004E2CB6" w:rsidRDefault="003E5CE1" w:rsidP="006C2DAB">
      <w:pPr>
        <w:spacing w:after="0" w:line="240" w:lineRule="auto"/>
        <w:jc w:val="both"/>
        <w:rPr>
          <w:rFonts w:ascii="Arial" w:hAnsi="Arial" w:cs="Arial"/>
          <w:sz w:val="24"/>
          <w:szCs w:val="24"/>
        </w:rPr>
      </w:pPr>
    </w:p>
    <w:p w14:paraId="6DCA6603" w14:textId="77777777" w:rsidR="009605B6" w:rsidRPr="004E2CB6" w:rsidRDefault="009605B6" w:rsidP="003E5CE1">
      <w:pPr>
        <w:spacing w:after="0" w:line="240" w:lineRule="auto"/>
        <w:jc w:val="both"/>
        <w:rPr>
          <w:rFonts w:ascii="Arial" w:hAnsi="Arial" w:cs="Arial"/>
          <w:sz w:val="24"/>
          <w:szCs w:val="24"/>
        </w:rPr>
      </w:pPr>
    </w:p>
    <w:p w14:paraId="785880E4" w14:textId="4CBD6CD3" w:rsidR="00865A37" w:rsidRPr="004E2CB6" w:rsidRDefault="00865A37" w:rsidP="00865A37">
      <w:pPr>
        <w:spacing w:after="0" w:line="240" w:lineRule="auto"/>
        <w:jc w:val="both"/>
        <w:rPr>
          <w:rFonts w:ascii="Arial" w:hAnsi="Arial" w:cs="Arial"/>
          <w:sz w:val="24"/>
          <w:szCs w:val="24"/>
        </w:rPr>
      </w:pPr>
      <w:r w:rsidRPr="004E2CB6">
        <w:rPr>
          <w:rFonts w:ascii="Arial" w:hAnsi="Arial" w:cs="Arial"/>
          <w:sz w:val="24"/>
          <w:szCs w:val="24"/>
        </w:rPr>
        <w:t xml:space="preserve">Dėkojame už Jūsų pateiktas pastabas ir pasiūlymus dėl </w:t>
      </w:r>
      <w:r>
        <w:rPr>
          <w:rFonts w:ascii="Arial" w:hAnsi="Arial" w:cs="Arial"/>
          <w:sz w:val="24"/>
          <w:szCs w:val="24"/>
        </w:rPr>
        <w:t xml:space="preserve">II pirkimo dalies </w:t>
      </w:r>
      <w:r w:rsidRPr="00CC17CE">
        <w:rPr>
          <w:rFonts w:ascii="Arial" w:hAnsi="Arial" w:cs="Arial"/>
          <w:b/>
          <w:bCs/>
          <w:sz w:val="24"/>
          <w:szCs w:val="24"/>
        </w:rPr>
        <w:t>Sveikatos centro veiklos koordinavimo procesus reglamentuojančio dokumento parengimo</w:t>
      </w:r>
      <w:r w:rsidRPr="004E2CB6">
        <w:rPr>
          <w:rFonts w:ascii="Arial" w:hAnsi="Arial" w:cs="Arial"/>
          <w:sz w:val="24"/>
          <w:szCs w:val="24"/>
        </w:rPr>
        <w:t xml:space="preserve"> techninės specifikacijos. Vertiname tiekėjų įsitraukimą į rinkos analizės procesą, kuris padeda mums užtikrinti, kad pirkimo sąlygos būtų aiškios, pagrįstos ir suderintos su rinkoje prieinamais sprendimais.</w:t>
      </w:r>
    </w:p>
    <w:p w14:paraId="53C94449" w14:textId="77777777" w:rsidR="00865A37" w:rsidRDefault="00865A37" w:rsidP="003E5CE1">
      <w:pPr>
        <w:spacing w:after="0" w:line="240" w:lineRule="auto"/>
        <w:jc w:val="both"/>
        <w:rPr>
          <w:rFonts w:ascii="Arial" w:hAnsi="Arial" w:cs="Arial"/>
          <w:sz w:val="24"/>
          <w:szCs w:val="24"/>
        </w:rPr>
      </w:pPr>
    </w:p>
    <w:p w14:paraId="4B8FAC98" w14:textId="77777777" w:rsidR="00865A37" w:rsidRPr="004E2CB6" w:rsidRDefault="00865A37" w:rsidP="00865A37">
      <w:pPr>
        <w:spacing w:after="0" w:line="240" w:lineRule="auto"/>
        <w:jc w:val="both"/>
        <w:rPr>
          <w:rFonts w:ascii="Arial" w:hAnsi="Arial" w:cs="Arial"/>
          <w:sz w:val="24"/>
          <w:szCs w:val="24"/>
        </w:rPr>
      </w:pPr>
      <w:r w:rsidRPr="004E2CB6">
        <w:rPr>
          <w:rFonts w:ascii="Arial" w:hAnsi="Arial" w:cs="Arial"/>
          <w:sz w:val="24"/>
          <w:szCs w:val="24"/>
        </w:rPr>
        <w:t>Žemiau pateikiame mūsų atsakymus į Jūsų pateiktas pastabas:</w:t>
      </w:r>
    </w:p>
    <w:p w14:paraId="61DD224D" w14:textId="77777777" w:rsidR="00865A37" w:rsidRPr="004E2CB6" w:rsidRDefault="00865A37" w:rsidP="00865A37">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865A37" w:rsidRPr="004E2CB6" w14:paraId="5DE7D4A5" w14:textId="77777777" w:rsidTr="00532ABB">
        <w:trPr>
          <w:jc w:val="center"/>
        </w:trPr>
        <w:tc>
          <w:tcPr>
            <w:tcW w:w="556" w:type="dxa"/>
            <w:vAlign w:val="center"/>
          </w:tcPr>
          <w:p w14:paraId="7B79D111" w14:textId="77777777" w:rsidR="00865A37" w:rsidRPr="004E2CB6" w:rsidRDefault="00865A37" w:rsidP="00532ABB">
            <w:pPr>
              <w:spacing w:after="0" w:line="240" w:lineRule="auto"/>
              <w:jc w:val="center"/>
              <w:rPr>
                <w:rFonts w:ascii="Arial" w:hAnsi="Arial" w:cs="Arial"/>
                <w:b/>
                <w:bCs/>
                <w:sz w:val="24"/>
                <w:szCs w:val="24"/>
              </w:rPr>
            </w:pPr>
            <w:r w:rsidRPr="004E2CB6">
              <w:rPr>
                <w:rFonts w:ascii="Arial" w:hAnsi="Arial" w:cs="Arial"/>
                <w:b/>
                <w:bCs/>
                <w:sz w:val="24"/>
                <w:szCs w:val="24"/>
              </w:rPr>
              <w:t>Nr.</w:t>
            </w:r>
          </w:p>
        </w:tc>
        <w:tc>
          <w:tcPr>
            <w:tcW w:w="4697" w:type="dxa"/>
            <w:vAlign w:val="center"/>
          </w:tcPr>
          <w:p w14:paraId="0B566500" w14:textId="77777777" w:rsidR="00865A37" w:rsidRPr="004E2CB6" w:rsidRDefault="00865A37" w:rsidP="00532ABB">
            <w:pPr>
              <w:spacing w:after="0" w:line="240" w:lineRule="auto"/>
              <w:jc w:val="center"/>
              <w:rPr>
                <w:rFonts w:ascii="Arial" w:hAnsi="Arial" w:cs="Arial"/>
                <w:b/>
                <w:bCs/>
                <w:sz w:val="24"/>
                <w:szCs w:val="24"/>
              </w:rPr>
            </w:pPr>
            <w:r w:rsidRPr="004E2CB6">
              <w:rPr>
                <w:rFonts w:ascii="Arial" w:hAnsi="Arial" w:cs="Arial"/>
                <w:b/>
                <w:bCs/>
                <w:sz w:val="24"/>
                <w:szCs w:val="24"/>
              </w:rPr>
              <w:t>Pastaba/pasiūlymas</w:t>
            </w:r>
          </w:p>
        </w:tc>
        <w:tc>
          <w:tcPr>
            <w:tcW w:w="4709" w:type="dxa"/>
            <w:vAlign w:val="center"/>
          </w:tcPr>
          <w:p w14:paraId="0C6D732A" w14:textId="77777777" w:rsidR="00865A37" w:rsidRPr="004E2CB6" w:rsidRDefault="00865A37" w:rsidP="00532ABB">
            <w:pPr>
              <w:spacing w:after="0" w:line="240" w:lineRule="auto"/>
              <w:jc w:val="center"/>
              <w:rPr>
                <w:rFonts w:ascii="Arial" w:hAnsi="Arial" w:cs="Arial"/>
                <w:b/>
                <w:bCs/>
                <w:sz w:val="24"/>
                <w:szCs w:val="24"/>
              </w:rPr>
            </w:pPr>
            <w:r w:rsidRPr="004E2CB6">
              <w:rPr>
                <w:rFonts w:ascii="Arial" w:hAnsi="Arial" w:cs="Arial"/>
                <w:b/>
                <w:bCs/>
                <w:sz w:val="24"/>
                <w:szCs w:val="24"/>
              </w:rPr>
              <w:t>Atsakymas</w:t>
            </w:r>
          </w:p>
        </w:tc>
      </w:tr>
      <w:tr w:rsidR="00865A37" w:rsidRPr="004E2CB6" w14:paraId="67A2CB9C" w14:textId="77777777" w:rsidTr="00532ABB">
        <w:trPr>
          <w:jc w:val="center"/>
        </w:trPr>
        <w:tc>
          <w:tcPr>
            <w:tcW w:w="556" w:type="dxa"/>
          </w:tcPr>
          <w:p w14:paraId="21D5953C" w14:textId="77777777" w:rsidR="00865A37" w:rsidRPr="004E2CB6" w:rsidRDefault="00865A37" w:rsidP="00532ABB">
            <w:pPr>
              <w:rPr>
                <w:rFonts w:ascii="Arial" w:hAnsi="Arial" w:cs="Arial"/>
                <w:sz w:val="24"/>
                <w:szCs w:val="24"/>
              </w:rPr>
            </w:pPr>
            <w:r w:rsidRPr="004E2CB6">
              <w:rPr>
                <w:rFonts w:ascii="Arial" w:hAnsi="Arial" w:cs="Arial"/>
                <w:sz w:val="24"/>
                <w:szCs w:val="24"/>
              </w:rPr>
              <w:t xml:space="preserve">1. </w:t>
            </w:r>
          </w:p>
        </w:tc>
        <w:tc>
          <w:tcPr>
            <w:tcW w:w="4697" w:type="dxa"/>
          </w:tcPr>
          <w:p w14:paraId="19CAE9BA" w14:textId="32FB1167" w:rsidR="00865A37" w:rsidRPr="00865A37" w:rsidRDefault="00865A37" w:rsidP="00532ABB">
            <w:pPr>
              <w:spacing w:after="0" w:line="240" w:lineRule="auto"/>
              <w:rPr>
                <w:rFonts w:ascii="Arial" w:hAnsi="Arial" w:cs="Arial"/>
                <w:i/>
                <w:iCs/>
                <w:sz w:val="24"/>
                <w:szCs w:val="24"/>
              </w:rPr>
            </w:pPr>
            <w:r w:rsidRPr="00865A37">
              <w:rPr>
                <w:rFonts w:ascii="Arial" w:eastAsia="Calibri" w:hAnsi="Arial" w:cs="Arial"/>
                <w:i/>
                <w:iCs/>
                <w:sz w:val="24"/>
                <w:szCs w:val="24"/>
              </w:rPr>
              <w:t>„</w:t>
            </w:r>
            <w:r w:rsidRPr="00865A37">
              <w:rPr>
                <w:rFonts w:ascii="Arial" w:eastAsia="Calibri" w:hAnsi="Arial" w:cs="Arial"/>
                <w:i/>
                <w:iCs/>
                <w:sz w:val="24"/>
                <w:szCs w:val="24"/>
              </w:rPr>
              <w:t>Techninėje specifikacijoje nėra nurodytas paslaugų suteikimas terminas</w:t>
            </w:r>
            <w:r w:rsidRPr="00865A37">
              <w:rPr>
                <w:rFonts w:ascii="Arial" w:eastAsia="Calibri" w:hAnsi="Arial" w:cs="Arial"/>
                <w:i/>
                <w:iCs/>
                <w:sz w:val="24"/>
                <w:szCs w:val="24"/>
              </w:rPr>
              <w:t>“</w:t>
            </w:r>
            <w:r w:rsidRPr="00865A37">
              <w:rPr>
                <w:rFonts w:ascii="Arial" w:eastAsia="Calibri" w:hAnsi="Arial" w:cs="Arial"/>
                <w:i/>
                <w:iCs/>
                <w:sz w:val="24"/>
                <w:szCs w:val="24"/>
              </w:rPr>
              <w:t>.</w:t>
            </w:r>
          </w:p>
        </w:tc>
        <w:tc>
          <w:tcPr>
            <w:tcW w:w="4709" w:type="dxa"/>
          </w:tcPr>
          <w:p w14:paraId="187550A0" w14:textId="77777777" w:rsidR="00865A37" w:rsidRPr="00C94EFB" w:rsidRDefault="00865A37" w:rsidP="00532ABB">
            <w:pPr>
              <w:spacing w:after="0" w:line="240" w:lineRule="auto"/>
              <w:rPr>
                <w:rFonts w:ascii="Arial" w:hAnsi="Arial" w:cs="Arial"/>
                <w:i/>
                <w:iCs/>
                <w:sz w:val="24"/>
                <w:szCs w:val="24"/>
              </w:rPr>
            </w:pPr>
            <w:r w:rsidRPr="0033514E">
              <w:rPr>
                <w:rFonts w:ascii="Arial" w:hAnsi="Arial" w:cs="Arial"/>
                <w:sz w:val="24"/>
                <w:szCs w:val="24"/>
              </w:rPr>
              <w:t>Atsižvelgiant į siūlymą, reikalavimas yra tenkinamas.</w:t>
            </w:r>
          </w:p>
        </w:tc>
      </w:tr>
      <w:tr w:rsidR="00865A37" w:rsidRPr="004E2CB6" w14:paraId="7E37616C" w14:textId="77777777" w:rsidTr="00532ABB">
        <w:trPr>
          <w:jc w:val="center"/>
        </w:trPr>
        <w:tc>
          <w:tcPr>
            <w:tcW w:w="556" w:type="dxa"/>
          </w:tcPr>
          <w:p w14:paraId="6B6A166E" w14:textId="77777777" w:rsidR="00865A37" w:rsidRPr="004E2CB6" w:rsidRDefault="00865A37" w:rsidP="00532ABB">
            <w:pPr>
              <w:rPr>
                <w:rFonts w:ascii="Arial" w:hAnsi="Arial" w:cs="Arial"/>
                <w:sz w:val="24"/>
                <w:szCs w:val="24"/>
              </w:rPr>
            </w:pPr>
            <w:r w:rsidRPr="004E2CB6">
              <w:rPr>
                <w:rFonts w:ascii="Arial" w:hAnsi="Arial" w:cs="Arial"/>
                <w:sz w:val="24"/>
                <w:szCs w:val="24"/>
              </w:rPr>
              <w:t>2.</w:t>
            </w:r>
          </w:p>
        </w:tc>
        <w:tc>
          <w:tcPr>
            <w:tcW w:w="4697" w:type="dxa"/>
          </w:tcPr>
          <w:p w14:paraId="5FEB7657" w14:textId="00407465" w:rsidR="00865A37" w:rsidRPr="004E2CB6" w:rsidRDefault="00865A37" w:rsidP="00532ABB">
            <w:pPr>
              <w:spacing w:after="0" w:line="240" w:lineRule="auto"/>
              <w:rPr>
                <w:rFonts w:ascii="Arial" w:hAnsi="Arial" w:cs="Arial"/>
                <w:sz w:val="24"/>
                <w:szCs w:val="24"/>
              </w:rPr>
            </w:pPr>
            <w:r>
              <w:rPr>
                <w:rFonts w:ascii="Arial" w:eastAsia="Calibri" w:hAnsi="Arial" w:cs="Arial"/>
                <w:sz w:val="24"/>
                <w:szCs w:val="24"/>
              </w:rPr>
              <w:t>„</w:t>
            </w:r>
            <w:r w:rsidRPr="00865A37">
              <w:rPr>
                <w:rFonts w:ascii="Arial" w:eastAsia="Calibri" w:hAnsi="Arial" w:cs="Arial"/>
                <w:i/>
                <w:iCs/>
                <w:sz w:val="24"/>
                <w:szCs w:val="24"/>
              </w:rPr>
              <w:t>Nurodyti terminą ir siūlome įtraukti galimybę pratęsti paslaugų suteikimo terminą 1 ar 2 mėn., kadangi dokumentų ruošimas apima keletą skirtingų grupių įtraukimą, todėl gali įvykdyti nenumatytų atvejų dėl interesų derinimo, todėl galimybė pratęsti paslaugų terminą padeda Tiekėjui ir Perkančiajai organizacijai geriau ir kokybiškiau pasiekti tikslų</w:t>
            </w:r>
            <w:r w:rsidRPr="00865A37">
              <w:rPr>
                <w:rFonts w:ascii="Arial" w:eastAsia="Calibri" w:hAnsi="Arial" w:cs="Arial"/>
                <w:i/>
                <w:iCs/>
                <w:sz w:val="24"/>
                <w:szCs w:val="24"/>
              </w:rPr>
              <w:t>“</w:t>
            </w:r>
            <w:r w:rsidRPr="00865A37">
              <w:rPr>
                <w:rFonts w:ascii="Arial" w:eastAsia="Calibri" w:hAnsi="Arial" w:cs="Arial"/>
                <w:i/>
                <w:iCs/>
                <w:sz w:val="24"/>
                <w:szCs w:val="24"/>
              </w:rPr>
              <w:t>.</w:t>
            </w:r>
          </w:p>
        </w:tc>
        <w:tc>
          <w:tcPr>
            <w:tcW w:w="4709" w:type="dxa"/>
          </w:tcPr>
          <w:p w14:paraId="6727D586" w14:textId="77777777" w:rsidR="00865A37" w:rsidRPr="0033514E" w:rsidRDefault="00865A37" w:rsidP="00532ABB">
            <w:pPr>
              <w:spacing w:after="0" w:line="240" w:lineRule="auto"/>
              <w:rPr>
                <w:rFonts w:ascii="Arial" w:hAnsi="Arial" w:cs="Arial"/>
                <w:sz w:val="24"/>
                <w:szCs w:val="24"/>
              </w:rPr>
            </w:pPr>
            <w:r w:rsidRPr="0033514E">
              <w:rPr>
                <w:rFonts w:ascii="Arial" w:hAnsi="Arial" w:cs="Arial"/>
                <w:sz w:val="24"/>
                <w:szCs w:val="24"/>
              </w:rPr>
              <w:t>Atsižvelgiant į siūlymą, reikalavimas yra tenkinamas.</w:t>
            </w:r>
          </w:p>
        </w:tc>
      </w:tr>
      <w:tr w:rsidR="00865A37" w:rsidRPr="004E2CB6" w14:paraId="360A385D" w14:textId="77777777" w:rsidTr="00532ABB">
        <w:trPr>
          <w:jc w:val="center"/>
        </w:trPr>
        <w:tc>
          <w:tcPr>
            <w:tcW w:w="556" w:type="dxa"/>
          </w:tcPr>
          <w:p w14:paraId="2DA17415" w14:textId="77777777" w:rsidR="00865A37" w:rsidRPr="004E2CB6" w:rsidRDefault="00865A37" w:rsidP="00532ABB">
            <w:pPr>
              <w:rPr>
                <w:rFonts w:ascii="Arial" w:hAnsi="Arial" w:cs="Arial"/>
                <w:sz w:val="24"/>
                <w:szCs w:val="24"/>
              </w:rPr>
            </w:pPr>
            <w:r>
              <w:rPr>
                <w:rFonts w:ascii="Arial" w:hAnsi="Arial" w:cs="Arial"/>
                <w:sz w:val="24"/>
                <w:szCs w:val="24"/>
              </w:rPr>
              <w:t>3.</w:t>
            </w:r>
          </w:p>
        </w:tc>
        <w:tc>
          <w:tcPr>
            <w:tcW w:w="4697" w:type="dxa"/>
          </w:tcPr>
          <w:p w14:paraId="25EF093F" w14:textId="3843FB72" w:rsidR="00865A37" w:rsidRPr="00865A37" w:rsidRDefault="00865A37" w:rsidP="00532ABB">
            <w:pPr>
              <w:spacing w:after="0" w:line="240" w:lineRule="auto"/>
              <w:rPr>
                <w:rFonts w:ascii="Arial" w:eastAsia="Calibri" w:hAnsi="Arial" w:cs="Arial"/>
                <w:i/>
                <w:iCs/>
                <w:sz w:val="24"/>
                <w:szCs w:val="24"/>
              </w:rPr>
            </w:pPr>
            <w:r w:rsidRPr="00865A37">
              <w:rPr>
                <w:rFonts w:ascii="Arial" w:eastAsia="Calibri" w:hAnsi="Arial" w:cs="Arial"/>
                <w:i/>
                <w:iCs/>
                <w:sz w:val="24"/>
                <w:szCs w:val="24"/>
              </w:rPr>
              <w:t>„</w:t>
            </w:r>
            <w:r w:rsidRPr="00865A37">
              <w:rPr>
                <w:rFonts w:ascii="Arial" w:eastAsia="Calibri" w:hAnsi="Arial" w:cs="Arial"/>
                <w:i/>
                <w:iCs/>
                <w:sz w:val="24"/>
                <w:szCs w:val="24"/>
              </w:rPr>
              <w:t>Tinkamas, tačiau siūlome įtraukti galimybę pratęsti paslaugų teikimo terminą 1 ar 2 mėn.</w:t>
            </w:r>
            <w:r w:rsidRPr="00865A37">
              <w:rPr>
                <w:rFonts w:ascii="Arial" w:eastAsia="Calibri" w:hAnsi="Arial" w:cs="Arial"/>
                <w:i/>
                <w:iCs/>
                <w:sz w:val="24"/>
                <w:szCs w:val="24"/>
              </w:rPr>
              <w:t>“</w:t>
            </w:r>
          </w:p>
        </w:tc>
        <w:tc>
          <w:tcPr>
            <w:tcW w:w="4709" w:type="dxa"/>
          </w:tcPr>
          <w:p w14:paraId="5E427187" w14:textId="77777777" w:rsidR="00865A37" w:rsidRPr="00C94EFB" w:rsidRDefault="00865A37" w:rsidP="00532ABB">
            <w:pPr>
              <w:spacing w:after="0" w:line="240" w:lineRule="auto"/>
              <w:rPr>
                <w:rFonts w:ascii="Arial" w:hAnsi="Arial" w:cs="Arial"/>
                <w:i/>
                <w:iCs/>
                <w:color w:val="EE0000"/>
                <w:sz w:val="24"/>
                <w:szCs w:val="24"/>
              </w:rPr>
            </w:pPr>
            <w:r w:rsidRPr="0033514E">
              <w:rPr>
                <w:rFonts w:ascii="Arial" w:hAnsi="Arial" w:cs="Arial"/>
                <w:sz w:val="24"/>
                <w:szCs w:val="24"/>
              </w:rPr>
              <w:t>Atsižvelgiant į siūlymą, reikalavimas yra tenkinamas.</w:t>
            </w:r>
          </w:p>
        </w:tc>
      </w:tr>
      <w:tr w:rsidR="00865A37" w:rsidRPr="004E2CB6" w14:paraId="0E3A016F" w14:textId="77777777" w:rsidTr="00532ABB">
        <w:trPr>
          <w:jc w:val="center"/>
        </w:trPr>
        <w:tc>
          <w:tcPr>
            <w:tcW w:w="556" w:type="dxa"/>
          </w:tcPr>
          <w:p w14:paraId="412105FA" w14:textId="77777777" w:rsidR="00865A37" w:rsidRPr="004E2CB6" w:rsidRDefault="00865A37" w:rsidP="00532ABB">
            <w:pPr>
              <w:rPr>
                <w:rFonts w:ascii="Arial" w:hAnsi="Arial" w:cs="Arial"/>
                <w:sz w:val="24"/>
                <w:szCs w:val="24"/>
              </w:rPr>
            </w:pPr>
            <w:r>
              <w:rPr>
                <w:rFonts w:ascii="Arial" w:hAnsi="Arial" w:cs="Arial"/>
                <w:sz w:val="24"/>
                <w:szCs w:val="24"/>
              </w:rPr>
              <w:t>4.</w:t>
            </w:r>
          </w:p>
        </w:tc>
        <w:tc>
          <w:tcPr>
            <w:tcW w:w="4697" w:type="dxa"/>
          </w:tcPr>
          <w:p w14:paraId="2AEF1885" w14:textId="5875255A" w:rsidR="00865A37" w:rsidRPr="00865A37" w:rsidRDefault="00865A37" w:rsidP="00532ABB">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w:t>
            </w:r>
            <w:r w:rsidRPr="00865A37">
              <w:rPr>
                <w:rFonts w:ascii="Arial" w:eastAsia="Calibri" w:hAnsi="Arial" w:cs="Arial"/>
                <w:i/>
                <w:iCs/>
                <w:sz w:val="24"/>
                <w:szCs w:val="24"/>
              </w:rPr>
              <w:t>Aplinkosaugos reikalavimai gali būti šie: mažinti popieriaus sunaudojimą, atsisakyti</w:t>
            </w:r>
          </w:p>
          <w:p w14:paraId="318C71D8" w14:textId="77777777" w:rsidR="00865A37" w:rsidRPr="00865A37" w:rsidRDefault="00865A37" w:rsidP="00532ABB">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nebūtino dokumentų kopijavimo ir spausdinimo, dokumentai, kurie turi būti pasirašomi, turi būti</w:t>
            </w:r>
          </w:p>
          <w:p w14:paraId="73F848E7" w14:textId="77777777" w:rsidR="00865A37" w:rsidRPr="00865A37" w:rsidRDefault="00865A37" w:rsidP="00532ABB">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pasirašomi elektroniniu parašu. Esant būtinybei spausdinti, naudojamas perdirbtas popierius, kuris</w:t>
            </w:r>
          </w:p>
          <w:p w14:paraId="1711B32B" w14:textId="77777777" w:rsidR="00865A37" w:rsidRPr="00865A37" w:rsidRDefault="00865A37" w:rsidP="00532ABB">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lastRenderedPageBreak/>
              <w:t>atitinka žaliojo pirkimo reikalavimus, patvirtintus Lietuvos Respublikos aplinkos ministro 2011 m.</w:t>
            </w:r>
          </w:p>
          <w:p w14:paraId="1D1325CE" w14:textId="77777777" w:rsidR="00865A37" w:rsidRPr="00865A37" w:rsidRDefault="00865A37" w:rsidP="00532ABB">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birželio 28 d. įsakyme Nr. D1- 508 (Lietuvos Respublikos aplinkos ministro 2022 m. gruodžio 13 d.</w:t>
            </w:r>
          </w:p>
          <w:p w14:paraId="029E179F" w14:textId="77777777" w:rsidR="00865A37" w:rsidRPr="00865A37" w:rsidRDefault="00865A37" w:rsidP="00532ABB">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įsakymo Nr. D1-401 redakcija) „Dėl Produktų, kurių viešiesiems pirkimams taikytini aplinkos apsaugos</w:t>
            </w:r>
          </w:p>
          <w:p w14:paraId="05FCE2B1" w14:textId="77777777" w:rsidR="00865A37" w:rsidRPr="00865A37" w:rsidRDefault="00865A37" w:rsidP="00532ABB">
            <w:pPr>
              <w:tabs>
                <w:tab w:val="left" w:pos="426"/>
              </w:tabs>
              <w:contextualSpacing/>
              <w:rPr>
                <w:rFonts w:ascii="Arial" w:eastAsia="Calibri" w:hAnsi="Arial" w:cs="Arial"/>
                <w:i/>
                <w:iCs/>
                <w:sz w:val="24"/>
                <w:szCs w:val="24"/>
              </w:rPr>
            </w:pPr>
            <w:r w:rsidRPr="00865A37">
              <w:rPr>
                <w:rFonts w:ascii="Arial" w:eastAsia="Calibri" w:hAnsi="Arial" w:cs="Arial"/>
                <w:i/>
                <w:iCs/>
                <w:sz w:val="24"/>
                <w:szCs w:val="24"/>
              </w:rPr>
              <w:t>kriterijai, sąrašo, Aplinkos apsaugos kriterijų ir Aplinkos apsaugos kriterijų, kuriuos perkančiosios</w:t>
            </w:r>
          </w:p>
          <w:p w14:paraId="70604C4A" w14:textId="1199259B" w:rsidR="00865A37" w:rsidRDefault="00865A37" w:rsidP="00865A37">
            <w:pPr>
              <w:tabs>
                <w:tab w:val="left" w:pos="426"/>
              </w:tabs>
              <w:contextualSpacing/>
              <w:rPr>
                <w:rFonts w:ascii="Arial" w:eastAsia="Calibri" w:hAnsi="Arial" w:cs="Arial"/>
                <w:sz w:val="24"/>
                <w:szCs w:val="24"/>
              </w:rPr>
            </w:pPr>
            <w:r w:rsidRPr="00865A37">
              <w:rPr>
                <w:rFonts w:ascii="Arial" w:eastAsia="Calibri" w:hAnsi="Arial" w:cs="Arial"/>
                <w:i/>
                <w:iCs/>
                <w:sz w:val="24"/>
                <w:szCs w:val="24"/>
              </w:rPr>
              <w:t>organizacijos turi taikyti pirkdamos prekes, paslaugas ar darbus, taikymo tvarkos aprašo patvirtinimo</w:t>
            </w:r>
            <w:r w:rsidRPr="00865A37">
              <w:rPr>
                <w:rFonts w:ascii="Arial" w:eastAsia="Calibri" w:hAnsi="Arial" w:cs="Arial"/>
                <w:i/>
                <w:iCs/>
                <w:sz w:val="24"/>
                <w:szCs w:val="24"/>
              </w:rPr>
              <w:t>.“</w:t>
            </w:r>
          </w:p>
        </w:tc>
        <w:tc>
          <w:tcPr>
            <w:tcW w:w="4709" w:type="dxa"/>
          </w:tcPr>
          <w:p w14:paraId="395BB4F6" w14:textId="59427554" w:rsidR="00865A37" w:rsidRPr="00C94EFB" w:rsidRDefault="00865A37" w:rsidP="00532ABB">
            <w:pPr>
              <w:spacing w:after="0" w:line="240" w:lineRule="auto"/>
              <w:rPr>
                <w:rFonts w:ascii="Arial" w:hAnsi="Arial" w:cs="Arial"/>
                <w:i/>
                <w:iCs/>
                <w:color w:val="EE0000"/>
                <w:sz w:val="24"/>
                <w:szCs w:val="24"/>
              </w:rPr>
            </w:pPr>
            <w:r w:rsidRPr="00AD76BE">
              <w:rPr>
                <w:rFonts w:ascii="Arial" w:hAnsi="Arial" w:cs="Arial"/>
                <w:sz w:val="24"/>
                <w:szCs w:val="24"/>
              </w:rPr>
              <w:lastRenderedPageBreak/>
              <w:t>Tai yra sutarties vykdymo sąlyga ir yra įtraukta į sutarties specialiąsias sąlygas.</w:t>
            </w:r>
          </w:p>
        </w:tc>
      </w:tr>
      <w:tr w:rsidR="00865A37" w:rsidRPr="004E2CB6" w14:paraId="5EBE2954" w14:textId="77777777" w:rsidTr="00532ABB">
        <w:trPr>
          <w:jc w:val="center"/>
        </w:trPr>
        <w:tc>
          <w:tcPr>
            <w:tcW w:w="556" w:type="dxa"/>
          </w:tcPr>
          <w:p w14:paraId="6255BE69" w14:textId="77777777" w:rsidR="00865A37" w:rsidRPr="004E2CB6" w:rsidRDefault="00865A37" w:rsidP="00532ABB">
            <w:pPr>
              <w:rPr>
                <w:rFonts w:ascii="Arial" w:hAnsi="Arial" w:cs="Arial"/>
                <w:sz w:val="24"/>
                <w:szCs w:val="24"/>
              </w:rPr>
            </w:pPr>
            <w:r>
              <w:rPr>
                <w:rFonts w:ascii="Arial" w:hAnsi="Arial" w:cs="Arial"/>
                <w:sz w:val="24"/>
                <w:szCs w:val="24"/>
              </w:rPr>
              <w:t>5.</w:t>
            </w:r>
          </w:p>
        </w:tc>
        <w:tc>
          <w:tcPr>
            <w:tcW w:w="4697" w:type="dxa"/>
          </w:tcPr>
          <w:p w14:paraId="7CB465E1" w14:textId="06962DDA" w:rsidR="00865A37" w:rsidRPr="00865A37" w:rsidRDefault="00865A37" w:rsidP="00865A37">
            <w:pPr>
              <w:spacing w:after="0" w:line="240" w:lineRule="auto"/>
              <w:rPr>
                <w:rFonts w:ascii="Arial" w:eastAsia="Calibri" w:hAnsi="Arial" w:cs="Arial"/>
                <w:i/>
                <w:iCs/>
                <w:sz w:val="24"/>
                <w:szCs w:val="24"/>
              </w:rPr>
            </w:pPr>
            <w:r w:rsidRPr="00865A37">
              <w:rPr>
                <w:rFonts w:ascii="Arial" w:eastAsia="Calibri" w:hAnsi="Arial" w:cs="Arial"/>
                <w:i/>
                <w:iCs/>
                <w:sz w:val="24"/>
                <w:szCs w:val="24"/>
              </w:rPr>
              <w:t>„Įstaiga</w:t>
            </w:r>
            <w:r w:rsidRPr="00865A37">
              <w:rPr>
                <w:rFonts w:ascii="Arial" w:eastAsia="Calibri" w:hAnsi="Arial" w:cs="Arial"/>
                <w:i/>
                <w:iCs/>
                <w:sz w:val="24"/>
                <w:szCs w:val="24"/>
              </w:rPr>
              <w:t xml:space="preserve"> turi įsidiegusi ISO 14001</w:t>
            </w:r>
            <w:r w:rsidRPr="00865A37">
              <w:rPr>
                <w:rFonts w:ascii="Arial" w:eastAsia="Calibri" w:hAnsi="Arial" w:cs="Arial"/>
                <w:i/>
                <w:iCs/>
                <w:sz w:val="24"/>
                <w:szCs w:val="24"/>
              </w:rPr>
              <w:softHyphen/>
              <w:t>:2015 aplinkosaugos standartą, galės pateikti sertifikatą</w:t>
            </w:r>
            <w:r w:rsidRPr="00865A37">
              <w:rPr>
                <w:rFonts w:ascii="Arial" w:eastAsia="Calibri" w:hAnsi="Arial" w:cs="Arial"/>
                <w:i/>
                <w:iCs/>
                <w:sz w:val="24"/>
                <w:szCs w:val="24"/>
              </w:rPr>
              <w:t>“.</w:t>
            </w:r>
          </w:p>
        </w:tc>
        <w:tc>
          <w:tcPr>
            <w:tcW w:w="4709" w:type="dxa"/>
          </w:tcPr>
          <w:p w14:paraId="5B0AA3A7" w14:textId="77777777" w:rsidR="00865A37" w:rsidRDefault="00865A37" w:rsidP="00865A37">
            <w:pPr>
              <w:ind w:firstLine="567"/>
              <w:contextualSpacing/>
              <w:jc w:val="both"/>
              <w:rPr>
                <w:rFonts w:ascii="Arial" w:hAnsi="Arial" w:cs="Arial"/>
                <w:sz w:val="24"/>
                <w:szCs w:val="24"/>
              </w:rPr>
            </w:pPr>
            <w:r w:rsidRPr="00865A37">
              <w:rPr>
                <w:rFonts w:ascii="Arial" w:hAnsi="Arial" w:cs="Arial"/>
                <w:sz w:val="24"/>
                <w:szCs w:val="24"/>
              </w:rPr>
              <w:t>Teikiant paslaugą vadovaujamasi Lietuvos Respublikos aplinkos ministro 2011 m. birželio 28 d. įsakymo Nr. D1- 508 (Lietuvos Respublikos aplinkos ministro 2022 m. gruodžio 13 d. įsakymo Nr. D1-401 redakcija) „Dėl aplinkos apsaugos kriterijų taikymo, vykdant žaliuosius pirkimus, tvarkos aprašo patvirtinimo“ 4.4.3. p.(kai perkama tik nematerialaus pobūdžio (intelektinė) ar kitokia paslauga.</w:t>
            </w:r>
          </w:p>
          <w:p w14:paraId="2FB57109" w14:textId="31B3E806" w:rsidR="00865A37" w:rsidRPr="00865A37" w:rsidRDefault="00865A37" w:rsidP="00865A37">
            <w:pPr>
              <w:ind w:firstLine="567"/>
              <w:contextualSpacing/>
              <w:jc w:val="both"/>
              <w:rPr>
                <w:rFonts w:ascii="Arial" w:hAnsi="Arial" w:cs="Arial"/>
                <w:sz w:val="24"/>
                <w:szCs w:val="24"/>
              </w:rPr>
            </w:pPr>
            <w:r>
              <w:rPr>
                <w:rFonts w:ascii="Arial" w:hAnsi="Arial" w:cs="Arial"/>
                <w:sz w:val="24"/>
                <w:szCs w:val="24"/>
              </w:rPr>
              <w:t xml:space="preserve">Taip pat sutarties vykdymo specialiosiose sąlygose nustatomi aplinkosauginiai reikalavimai pagal </w:t>
            </w:r>
            <w:r w:rsidRPr="00865A37">
              <w:rPr>
                <w:rFonts w:ascii="Arial" w:hAnsi="Arial" w:cs="Arial"/>
                <w:sz w:val="24"/>
                <w:szCs w:val="24"/>
              </w:rPr>
              <w:t>Lietuvos Respublikos aplinkos ministro 2011 m. birželio 28 d. įsakymo Nr. D1- 508(Lietuvos Respublikos aplinkos ministro 2022 m. gruodžio 13 d. įsakymo Nr. D1-401 redakcija) „Dėl aplinkos apsaugos kriterijų taikymo, vykdant žaliuosius pirkimus, tvarkos aprašo patvirtinimo“ 4.4.</w:t>
            </w:r>
            <w:r>
              <w:rPr>
                <w:rFonts w:ascii="Arial" w:hAnsi="Arial" w:cs="Arial"/>
                <w:sz w:val="24"/>
                <w:szCs w:val="24"/>
              </w:rPr>
              <w:t>4</w:t>
            </w:r>
            <w:r w:rsidRPr="00865A37">
              <w:rPr>
                <w:rFonts w:ascii="Arial" w:hAnsi="Arial" w:cs="Arial"/>
                <w:sz w:val="24"/>
                <w:szCs w:val="24"/>
              </w:rPr>
              <w:t>. p.</w:t>
            </w:r>
            <w:r>
              <w:rPr>
                <w:rFonts w:ascii="Arial" w:hAnsi="Arial" w:cs="Arial"/>
                <w:sz w:val="24"/>
                <w:szCs w:val="24"/>
              </w:rPr>
              <w:t xml:space="preserve"> </w:t>
            </w:r>
          </w:p>
        </w:tc>
      </w:tr>
    </w:tbl>
    <w:p w14:paraId="176B3BCB" w14:textId="77777777" w:rsidR="00865A37" w:rsidRDefault="00865A37" w:rsidP="003E5CE1">
      <w:pPr>
        <w:spacing w:after="0" w:line="240" w:lineRule="auto"/>
        <w:jc w:val="both"/>
        <w:rPr>
          <w:rFonts w:ascii="Arial" w:hAnsi="Arial" w:cs="Arial"/>
          <w:sz w:val="24"/>
          <w:szCs w:val="24"/>
        </w:rPr>
      </w:pPr>
    </w:p>
    <w:p w14:paraId="76784B94" w14:textId="77777777" w:rsidR="00865A37" w:rsidRDefault="00865A37" w:rsidP="003E5CE1">
      <w:pPr>
        <w:spacing w:after="0" w:line="240" w:lineRule="auto"/>
        <w:jc w:val="both"/>
        <w:rPr>
          <w:rFonts w:ascii="Arial" w:hAnsi="Arial" w:cs="Arial"/>
          <w:sz w:val="24"/>
          <w:szCs w:val="24"/>
        </w:rPr>
      </w:pPr>
    </w:p>
    <w:p w14:paraId="771A879E" w14:textId="77777777" w:rsidR="00865A37" w:rsidRDefault="00865A37" w:rsidP="003E5CE1">
      <w:pPr>
        <w:spacing w:after="0" w:line="240" w:lineRule="auto"/>
        <w:jc w:val="both"/>
        <w:rPr>
          <w:rFonts w:ascii="Arial" w:hAnsi="Arial" w:cs="Arial"/>
          <w:sz w:val="24"/>
          <w:szCs w:val="24"/>
        </w:rPr>
      </w:pPr>
    </w:p>
    <w:p w14:paraId="377C2D8B" w14:textId="77777777" w:rsidR="00865A37" w:rsidRDefault="00865A37" w:rsidP="003E5CE1">
      <w:pPr>
        <w:spacing w:after="0" w:line="240" w:lineRule="auto"/>
        <w:jc w:val="both"/>
        <w:rPr>
          <w:rFonts w:ascii="Arial" w:hAnsi="Arial" w:cs="Arial"/>
          <w:sz w:val="24"/>
          <w:szCs w:val="24"/>
        </w:rPr>
      </w:pPr>
    </w:p>
    <w:p w14:paraId="4666A57A" w14:textId="77777777" w:rsidR="00865A37" w:rsidRDefault="00865A37" w:rsidP="003E5CE1">
      <w:pPr>
        <w:spacing w:after="0" w:line="240" w:lineRule="auto"/>
        <w:jc w:val="both"/>
        <w:rPr>
          <w:rFonts w:ascii="Arial" w:hAnsi="Arial" w:cs="Arial"/>
          <w:sz w:val="24"/>
          <w:szCs w:val="24"/>
        </w:rPr>
      </w:pPr>
    </w:p>
    <w:p w14:paraId="3B951790" w14:textId="77777777" w:rsidR="00865A37" w:rsidRDefault="00865A37" w:rsidP="003E5CE1">
      <w:pPr>
        <w:spacing w:after="0" w:line="240" w:lineRule="auto"/>
        <w:jc w:val="both"/>
        <w:rPr>
          <w:rFonts w:ascii="Arial" w:hAnsi="Arial" w:cs="Arial"/>
          <w:sz w:val="24"/>
          <w:szCs w:val="24"/>
        </w:rPr>
      </w:pPr>
    </w:p>
    <w:p w14:paraId="138B8A85" w14:textId="77777777" w:rsidR="00865A37" w:rsidRDefault="00865A37" w:rsidP="003E5CE1">
      <w:pPr>
        <w:spacing w:after="0" w:line="240" w:lineRule="auto"/>
        <w:jc w:val="both"/>
        <w:rPr>
          <w:rFonts w:ascii="Arial" w:hAnsi="Arial" w:cs="Arial"/>
          <w:sz w:val="24"/>
          <w:szCs w:val="24"/>
        </w:rPr>
      </w:pPr>
    </w:p>
    <w:p w14:paraId="213A95F9" w14:textId="77777777" w:rsidR="00865A37" w:rsidRDefault="00865A37" w:rsidP="003E5CE1">
      <w:pPr>
        <w:spacing w:after="0" w:line="240" w:lineRule="auto"/>
        <w:jc w:val="both"/>
        <w:rPr>
          <w:rFonts w:ascii="Arial" w:hAnsi="Arial" w:cs="Arial"/>
          <w:sz w:val="24"/>
          <w:szCs w:val="24"/>
        </w:rPr>
      </w:pPr>
    </w:p>
    <w:p w14:paraId="51B2D0AA" w14:textId="6B4DC2E4"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 xml:space="preserve">Tikimės, kad mūsų atsakymai padės geriau suprasti pirkimo reikalavimus. </w:t>
      </w:r>
    </w:p>
    <w:p w14:paraId="1F2C1F96" w14:textId="77777777" w:rsidR="003E5CE1" w:rsidRPr="004E2CB6" w:rsidRDefault="003E5CE1" w:rsidP="003E5CE1">
      <w:pPr>
        <w:spacing w:after="0" w:line="240" w:lineRule="auto"/>
        <w:jc w:val="both"/>
        <w:rPr>
          <w:rFonts w:ascii="Arial" w:hAnsi="Arial" w:cs="Arial"/>
          <w:sz w:val="24"/>
          <w:szCs w:val="24"/>
        </w:rPr>
      </w:pPr>
    </w:p>
    <w:p w14:paraId="53FBFB33" w14:textId="77777777"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Dėkojame už bendradarbiavimą.</w:t>
      </w:r>
    </w:p>
    <w:p w14:paraId="5DC1452B" w14:textId="77777777" w:rsidR="003E5CE1" w:rsidRPr="004E2CB6" w:rsidRDefault="003E5CE1" w:rsidP="003E5CE1">
      <w:pPr>
        <w:spacing w:after="0" w:line="240" w:lineRule="auto"/>
        <w:jc w:val="both"/>
        <w:rPr>
          <w:rFonts w:ascii="Arial" w:hAnsi="Arial" w:cs="Arial"/>
          <w:sz w:val="24"/>
          <w:szCs w:val="24"/>
        </w:rPr>
      </w:pPr>
    </w:p>
    <w:p w14:paraId="18E40AA9" w14:textId="77777777"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Pagarbiai,</w:t>
      </w:r>
    </w:p>
    <w:p w14:paraId="04E0AD85" w14:textId="48A35E72"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br/>
      </w:r>
      <w:r w:rsidR="00CD6B2B" w:rsidRPr="004E2CB6">
        <w:rPr>
          <w:rFonts w:ascii="Arial" w:hAnsi="Arial" w:cs="Arial"/>
          <w:b/>
          <w:bCs/>
          <w:sz w:val="24"/>
          <w:szCs w:val="24"/>
        </w:rPr>
        <w:t xml:space="preserve">Viešųjų pirkimų specialistė </w:t>
      </w:r>
      <w:r w:rsidR="00CD6B2B" w:rsidRPr="004E2CB6">
        <w:rPr>
          <w:rFonts w:ascii="Arial" w:hAnsi="Arial" w:cs="Arial"/>
          <w:b/>
          <w:bCs/>
          <w:sz w:val="24"/>
          <w:szCs w:val="24"/>
        </w:rPr>
        <w:tab/>
      </w:r>
      <w:r w:rsidR="00CD6B2B" w:rsidRPr="004E2CB6">
        <w:rPr>
          <w:rFonts w:ascii="Arial" w:hAnsi="Arial" w:cs="Arial"/>
          <w:b/>
          <w:bCs/>
          <w:sz w:val="24"/>
          <w:szCs w:val="24"/>
        </w:rPr>
        <w:tab/>
      </w:r>
      <w:r w:rsidR="00CD6B2B" w:rsidRPr="004E2CB6">
        <w:rPr>
          <w:rFonts w:ascii="Arial" w:hAnsi="Arial" w:cs="Arial"/>
          <w:b/>
          <w:bCs/>
          <w:sz w:val="24"/>
          <w:szCs w:val="24"/>
        </w:rPr>
        <w:tab/>
      </w:r>
      <w:r w:rsidR="00CD6B2B" w:rsidRPr="004E2CB6">
        <w:rPr>
          <w:rFonts w:ascii="Arial" w:hAnsi="Arial" w:cs="Arial"/>
          <w:b/>
          <w:bCs/>
          <w:sz w:val="24"/>
          <w:szCs w:val="24"/>
        </w:rPr>
        <w:tab/>
      </w:r>
      <w:r w:rsidR="00CD6B2B" w:rsidRPr="004E2CB6">
        <w:rPr>
          <w:rFonts w:ascii="Arial" w:hAnsi="Arial" w:cs="Arial"/>
          <w:b/>
          <w:bCs/>
          <w:sz w:val="24"/>
          <w:szCs w:val="24"/>
        </w:rPr>
        <w:tab/>
        <w:t xml:space="preserve">Edmundė </w:t>
      </w:r>
      <w:r w:rsidR="004E2CB6" w:rsidRPr="004E2CB6">
        <w:rPr>
          <w:rFonts w:ascii="Arial" w:hAnsi="Arial" w:cs="Arial"/>
          <w:b/>
          <w:bCs/>
          <w:sz w:val="24"/>
          <w:szCs w:val="24"/>
        </w:rPr>
        <w:t>Perminė</w:t>
      </w:r>
    </w:p>
    <w:p w14:paraId="20356A94" w14:textId="77777777" w:rsidR="003E5CE1" w:rsidRPr="004E2CB6" w:rsidRDefault="003E5CE1" w:rsidP="006C2DAB">
      <w:pPr>
        <w:spacing w:after="0" w:line="240" w:lineRule="auto"/>
        <w:jc w:val="both"/>
        <w:rPr>
          <w:rFonts w:ascii="Arial" w:hAnsi="Arial" w:cs="Arial"/>
          <w:sz w:val="24"/>
          <w:szCs w:val="24"/>
        </w:rPr>
      </w:pPr>
    </w:p>
    <w:sectPr w:rsidR="003E5CE1" w:rsidRPr="004E2CB6" w:rsidSect="00F77708">
      <w:footerReference w:type="default" r:id="rId8"/>
      <w:footerReference w:type="firs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F898" w14:textId="77777777" w:rsidR="00A820CA" w:rsidRDefault="00A820CA" w:rsidP="00937797">
      <w:pPr>
        <w:spacing w:after="0" w:line="240" w:lineRule="auto"/>
      </w:pPr>
      <w:r>
        <w:separator/>
      </w:r>
    </w:p>
  </w:endnote>
  <w:endnote w:type="continuationSeparator" w:id="0">
    <w:p w14:paraId="6BE99806" w14:textId="77777777" w:rsidR="00A820CA" w:rsidRDefault="00A820CA" w:rsidP="0093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AA43" w14:textId="77777777" w:rsidR="00CD6B2B" w:rsidRDefault="00CD6B2B" w:rsidP="00CD6B2B">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61312" behindDoc="0" locked="0" layoutInCell="1" allowOverlap="1" wp14:anchorId="62EA45ED" wp14:editId="45772795">
          <wp:simplePos x="0" y="0"/>
          <wp:positionH relativeFrom="margin">
            <wp:posOffset>4244340</wp:posOffset>
          </wp:positionH>
          <wp:positionV relativeFrom="paragraph">
            <wp:posOffset>36830</wp:posOffset>
          </wp:positionV>
          <wp:extent cx="1790700" cy="885825"/>
          <wp:effectExtent l="0" t="0" r="0" b="9525"/>
          <wp:wrapNone/>
          <wp:docPr id="836501947" name="Picture 2"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1947" name="Picture 2" descr="Paveikslėlis, kuriame yra tekstas, Šriftas, Grafika, logotipas&#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04D4897C" w14:textId="77777777" w:rsidR="00CD6B2B" w:rsidRPr="001C4245" w:rsidRDefault="00CD6B2B" w:rsidP="00CD6B2B">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68AB15EA" w14:textId="77777777" w:rsidR="00CD6B2B" w:rsidRPr="001C4245" w:rsidRDefault="00CD6B2B" w:rsidP="00CD6B2B">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067490DF" w14:textId="77777777" w:rsidR="00CD6B2B" w:rsidRPr="001C4245" w:rsidRDefault="00CD6B2B" w:rsidP="00CD6B2B">
    <w:pPr>
      <w:pStyle w:val="Porat"/>
      <w:tabs>
        <w:tab w:val="left" w:pos="2730"/>
        <w:tab w:val="left" w:pos="864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p w14:paraId="36A84843" w14:textId="07364BA2" w:rsidR="00CD6B2B" w:rsidRPr="00CD6B2B" w:rsidRDefault="00CD6B2B" w:rsidP="00CD6B2B">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69" w14:textId="77777777" w:rsidR="005029A7" w:rsidRDefault="00937797" w:rsidP="005029A7">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1FBB12C3" wp14:editId="549E1DA1">
          <wp:simplePos x="0" y="0"/>
          <wp:positionH relativeFrom="margin">
            <wp:posOffset>4244340</wp:posOffset>
          </wp:positionH>
          <wp:positionV relativeFrom="paragraph">
            <wp:posOffset>36830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62E2E659" w14:textId="476160AE" w:rsidR="00937797" w:rsidRPr="001C4245" w:rsidRDefault="00937797" w:rsidP="005029A7">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35ABDEC4" w14:textId="50D36081" w:rsidR="00937797" w:rsidRPr="001C4245" w:rsidRDefault="00937797" w:rsidP="00937797">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1D8DD767" w14:textId="751C8A1A" w:rsidR="00937797" w:rsidRPr="001C4245" w:rsidRDefault="00937797" w:rsidP="00937797">
    <w:pPr>
      <w:pStyle w:val="Porat"/>
      <w:tabs>
        <w:tab w:val="left" w:pos="2730"/>
        <w:tab w:val="left" w:pos="8640"/>
        <w:tab w:val="left" w:pos="9126"/>
      </w:tabs>
      <w:ind w:left="-426"/>
      <w:rPr>
        <w:rFonts w:ascii="Times New Roman" w:hAnsi="Times New Roman" w:cs="Times New Roman"/>
        <w:sz w:val="20"/>
        <w:szCs w:val="20"/>
      </w:rPr>
    </w:pPr>
    <w:bookmarkStart w:id="0" w:name="_Hlk190243225"/>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bookmarkEnd w:id="0"/>
  <w:p w14:paraId="6CE67968" w14:textId="6E49F60B" w:rsidR="00937797" w:rsidRPr="001C4245" w:rsidRDefault="00937797" w:rsidP="00937797">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sidR="001C4245">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E175" w14:textId="77777777" w:rsidR="00A820CA" w:rsidRDefault="00A820CA" w:rsidP="00937797">
      <w:pPr>
        <w:spacing w:after="0" w:line="240" w:lineRule="auto"/>
      </w:pPr>
      <w:r>
        <w:separator/>
      </w:r>
    </w:p>
  </w:footnote>
  <w:footnote w:type="continuationSeparator" w:id="0">
    <w:p w14:paraId="67656BE6" w14:textId="77777777" w:rsidR="00A820CA" w:rsidRDefault="00A820CA" w:rsidP="0093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4775"/>
    <w:multiLevelType w:val="hybridMultilevel"/>
    <w:tmpl w:val="20B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1A24EF"/>
    <w:multiLevelType w:val="hybridMultilevel"/>
    <w:tmpl w:val="DC16B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9C0E69"/>
    <w:multiLevelType w:val="hybridMultilevel"/>
    <w:tmpl w:val="9E640758"/>
    <w:lvl w:ilvl="0" w:tplc="8FD6B08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974629636">
    <w:abstractNumId w:val="2"/>
  </w:num>
  <w:num w:numId="2" w16cid:durableId="499010013">
    <w:abstractNumId w:val="1"/>
  </w:num>
  <w:num w:numId="3" w16cid:durableId="188756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D"/>
    <w:rsid w:val="0002252C"/>
    <w:rsid w:val="0003003B"/>
    <w:rsid w:val="00034442"/>
    <w:rsid w:val="00057A72"/>
    <w:rsid w:val="00080C6F"/>
    <w:rsid w:val="00087CDA"/>
    <w:rsid w:val="0009779A"/>
    <w:rsid w:val="000A66E1"/>
    <w:rsid w:val="000C3B8A"/>
    <w:rsid w:val="000E716D"/>
    <w:rsid w:val="0010047B"/>
    <w:rsid w:val="00107F1C"/>
    <w:rsid w:val="00136EA9"/>
    <w:rsid w:val="00163201"/>
    <w:rsid w:val="00174BEA"/>
    <w:rsid w:val="001B0476"/>
    <w:rsid w:val="001C4245"/>
    <w:rsid w:val="001F2D09"/>
    <w:rsid w:val="001F563D"/>
    <w:rsid w:val="002123E7"/>
    <w:rsid w:val="0025077E"/>
    <w:rsid w:val="002A1A8F"/>
    <w:rsid w:val="002B058E"/>
    <w:rsid w:val="002D3504"/>
    <w:rsid w:val="00307837"/>
    <w:rsid w:val="0033514E"/>
    <w:rsid w:val="003408A3"/>
    <w:rsid w:val="003603DD"/>
    <w:rsid w:val="00360C4F"/>
    <w:rsid w:val="003968B2"/>
    <w:rsid w:val="003A0F3E"/>
    <w:rsid w:val="003D1C6C"/>
    <w:rsid w:val="003E294E"/>
    <w:rsid w:val="003E5CE1"/>
    <w:rsid w:val="00403312"/>
    <w:rsid w:val="00442293"/>
    <w:rsid w:val="004932B5"/>
    <w:rsid w:val="004C7583"/>
    <w:rsid w:val="004E2CB6"/>
    <w:rsid w:val="005029A7"/>
    <w:rsid w:val="00524DA8"/>
    <w:rsid w:val="00525E51"/>
    <w:rsid w:val="00527DBB"/>
    <w:rsid w:val="0054021A"/>
    <w:rsid w:val="005865B1"/>
    <w:rsid w:val="00586B74"/>
    <w:rsid w:val="00592BF2"/>
    <w:rsid w:val="005A25A6"/>
    <w:rsid w:val="005C3DC4"/>
    <w:rsid w:val="005F7919"/>
    <w:rsid w:val="0064297C"/>
    <w:rsid w:val="006660D5"/>
    <w:rsid w:val="006C2DAB"/>
    <w:rsid w:val="006C41C4"/>
    <w:rsid w:val="006E0156"/>
    <w:rsid w:val="00711F1C"/>
    <w:rsid w:val="00714B8E"/>
    <w:rsid w:val="00733E0D"/>
    <w:rsid w:val="0074212D"/>
    <w:rsid w:val="007668F7"/>
    <w:rsid w:val="007857DE"/>
    <w:rsid w:val="007A0E04"/>
    <w:rsid w:val="007A1BA7"/>
    <w:rsid w:val="007B375B"/>
    <w:rsid w:val="007C624B"/>
    <w:rsid w:val="00844535"/>
    <w:rsid w:val="008576E4"/>
    <w:rsid w:val="00865A37"/>
    <w:rsid w:val="00865D5A"/>
    <w:rsid w:val="008C3171"/>
    <w:rsid w:val="008D0F79"/>
    <w:rsid w:val="008F4D14"/>
    <w:rsid w:val="00937797"/>
    <w:rsid w:val="009605B6"/>
    <w:rsid w:val="0098222D"/>
    <w:rsid w:val="0098776E"/>
    <w:rsid w:val="009A6725"/>
    <w:rsid w:val="009B44F3"/>
    <w:rsid w:val="009B6784"/>
    <w:rsid w:val="009C1DB3"/>
    <w:rsid w:val="009C28B8"/>
    <w:rsid w:val="009C5416"/>
    <w:rsid w:val="009F5AC9"/>
    <w:rsid w:val="00A1437A"/>
    <w:rsid w:val="00A17D0A"/>
    <w:rsid w:val="00A26219"/>
    <w:rsid w:val="00A410B8"/>
    <w:rsid w:val="00A43D24"/>
    <w:rsid w:val="00A820CA"/>
    <w:rsid w:val="00A977B8"/>
    <w:rsid w:val="00AA6232"/>
    <w:rsid w:val="00AD76BE"/>
    <w:rsid w:val="00B43C38"/>
    <w:rsid w:val="00B52026"/>
    <w:rsid w:val="00B65655"/>
    <w:rsid w:val="00B81AE4"/>
    <w:rsid w:val="00BC32BB"/>
    <w:rsid w:val="00BD33B4"/>
    <w:rsid w:val="00BE404B"/>
    <w:rsid w:val="00BE6484"/>
    <w:rsid w:val="00C17E50"/>
    <w:rsid w:val="00C32FD3"/>
    <w:rsid w:val="00C94EFB"/>
    <w:rsid w:val="00CA01CC"/>
    <w:rsid w:val="00CB699B"/>
    <w:rsid w:val="00CC17CE"/>
    <w:rsid w:val="00CD291C"/>
    <w:rsid w:val="00CD6B2B"/>
    <w:rsid w:val="00D47153"/>
    <w:rsid w:val="00D6481B"/>
    <w:rsid w:val="00DB2065"/>
    <w:rsid w:val="00DB2777"/>
    <w:rsid w:val="00DE6A8D"/>
    <w:rsid w:val="00E071E6"/>
    <w:rsid w:val="00E304C7"/>
    <w:rsid w:val="00E42A5F"/>
    <w:rsid w:val="00E43EEB"/>
    <w:rsid w:val="00E45B35"/>
    <w:rsid w:val="00E923FC"/>
    <w:rsid w:val="00EA3987"/>
    <w:rsid w:val="00EC65EE"/>
    <w:rsid w:val="00ED16DE"/>
    <w:rsid w:val="00ED5344"/>
    <w:rsid w:val="00F07D53"/>
    <w:rsid w:val="00F33F0F"/>
    <w:rsid w:val="00F77708"/>
    <w:rsid w:val="00FB56A9"/>
    <w:rsid w:val="00FB62A3"/>
    <w:rsid w:val="00FD240F"/>
    <w:rsid w:val="00FD47A2"/>
    <w:rsid w:val="00FE1B3E"/>
    <w:rsid w:val="00FF3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5C9C"/>
  <w15:chartTrackingRefBased/>
  <w15:docId w15:val="{4B299F06-D927-4A2B-BD00-EDCF79AB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E0D"/>
    <w:pPr>
      <w:spacing w:after="200" w:line="276" w:lineRule="auto"/>
    </w:pPr>
    <w:rPr>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77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797"/>
    <w:rPr>
      <w:lang w:val="lt-LT"/>
      <w14:ligatures w14:val="none"/>
    </w:rPr>
  </w:style>
  <w:style w:type="paragraph" w:styleId="Porat">
    <w:name w:val="footer"/>
    <w:basedOn w:val="prastasis"/>
    <w:link w:val="PoratDiagrama"/>
    <w:unhideWhenUsed/>
    <w:rsid w:val="00937797"/>
    <w:pPr>
      <w:tabs>
        <w:tab w:val="center" w:pos="4819"/>
        <w:tab w:val="right" w:pos="9638"/>
      </w:tabs>
      <w:spacing w:after="0" w:line="240" w:lineRule="auto"/>
    </w:pPr>
  </w:style>
  <w:style w:type="character" w:customStyle="1" w:styleId="PoratDiagrama">
    <w:name w:val="Poraštė Diagrama"/>
    <w:basedOn w:val="Numatytasispastraiposriftas"/>
    <w:link w:val="Porat"/>
    <w:rsid w:val="00937797"/>
    <w:rPr>
      <w:lang w:val="lt-LT"/>
      <w14:ligatures w14:val="none"/>
    </w:rPr>
  </w:style>
  <w:style w:type="character" w:customStyle="1" w:styleId="Pareigos">
    <w:name w:val="Pareigos"/>
    <w:rsid w:val="00937797"/>
    <w:rPr>
      <w:rFonts w:ascii="TimesLT" w:hAnsi="TimesLT"/>
      <w:caps/>
      <w:sz w:val="24"/>
    </w:rPr>
  </w:style>
  <w:style w:type="character" w:styleId="Hipersaitas">
    <w:name w:val="Hyperlink"/>
    <w:basedOn w:val="Numatytasispastraiposriftas"/>
    <w:uiPriority w:val="99"/>
    <w:unhideWhenUsed/>
    <w:rsid w:val="00937797"/>
    <w:rPr>
      <w:color w:val="0563C1" w:themeColor="hyperlink"/>
      <w:u w:val="single"/>
    </w:rPr>
  </w:style>
  <w:style w:type="character" w:customStyle="1" w:styleId="Neapdorotaspaminjimas1">
    <w:name w:val="Neapdorotas paminėjimas1"/>
    <w:basedOn w:val="Numatytasispastraiposriftas"/>
    <w:uiPriority w:val="99"/>
    <w:semiHidden/>
    <w:unhideWhenUsed/>
    <w:rsid w:val="00937797"/>
    <w:rPr>
      <w:color w:val="605E5C"/>
      <w:shd w:val="clear" w:color="auto" w:fill="E1DFDD"/>
    </w:rPr>
  </w:style>
  <w:style w:type="table" w:styleId="Lentelstinklelis">
    <w:name w:val="Table Grid"/>
    <w:basedOn w:val="prastojilentel"/>
    <w:uiPriority w:val="39"/>
    <w:rsid w:val="006C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1F2D09"/>
    <w:pPr>
      <w:spacing w:after="0" w:line="240" w:lineRule="auto"/>
      <w:ind w:left="720"/>
    </w:pPr>
    <w:rPr>
      <w:rFonts w:ascii="Times New Roman" w:eastAsia="Times New Roman" w:hAnsi="Times New Roman" w:cs="Times New Roman"/>
      <w:sz w:val="24"/>
      <w:szCs w:val="24"/>
      <w:lang w:val="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1F2D09"/>
    <w:rPr>
      <w:rFonts w:ascii="Times New Roman" w:eastAsia="Times New Roman" w:hAnsi="Times New Roman" w:cs="Times New Roman"/>
      <w:sz w:val="24"/>
      <w:szCs w:val="24"/>
      <w14:ligatures w14:val="none"/>
    </w:rPr>
  </w:style>
  <w:style w:type="paragraph" w:customStyle="1" w:styleId="Default">
    <w:name w:val="Default"/>
    <w:rsid w:val="000C3B8A"/>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1194">
      <w:bodyDiv w:val="1"/>
      <w:marLeft w:val="0"/>
      <w:marRight w:val="0"/>
      <w:marTop w:val="0"/>
      <w:marBottom w:val="0"/>
      <w:divBdr>
        <w:top w:val="none" w:sz="0" w:space="0" w:color="auto"/>
        <w:left w:val="none" w:sz="0" w:space="0" w:color="auto"/>
        <w:bottom w:val="none" w:sz="0" w:space="0" w:color="auto"/>
        <w:right w:val="none" w:sz="0" w:space="0" w:color="auto"/>
      </w:divBdr>
    </w:div>
    <w:div w:id="1679114776">
      <w:bodyDiv w:val="1"/>
      <w:marLeft w:val="0"/>
      <w:marRight w:val="0"/>
      <w:marTop w:val="0"/>
      <w:marBottom w:val="0"/>
      <w:divBdr>
        <w:top w:val="none" w:sz="0" w:space="0" w:color="auto"/>
        <w:left w:val="none" w:sz="0" w:space="0" w:color="auto"/>
        <w:bottom w:val="none" w:sz="0" w:space="0" w:color="auto"/>
        <w:right w:val="none" w:sz="0" w:space="0" w:color="auto"/>
      </w:divBdr>
    </w:div>
    <w:div w:id="1765347357">
      <w:bodyDiv w:val="1"/>
      <w:marLeft w:val="0"/>
      <w:marRight w:val="0"/>
      <w:marTop w:val="0"/>
      <w:marBottom w:val="0"/>
      <w:divBdr>
        <w:top w:val="none" w:sz="0" w:space="0" w:color="auto"/>
        <w:left w:val="none" w:sz="0" w:space="0" w:color="auto"/>
        <w:bottom w:val="none" w:sz="0" w:space="0" w:color="auto"/>
        <w:right w:val="none" w:sz="0" w:space="0" w:color="auto"/>
      </w:divBdr>
    </w:div>
    <w:div w:id="19270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F21B-ABBD-4C28-8C89-98F386C2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3939</Words>
  <Characters>2246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16</cp:revision>
  <cp:lastPrinted>2023-08-04T07:31:00Z</cp:lastPrinted>
  <dcterms:created xsi:type="dcterms:W3CDTF">2025-08-18T18:06:00Z</dcterms:created>
  <dcterms:modified xsi:type="dcterms:W3CDTF">2025-09-17T13:23:00Z</dcterms:modified>
</cp:coreProperties>
</file>