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44FB4B5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172C77">
        <w:rPr>
          <w:bCs/>
          <w:sz w:val="22"/>
          <w:szCs w:val="22"/>
        </w:rPr>
        <w:t>8</w:t>
      </w:r>
      <w:r w:rsidRPr="008B1184">
        <w:rPr>
          <w:bCs/>
          <w:sz w:val="22"/>
          <w:szCs w:val="22"/>
        </w:rPr>
        <w:t xml:space="preserve">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B767F3" w:rsidRPr="00B96C6D" w14:paraId="079717A4" w14:textId="77777777" w:rsidTr="00BA6FEE">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470" w:type="dxa"/>
            <w:gridSpan w:val="3"/>
          </w:tcPr>
          <w:p w14:paraId="249F1FE3" w14:textId="68F31073" w:rsidR="009F734E" w:rsidRPr="00781CEF" w:rsidRDefault="00D57A89" w:rsidP="00DC29EC">
            <w:pPr>
              <w:autoSpaceDE w:val="0"/>
              <w:autoSpaceDN w:val="0"/>
              <w:adjustRightInd w:val="0"/>
              <w:jc w:val="center"/>
              <w:rPr>
                <w:b/>
                <w:bCs/>
                <w:sz w:val="20"/>
              </w:rPr>
            </w:pPr>
            <w:r w:rsidRPr="00D57A89">
              <w:rPr>
                <w:rFonts w:eastAsia="TimesNewRomanPS-BoldMT"/>
                <w:b/>
                <w:bCs/>
                <w:sz w:val="22"/>
                <w:szCs w:val="22"/>
                <w:lang w:eastAsia="lt-LT"/>
              </w:rPr>
              <w:t xml:space="preserve">REAGENTAI IR </w:t>
            </w:r>
            <w:r w:rsidR="00DC29EC">
              <w:rPr>
                <w:rFonts w:eastAsia="TimesNewRomanPS-BoldMT"/>
                <w:b/>
                <w:bCs/>
                <w:sz w:val="22"/>
                <w:szCs w:val="22"/>
                <w:lang w:eastAsia="lt-LT"/>
              </w:rPr>
              <w:t xml:space="preserve">PRIEMONĖS, SKIRTOS </w:t>
            </w:r>
            <w:r w:rsidR="003A67B8">
              <w:rPr>
                <w:rFonts w:eastAsia="TimesNewRomanPS-BoldMT"/>
                <w:b/>
                <w:bCs/>
                <w:sz w:val="22"/>
                <w:szCs w:val="22"/>
                <w:lang w:eastAsia="lt-LT"/>
              </w:rPr>
              <w:t>APTIKTI</w:t>
            </w:r>
            <w:r w:rsidR="00DC29EC">
              <w:rPr>
                <w:rFonts w:eastAsia="TimesNewRomanPS-BoldMT"/>
                <w:b/>
                <w:bCs/>
                <w:sz w:val="22"/>
                <w:szCs w:val="22"/>
                <w:lang w:eastAsia="lt-LT"/>
              </w:rPr>
              <w:t xml:space="preserve"> BALTYMUS</w:t>
            </w:r>
            <w:r w:rsidR="007D1AC1">
              <w:rPr>
                <w:rFonts w:eastAsia="TimesNewRomanPS-BoldMT"/>
                <w:b/>
                <w:bCs/>
                <w:sz w:val="22"/>
                <w:szCs w:val="22"/>
                <w:lang w:eastAsia="lt-LT"/>
              </w:rPr>
              <w:t xml:space="preserve"> </w:t>
            </w:r>
            <w:r w:rsidR="00DC29EC">
              <w:rPr>
                <w:rFonts w:eastAsia="TimesNewRomanPS-BoldMT"/>
                <w:b/>
                <w:bCs/>
                <w:sz w:val="22"/>
                <w:szCs w:val="22"/>
                <w:lang w:eastAsia="lt-LT"/>
              </w:rPr>
              <w:t>GIMDOS KAKLELIO CITOLOGINIUOSE PREPARATUOSE, VYKDANT IMUNOCITOCHEMINIUS TYRIMUS</w:t>
            </w:r>
          </w:p>
        </w:tc>
      </w:tr>
      <w:tr w:rsidR="00B767F3" w:rsidRPr="00B96C6D" w14:paraId="56375B6F" w14:textId="77777777" w:rsidTr="00BA6FEE">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40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w:t>
            </w:r>
            <w:r w:rsidRPr="00B96C6D">
              <w:rPr>
                <w:b/>
                <w:bCs/>
                <w:kern w:val="2"/>
                <w:sz w:val="22"/>
                <w:szCs w:val="22"/>
              </w:rPr>
              <w:lastRenderedPageBreak/>
              <w:t>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19E6FB40" w14:textId="3AFCF058" w:rsidR="00D57A89" w:rsidRPr="00D57A89" w:rsidRDefault="001C0764" w:rsidP="00D57A89">
            <w:pPr>
              <w:autoSpaceDE w:val="0"/>
              <w:autoSpaceDN w:val="0"/>
              <w:adjustRightInd w:val="0"/>
              <w:rPr>
                <w:sz w:val="22"/>
                <w:szCs w:val="22"/>
              </w:rPr>
            </w:pPr>
            <w:r>
              <w:rPr>
                <w:rFonts w:eastAsia="Calibri"/>
                <w:sz w:val="22"/>
                <w:szCs w:val="22"/>
              </w:rPr>
              <w:t>Patologijos centro vadybininkė Dainora Bielskytė</w:t>
            </w:r>
            <w:r w:rsidR="00D57A89" w:rsidRPr="00D57A89">
              <w:rPr>
                <w:rFonts w:eastAsia="Calibri"/>
                <w:sz w:val="22"/>
                <w:szCs w:val="22"/>
              </w:rPr>
              <w:t xml:space="preserve"> tel. +370 </w:t>
            </w:r>
            <w:r>
              <w:rPr>
                <w:rFonts w:eastAsia="Calibri"/>
                <w:sz w:val="22"/>
                <w:szCs w:val="22"/>
              </w:rPr>
              <w:t>46396527</w:t>
            </w:r>
            <w:r w:rsidR="00D57A89" w:rsidRPr="00D57A89">
              <w:rPr>
                <w:rFonts w:eastAsia="Calibri"/>
                <w:sz w:val="22"/>
                <w:szCs w:val="22"/>
              </w:rPr>
              <w:t>, el. paštas:</w:t>
            </w:r>
            <w:r>
              <w:rPr>
                <w:rFonts w:eastAsia="Calibri"/>
                <w:sz w:val="22"/>
                <w:szCs w:val="22"/>
              </w:rPr>
              <w:t xml:space="preserve"> </w:t>
            </w:r>
            <w:hyperlink r:id="rId11" w:history="1">
              <w:r w:rsidRPr="00AA2D01">
                <w:rPr>
                  <w:rStyle w:val="Hipersaitas"/>
                  <w:rFonts w:eastAsia="Calibri"/>
                </w:rPr>
                <w:t>dainora.bielskyte</w:t>
              </w:r>
              <w:r w:rsidRPr="00AA2D01">
                <w:rPr>
                  <w:rStyle w:val="Hipersaitas"/>
                  <w:rFonts w:eastAsia="Calibri"/>
                  <w:sz w:val="22"/>
                  <w:szCs w:val="22"/>
                </w:rPr>
                <w:t>@kul.lt</w:t>
              </w:r>
            </w:hyperlink>
          </w:p>
          <w:p w14:paraId="147F0B9C" w14:textId="77777777" w:rsidR="00D57A89" w:rsidRDefault="00D57A89" w:rsidP="00D57A89">
            <w:pPr>
              <w:autoSpaceDE w:val="0"/>
              <w:autoSpaceDN w:val="0"/>
              <w:adjustRightInd w:val="0"/>
              <w:rPr>
                <w:sz w:val="22"/>
                <w:szCs w:val="22"/>
              </w:rPr>
            </w:pPr>
          </w:p>
          <w:p w14:paraId="4D4191ED" w14:textId="6E1BB33D"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xml:space="preserve">, el. paštas </w:t>
            </w:r>
            <w:proofErr w:type="spellStart"/>
            <w:r w:rsidRPr="00D57A89">
              <w:rPr>
                <w:rFonts w:eastAsia="TimesNewRomanPSMT"/>
                <w:sz w:val="22"/>
                <w:szCs w:val="22"/>
              </w:rPr>
              <w:t>zemyna.bredeliene</w:t>
            </w:r>
            <w:hyperlink r:id="rId12" w:history="1">
              <w:r w:rsidRPr="00D57A89">
                <w:rPr>
                  <w:rFonts w:eastAsia="Calibri"/>
                  <w:sz w:val="22"/>
                  <w:szCs w:val="22"/>
                  <w:u w:val="single"/>
                </w:rPr>
                <w:t>@kul.lt</w:t>
              </w:r>
              <w:proofErr w:type="spellEnd"/>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2E9451AD" w14:textId="338B3C19" w:rsidR="006034CC" w:rsidRDefault="00491DCA" w:rsidP="00EB2BFE">
            <w:pPr>
              <w:rPr>
                <w:sz w:val="22"/>
                <w:szCs w:val="22"/>
                <w:shd w:val="clear" w:color="auto" w:fill="FFFFFF"/>
              </w:rPr>
            </w:pPr>
            <w:r>
              <w:rPr>
                <w:sz w:val="22"/>
                <w:szCs w:val="22"/>
                <w:shd w:val="clear" w:color="auto" w:fill="FFFFFF"/>
              </w:rPr>
              <w:t>V</w:t>
            </w:r>
            <w:r w:rsidR="00C56A25">
              <w:rPr>
                <w:sz w:val="22"/>
                <w:szCs w:val="22"/>
                <w:shd w:val="clear" w:color="auto" w:fill="FFFFFF"/>
              </w:rPr>
              <w:t xml:space="preserve">yriausioji finansininkė </w:t>
            </w:r>
            <w:r>
              <w:rPr>
                <w:sz w:val="22"/>
                <w:szCs w:val="22"/>
                <w:shd w:val="clear" w:color="auto" w:fill="FFFFFF"/>
              </w:rPr>
              <w:t>Simona Baranauskienė</w:t>
            </w:r>
            <w:r w:rsidR="00C56A25" w:rsidRPr="00C115B6">
              <w:rPr>
                <w:sz w:val="22"/>
                <w:szCs w:val="22"/>
                <w:shd w:val="clear" w:color="auto" w:fill="FFFFFF"/>
              </w:rPr>
              <w:t xml:space="preserve">, tel. </w:t>
            </w:r>
            <w:r w:rsidR="00781CEF">
              <w:rPr>
                <w:sz w:val="22"/>
                <w:szCs w:val="22"/>
                <w:shd w:val="clear" w:color="auto" w:fill="FFFFFF"/>
              </w:rPr>
              <w:t xml:space="preserve">+370 </w:t>
            </w:r>
            <w:r w:rsidR="00C56A25" w:rsidRPr="00C115B6">
              <w:rPr>
                <w:sz w:val="22"/>
                <w:szCs w:val="22"/>
                <w:shd w:val="clear" w:color="auto" w:fill="FFFFFF"/>
              </w:rPr>
              <w:t>46 39650</w:t>
            </w:r>
            <w:r>
              <w:rPr>
                <w:sz w:val="22"/>
                <w:szCs w:val="22"/>
                <w:shd w:val="clear" w:color="auto" w:fill="FFFFFF"/>
              </w:rPr>
              <w:t>7</w:t>
            </w:r>
            <w:r w:rsidR="00C56A25" w:rsidRPr="00C115B6">
              <w:rPr>
                <w:sz w:val="22"/>
                <w:szCs w:val="22"/>
                <w:shd w:val="clear" w:color="auto" w:fill="FFFFFF"/>
              </w:rPr>
              <w:t>, el. paštas</w:t>
            </w:r>
            <w:r w:rsidR="00C56A25">
              <w:rPr>
                <w:sz w:val="22"/>
                <w:szCs w:val="22"/>
                <w:shd w:val="clear" w:color="auto" w:fill="FFFFFF"/>
              </w:rPr>
              <w:t xml:space="preserve"> </w:t>
            </w:r>
            <w:hyperlink r:id="rId13" w:history="1">
              <w:r w:rsidR="00C01AC1" w:rsidRPr="008E2E42">
                <w:rPr>
                  <w:rStyle w:val="Hipersaitas"/>
                  <w:sz w:val="22"/>
                  <w:szCs w:val="22"/>
                  <w:shd w:val="clear" w:color="auto" w:fill="FFFFFF"/>
                </w:rPr>
                <w:t>s</w:t>
              </w:r>
              <w:r w:rsidR="00C01AC1" w:rsidRPr="008E2E42">
                <w:rPr>
                  <w:rStyle w:val="Hipersaitas"/>
                </w:rPr>
                <w:t>imona</w:t>
              </w:r>
              <w:r w:rsidR="00C01AC1" w:rsidRPr="008E2E42">
                <w:rPr>
                  <w:rStyle w:val="Hipersaitas"/>
                  <w:sz w:val="22"/>
                  <w:szCs w:val="22"/>
                  <w:shd w:val="clear" w:color="auto" w:fill="FFFFFF"/>
                </w:rPr>
                <w:t>.baranaiskiene@kul.lt</w:t>
              </w:r>
            </w:hyperlink>
          </w:p>
          <w:p w14:paraId="264CEE22" w14:textId="77777777" w:rsidR="00C01AC1" w:rsidRDefault="00C01AC1" w:rsidP="007F03B7">
            <w:pPr>
              <w:jc w:val="both"/>
              <w:rPr>
                <w:sz w:val="22"/>
                <w:szCs w:val="22"/>
                <w:shd w:val="clear" w:color="auto" w:fill="FFFFFF"/>
              </w:rPr>
            </w:pPr>
          </w:p>
          <w:p w14:paraId="2C0EC4B6" w14:textId="0F3B7CD8"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7939DCB7" w:rsidR="00B767F3" w:rsidRPr="00B96C6D" w:rsidRDefault="001C0764" w:rsidP="007F03B7">
            <w:pPr>
              <w:rPr>
                <w:sz w:val="22"/>
                <w:szCs w:val="22"/>
                <w:shd w:val="clear" w:color="auto" w:fill="FFFFFF"/>
              </w:rPr>
            </w:pPr>
            <w:r>
              <w:rPr>
                <w:sz w:val="22"/>
                <w:szCs w:val="22"/>
                <w:shd w:val="clear" w:color="auto" w:fill="FFFFFF"/>
              </w:rPr>
              <w:lastRenderedPageBreak/>
              <w:t>Iveta Barauskienė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332249</w:t>
            </w:r>
            <w:r w:rsidR="007F03B7" w:rsidRPr="00B96C6D">
              <w:rPr>
                <w:sz w:val="22"/>
                <w:szCs w:val="22"/>
                <w:shd w:val="clear" w:color="auto" w:fill="FFFFFF"/>
              </w:rPr>
              <w:t xml:space="preserve">, el. paštas: </w:t>
            </w:r>
            <w:hyperlink r:id="rId14" w:history="1">
              <w:r w:rsidR="007D1AC1" w:rsidRPr="00AA2D01">
                <w:rPr>
                  <w:rStyle w:val="Hipersaitas"/>
                  <w:sz w:val="22"/>
                  <w:szCs w:val="22"/>
                </w:rPr>
                <w:t>i</w:t>
              </w:r>
              <w:r w:rsidR="007D1AC1" w:rsidRPr="00AA2D01">
                <w:rPr>
                  <w:rStyle w:val="Hipersaitas"/>
                </w:rPr>
                <w:t>veta.barauskiene</w:t>
              </w:r>
              <w:r w:rsidR="007D1AC1" w:rsidRPr="00AA2D01">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683011CC" w14:textId="705F6A7C" w:rsidR="002E7EC3" w:rsidRPr="007D1AC1" w:rsidRDefault="007D1AC1" w:rsidP="002E7EC3">
            <w:pPr>
              <w:rPr>
                <w:sz w:val="16"/>
                <w:szCs w:val="16"/>
              </w:rPr>
            </w:pPr>
            <w:r>
              <w:rPr>
                <w:rFonts w:eastAsia="TimesNewRomanPS-BoldMT"/>
                <w:sz w:val="22"/>
                <w:szCs w:val="22"/>
                <w:lang w:eastAsia="lt-LT"/>
              </w:rPr>
              <w:t>R</w:t>
            </w:r>
            <w:r w:rsidRPr="007D1AC1">
              <w:rPr>
                <w:rFonts w:eastAsia="TimesNewRomanPS-BoldMT"/>
                <w:sz w:val="22"/>
                <w:szCs w:val="22"/>
                <w:lang w:eastAsia="lt-LT"/>
              </w:rPr>
              <w:t xml:space="preserve">eagentai ir priemonės, skirtos </w:t>
            </w:r>
            <w:r w:rsidR="00AB0AA7">
              <w:rPr>
                <w:rFonts w:eastAsia="TimesNewRomanPS-BoldMT"/>
                <w:sz w:val="22"/>
                <w:szCs w:val="22"/>
                <w:lang w:eastAsia="lt-LT"/>
              </w:rPr>
              <w:t>aptikti</w:t>
            </w:r>
            <w:r w:rsidRPr="007D1AC1">
              <w:rPr>
                <w:rFonts w:eastAsia="TimesNewRomanPS-BoldMT"/>
                <w:sz w:val="22"/>
                <w:szCs w:val="22"/>
                <w:lang w:eastAsia="lt-LT"/>
              </w:rPr>
              <w:t xml:space="preserve"> baltymus</w:t>
            </w:r>
            <w:r>
              <w:rPr>
                <w:rFonts w:eastAsia="TimesNewRomanPS-BoldMT"/>
                <w:sz w:val="22"/>
                <w:szCs w:val="22"/>
                <w:lang w:eastAsia="lt-LT"/>
              </w:rPr>
              <w:t xml:space="preserve"> </w:t>
            </w:r>
            <w:r w:rsidRPr="007D1AC1">
              <w:rPr>
                <w:rFonts w:eastAsia="TimesNewRomanPS-BoldMT"/>
                <w:sz w:val="22"/>
                <w:szCs w:val="22"/>
                <w:lang w:eastAsia="lt-LT"/>
              </w:rPr>
              <w:t xml:space="preserve">gimdos kaklelio citologiniuose preparatuose, vykdant </w:t>
            </w:r>
            <w:proofErr w:type="spellStart"/>
            <w:r w:rsidRPr="007D1AC1">
              <w:rPr>
                <w:rFonts w:eastAsia="TimesNewRomanPS-BoldMT"/>
                <w:sz w:val="22"/>
                <w:szCs w:val="22"/>
                <w:lang w:eastAsia="lt-LT"/>
              </w:rPr>
              <w:t>imunocitocheminius</w:t>
            </w:r>
            <w:proofErr w:type="spellEnd"/>
            <w:r w:rsidRPr="007D1AC1">
              <w:rPr>
                <w:rFonts w:eastAsia="TimesNewRomanPS-BoldMT"/>
                <w:sz w:val="22"/>
                <w:szCs w:val="22"/>
                <w:lang w:eastAsia="lt-LT"/>
              </w:rPr>
              <w:t xml:space="preserve"> tyrimus.</w:t>
            </w:r>
          </w:p>
          <w:p w14:paraId="1D8F1B27" w14:textId="25258FFC" w:rsidR="00CC11BB" w:rsidRPr="00CC11BB" w:rsidRDefault="00CC11BB" w:rsidP="00CC11BB">
            <w:pPr>
              <w:autoSpaceDE w:val="0"/>
              <w:autoSpaceDN w:val="0"/>
              <w:adjustRightInd w:val="0"/>
              <w:jc w:val="both"/>
              <w:rPr>
                <w:kern w:val="2"/>
                <w:sz w:val="22"/>
                <w:szCs w:val="22"/>
              </w:rPr>
            </w:pPr>
            <w:r w:rsidRPr="00CC11BB">
              <w:rPr>
                <w:kern w:val="2"/>
                <w:sz w:val="22"/>
                <w:szCs w:val="22"/>
              </w:rPr>
              <w:t xml:space="preserve">Tiekėjas įsipareigoja Sutartyje numatytomis sąlygomis parduoti Pirkėjui Sutarties 1 priede nurodytus </w:t>
            </w:r>
            <w:r w:rsidRPr="00A93BF8">
              <w:rPr>
                <w:rFonts w:eastAsia="TimesNewRomanPS-BoldMT"/>
                <w:sz w:val="22"/>
                <w:szCs w:val="22"/>
                <w:lang w:eastAsia="lt-LT"/>
              </w:rPr>
              <w:t>reagent</w:t>
            </w:r>
            <w:r>
              <w:rPr>
                <w:rFonts w:eastAsia="TimesNewRomanPS-BoldMT"/>
                <w:sz w:val="22"/>
                <w:szCs w:val="22"/>
                <w:lang w:eastAsia="lt-LT"/>
              </w:rPr>
              <w:t>us</w:t>
            </w:r>
            <w:r w:rsidRPr="00A93BF8">
              <w:rPr>
                <w:rFonts w:eastAsia="TimesNewRomanPS-BoldMT"/>
                <w:sz w:val="22"/>
                <w:szCs w:val="22"/>
                <w:lang w:eastAsia="lt-LT"/>
              </w:rPr>
              <w:t xml:space="preserve"> ir </w:t>
            </w:r>
            <w:r w:rsidR="00AB0AA7">
              <w:rPr>
                <w:rFonts w:eastAsia="TimesNewRomanPS-BoldMT"/>
                <w:sz w:val="22"/>
                <w:szCs w:val="22"/>
                <w:lang w:eastAsia="lt-LT"/>
              </w:rPr>
              <w:t>priemones, skirtas aptikti</w:t>
            </w:r>
            <w:r w:rsidRPr="00A93BF8">
              <w:rPr>
                <w:rFonts w:eastAsia="TimesNewRomanPS-BoldMT"/>
                <w:sz w:val="22"/>
                <w:szCs w:val="22"/>
                <w:lang w:eastAsia="lt-LT"/>
              </w:rPr>
              <w:t xml:space="preserve"> </w:t>
            </w:r>
            <w:r w:rsidR="00367B56">
              <w:rPr>
                <w:rFonts w:eastAsia="TimesNewRomanPS-BoldMT"/>
                <w:sz w:val="22"/>
                <w:szCs w:val="22"/>
                <w:lang w:eastAsia="lt-LT"/>
              </w:rPr>
              <w:t xml:space="preserve">baltymus gimdos kaklelio citologiniuose preparatuose, </w:t>
            </w:r>
            <w:proofErr w:type="spellStart"/>
            <w:r w:rsidR="00367B56">
              <w:rPr>
                <w:rFonts w:eastAsia="TimesNewRomanPS-BoldMT"/>
                <w:sz w:val="22"/>
                <w:szCs w:val="22"/>
                <w:lang w:eastAsia="lt-LT"/>
              </w:rPr>
              <w:t>imunocitocheminių</w:t>
            </w:r>
            <w:proofErr w:type="spellEnd"/>
            <w:r w:rsidR="00367B56">
              <w:rPr>
                <w:rFonts w:eastAsia="TimesNewRomanPS-BoldMT"/>
                <w:sz w:val="22"/>
                <w:szCs w:val="22"/>
                <w:lang w:eastAsia="lt-LT"/>
              </w:rPr>
              <w:t xml:space="preserve"> </w:t>
            </w:r>
            <w:r w:rsidRPr="00A93BF8">
              <w:rPr>
                <w:rFonts w:eastAsia="TimesNewRomanPS-BoldMT"/>
                <w:sz w:val="22"/>
                <w:szCs w:val="22"/>
                <w:lang w:eastAsia="lt-LT"/>
              </w:rPr>
              <w:t xml:space="preserve">tyrimų atlikimui </w:t>
            </w:r>
            <w:r w:rsidRPr="00CC11BB">
              <w:rPr>
                <w:kern w:val="2"/>
                <w:sz w:val="22"/>
                <w:szCs w:val="22"/>
              </w:rPr>
              <w:t>(toliau – Prekės)</w:t>
            </w:r>
            <w:r w:rsidR="00367B56">
              <w:rPr>
                <w:kern w:val="2"/>
                <w:sz w:val="22"/>
                <w:szCs w:val="22"/>
              </w:rPr>
              <w:t>.</w:t>
            </w:r>
          </w:p>
          <w:p w14:paraId="74009C55" w14:textId="2D117C88" w:rsidR="009F734E" w:rsidRPr="00B96C6D" w:rsidRDefault="00CC11BB" w:rsidP="00CC11BB">
            <w:pPr>
              <w:jc w:val="both"/>
              <w:rPr>
                <w:color w:val="000000"/>
                <w:kern w:val="2"/>
                <w:sz w:val="22"/>
                <w:szCs w:val="22"/>
              </w:rPr>
            </w:pPr>
            <w:r w:rsidRPr="00CC11BB">
              <w:rPr>
                <w:kern w:val="2"/>
                <w:sz w:val="22"/>
                <w:szCs w:val="22"/>
              </w:rPr>
              <w:t>Išsamus Prekių aprašymas ir kiti reikalavimai tiekiamoms nustatyti Sutarties priede Nr. 1 „Techninė specifikacija“ (toliau – Techninė specifikacija) ir Sutarties priede Nr. 2 „Pasiūlymas</w:t>
            </w:r>
            <w:r w:rsidRPr="00CC11BB">
              <w:rPr>
                <w:color w:val="000000"/>
                <w:kern w:val="2"/>
                <w:sz w:val="22"/>
                <w:szCs w:val="22"/>
              </w:rPr>
              <w:t>“.</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276E8242" w:rsidR="00A12F1C" w:rsidRPr="00B96C6D" w:rsidRDefault="00367B56" w:rsidP="00E42B8D">
            <w:pPr>
              <w:autoSpaceDE w:val="0"/>
              <w:autoSpaceDN w:val="0"/>
              <w:adjustRightInd w:val="0"/>
              <w:rPr>
                <w:kern w:val="2"/>
                <w:sz w:val="22"/>
                <w:szCs w:val="22"/>
              </w:rPr>
            </w:pPr>
            <w:r>
              <w:rPr>
                <w:rFonts w:eastAsia="TimesNewRomanPS-BoldMT"/>
                <w:sz w:val="22"/>
                <w:szCs w:val="22"/>
                <w:lang w:eastAsia="lt-LT"/>
              </w:rPr>
              <w:t>R</w:t>
            </w:r>
            <w:r w:rsidRPr="00367B56">
              <w:rPr>
                <w:rFonts w:eastAsia="TimesNewRomanPS-BoldMT"/>
                <w:sz w:val="22"/>
                <w:szCs w:val="22"/>
                <w:lang w:eastAsia="lt-LT"/>
              </w:rPr>
              <w:t xml:space="preserve">eagentai ir priemonės, skirtos aptikti baltymus gimdos kaklelio citologiniuose preparatuose, vykdant </w:t>
            </w:r>
            <w:proofErr w:type="spellStart"/>
            <w:r w:rsidRPr="00367B56">
              <w:rPr>
                <w:rFonts w:eastAsia="TimesNewRomanPS-BoldMT"/>
                <w:sz w:val="22"/>
                <w:szCs w:val="22"/>
                <w:lang w:eastAsia="lt-LT"/>
              </w:rPr>
              <w:t>imunocitocheminius</w:t>
            </w:r>
            <w:proofErr w:type="spellEnd"/>
            <w:r w:rsidRPr="00367B56">
              <w:rPr>
                <w:rFonts w:eastAsia="TimesNewRomanPS-BoldMT"/>
                <w:sz w:val="22"/>
                <w:szCs w:val="22"/>
                <w:lang w:eastAsia="lt-LT"/>
              </w:rPr>
              <w:t xml:space="preserve"> tyrimus</w:t>
            </w:r>
            <w:r w:rsidR="00D062A8">
              <w:rPr>
                <w:kern w:val="2"/>
                <w:sz w:val="22"/>
                <w:szCs w:val="22"/>
              </w:rPr>
              <w:t xml:space="preserve">, </w:t>
            </w:r>
            <w:r w:rsidR="00D062A8" w:rsidRPr="00367B56">
              <w:rPr>
                <w:kern w:val="2"/>
                <w:sz w:val="22"/>
                <w:szCs w:val="22"/>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B96C6D" w:rsidRDefault="00C01AC1"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2C09317" w14:textId="560D2EB8" w:rsidR="00E42B8D" w:rsidRDefault="00E42B8D" w:rsidP="00323026">
            <w:pPr>
              <w:jc w:val="both"/>
              <w:rPr>
                <w:kern w:val="2"/>
                <w:sz w:val="22"/>
                <w:szCs w:val="22"/>
              </w:rPr>
            </w:pPr>
            <w:r w:rsidRPr="00E42B8D">
              <w:rPr>
                <w:rFonts w:eastAsia="TimesNewRomanPSMT"/>
                <w:sz w:val="22"/>
                <w:szCs w:val="22"/>
              </w:rPr>
              <w:t xml:space="preserve">Tiekėjai turi garantuoti lanksčią nepertraukiamą reagentų ir </w:t>
            </w:r>
            <w:r w:rsidR="001326CB">
              <w:rPr>
                <w:rFonts w:eastAsia="TimesNewRomanPSMT"/>
                <w:sz w:val="22"/>
                <w:szCs w:val="22"/>
              </w:rPr>
              <w:t>priemonių</w:t>
            </w:r>
            <w:r w:rsidRPr="00E42B8D">
              <w:rPr>
                <w:rFonts w:eastAsia="TimesNewRomanPSMT"/>
                <w:sz w:val="22"/>
                <w:szCs w:val="22"/>
              </w:rPr>
              <w:t xml:space="preserve"> tiekimo pagal poreikį sistemą: </w:t>
            </w:r>
            <w:r w:rsidR="001326CB">
              <w:rPr>
                <w:rFonts w:eastAsia="TimesNewRomanPSMT"/>
                <w:sz w:val="22"/>
                <w:szCs w:val="22"/>
              </w:rPr>
              <w:t>per 4 (keturias) savaites nuo užsakymo pateikimo</w:t>
            </w:r>
            <w:r w:rsidRPr="00E42B8D">
              <w:rPr>
                <w:rFonts w:eastAsia="TimesNewRomanPSMT"/>
                <w:sz w:val="22"/>
                <w:szCs w:val="22"/>
              </w:rPr>
              <w:t>.</w:t>
            </w:r>
            <w:r w:rsidR="008B30B8" w:rsidRPr="00B132AC">
              <w:rPr>
                <w:kern w:val="2"/>
                <w:sz w:val="22"/>
                <w:szCs w:val="22"/>
              </w:rPr>
              <w:t xml:space="preserve"> </w:t>
            </w:r>
          </w:p>
          <w:p w14:paraId="20F0DC4A" w14:textId="252E5E47" w:rsidR="008B30B8" w:rsidRPr="00B132AC" w:rsidRDefault="00E42B8D" w:rsidP="00323026">
            <w:pPr>
              <w:jc w:val="both"/>
              <w:rPr>
                <w:kern w:val="2"/>
                <w:sz w:val="22"/>
                <w:szCs w:val="22"/>
              </w:rPr>
            </w:pPr>
            <w:r>
              <w:rPr>
                <w:kern w:val="2"/>
                <w:sz w:val="22"/>
                <w:szCs w:val="22"/>
              </w:rPr>
              <w:t>Prekių pristatymo adresas</w:t>
            </w:r>
            <w:r w:rsidR="008B30B8" w:rsidRPr="00B132AC">
              <w:rPr>
                <w:kern w:val="2"/>
                <w:sz w:val="22"/>
                <w:szCs w:val="22"/>
              </w:rPr>
              <w:t xml:space="preserve">: </w:t>
            </w:r>
          </w:p>
          <w:p w14:paraId="5F87590A" w14:textId="2F2BB617" w:rsidR="002E7EC3" w:rsidRDefault="008B30B8" w:rsidP="00323026">
            <w:pPr>
              <w:jc w:val="both"/>
              <w:textAlignment w:val="baseline"/>
              <w:rPr>
                <w:sz w:val="22"/>
                <w:szCs w:val="22"/>
              </w:rPr>
            </w:pPr>
            <w:r w:rsidRPr="00B132AC">
              <w:rPr>
                <w:sz w:val="22"/>
                <w:szCs w:val="22"/>
              </w:rPr>
              <w:t xml:space="preserve">VšĮ Klaipėdos universiteto ligoninė, Liepojos g. </w:t>
            </w:r>
            <w:r w:rsidR="00E42B8D">
              <w:rPr>
                <w:sz w:val="22"/>
                <w:szCs w:val="22"/>
              </w:rPr>
              <w:t>41</w:t>
            </w:r>
            <w:r w:rsidRPr="00B132AC">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2D7E4001" w14:textId="77777777" w:rsidR="00256423" w:rsidRPr="00256423" w:rsidRDefault="00256423" w:rsidP="00256423">
            <w:pPr>
              <w:jc w:val="both"/>
              <w:rPr>
                <w:sz w:val="22"/>
                <w:szCs w:val="22"/>
              </w:rPr>
            </w:pPr>
            <w:r w:rsidRPr="00256423">
              <w:rPr>
                <w:kern w:val="2"/>
                <w:sz w:val="22"/>
                <w:szCs w:val="22"/>
              </w:rPr>
              <w:t>CE sertifikatai (</w:t>
            </w:r>
            <w:r w:rsidRPr="00256423">
              <w:rPr>
                <w:sz w:val="22"/>
                <w:szCs w:val="22"/>
              </w:rPr>
              <w:t xml:space="preserve"> arba lygiaverčiai dokumentai);</w:t>
            </w:r>
          </w:p>
          <w:p w14:paraId="64B71D3E" w14:textId="543658A4" w:rsidR="00256423" w:rsidRPr="00256423" w:rsidRDefault="00256423" w:rsidP="00256423">
            <w:pPr>
              <w:jc w:val="both"/>
              <w:rPr>
                <w:sz w:val="22"/>
                <w:szCs w:val="22"/>
              </w:rPr>
            </w:pPr>
            <w:r w:rsidRPr="00256423">
              <w:rPr>
                <w:sz w:val="22"/>
                <w:szCs w:val="22"/>
              </w:rPr>
              <w:t>Turi būti pateiktos lietuvių kalba reagentų,  kontrolinių medžiagų, kitų priemonių naudojimo instrukcijos, darbo metodikos bei saugos duomenų lapai. Galima pateikti elektroninėje laikmenoje.</w:t>
            </w:r>
          </w:p>
          <w:p w14:paraId="5584BE3E" w14:textId="78532169" w:rsidR="00256423" w:rsidRPr="00256423" w:rsidRDefault="00256423" w:rsidP="00256423">
            <w:pPr>
              <w:rPr>
                <w:sz w:val="22"/>
                <w:szCs w:val="22"/>
              </w:rPr>
            </w:pPr>
            <w:r w:rsidRPr="00256423">
              <w:rPr>
                <w:sz w:val="22"/>
                <w:szCs w:val="22"/>
              </w:rPr>
              <w:t>Tiekėjai privalo pateikti visų priemonių gamintojo deklaruojamą  stabilumą atidarius, specifinius reikalavimus paruošimui, laikymui, naudojimui.</w:t>
            </w:r>
          </w:p>
          <w:p w14:paraId="6205E0A2" w14:textId="6EB0C3A7" w:rsidR="00D42E29" w:rsidRDefault="00D42E29" w:rsidP="00256423">
            <w:pPr>
              <w:jc w:val="both"/>
              <w:rPr>
                <w:kern w:val="2"/>
                <w:sz w:val="22"/>
                <w:szCs w:val="22"/>
              </w:rPr>
            </w:pPr>
            <w:r>
              <w:rPr>
                <w:kern w:val="2"/>
                <w:sz w:val="22"/>
                <w:szCs w:val="22"/>
              </w:rPr>
              <w:t>Kiti  Sutarties 1 priede nurodyti dokumentai.</w:t>
            </w:r>
          </w:p>
          <w:p w14:paraId="73FFA04B" w14:textId="3965D6D7" w:rsidR="00641B5E" w:rsidRPr="005B3AA3" w:rsidRDefault="00256423" w:rsidP="00256423">
            <w:pPr>
              <w:jc w:val="both"/>
              <w:rPr>
                <w:kern w:val="2"/>
                <w:sz w:val="22"/>
                <w:szCs w:val="22"/>
              </w:rPr>
            </w:pPr>
            <w:r w:rsidRPr="00256423">
              <w:rPr>
                <w:kern w:val="2"/>
                <w:sz w:val="22"/>
                <w:szCs w:val="22"/>
              </w:rPr>
              <w:t>Tiekėjui nepateikus nurodytų dokumentų, laikoma, kad Prekės neatitinka Sutartyje nustatytų reikalavimų.</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lastRenderedPageBreak/>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702B6D">
        <w:trPr>
          <w:trHeight w:val="1545"/>
        </w:trPr>
        <w:tc>
          <w:tcPr>
            <w:tcW w:w="2247"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715" w:type="dxa"/>
            <w:gridSpan w:val="3"/>
          </w:tcPr>
          <w:p w14:paraId="6E070CF5" w14:textId="77777777" w:rsidR="009E39AE" w:rsidRPr="00F27621" w:rsidRDefault="009E39AE" w:rsidP="009E39AE">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1F88F47D" w14:textId="77777777" w:rsidR="009E39AE" w:rsidRPr="00F27621" w:rsidRDefault="009E39AE" w:rsidP="009E39AE">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4181F06" w14:textId="77777777" w:rsidR="009E39AE" w:rsidRPr="00F27621" w:rsidRDefault="009E39AE" w:rsidP="009E39AE">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0CFBC283" w14:textId="77777777" w:rsidR="009E39AE" w:rsidRDefault="009E39AE" w:rsidP="00702B6D">
            <w:pPr>
              <w:rPr>
                <w:color w:val="000000"/>
                <w:kern w:val="2"/>
                <w:sz w:val="22"/>
                <w:szCs w:val="22"/>
              </w:rPr>
            </w:pPr>
          </w:p>
          <w:p w14:paraId="76B63FFC" w14:textId="6A81B4A3" w:rsidR="00702B6D" w:rsidRDefault="00702B6D" w:rsidP="00702B6D">
            <w:pPr>
              <w:rPr>
                <w:kern w:val="2"/>
                <w:sz w:val="22"/>
                <w:szCs w:val="22"/>
              </w:rPr>
            </w:pPr>
            <w:r w:rsidRPr="008641FF">
              <w:rPr>
                <w:color w:val="000000"/>
                <w:kern w:val="2"/>
                <w:sz w:val="22"/>
                <w:szCs w:val="22"/>
              </w:rPr>
              <w:t xml:space="preserve">Šioje Sutartyje Pradinės Sutarties vertė yra lygi Tiekėjo pasiūlymo kainai be PVM, apskaičiuotai sudauginus </w:t>
            </w:r>
            <w:r w:rsidRPr="008641FF">
              <w:rPr>
                <w:b/>
                <w:bCs/>
                <w:color w:val="000000"/>
                <w:kern w:val="2"/>
                <w:sz w:val="22"/>
                <w:szCs w:val="22"/>
              </w:rPr>
              <w:t>maksimalų Prekių kiekį</w:t>
            </w:r>
            <w:r w:rsidRPr="008641FF">
              <w:rPr>
                <w:color w:val="000000"/>
                <w:kern w:val="2"/>
                <w:sz w:val="22"/>
                <w:szCs w:val="22"/>
              </w:rPr>
              <w:t xml:space="preserve"> iš Tiekėjo pasiūlyto įkainio be PVM.</w:t>
            </w:r>
            <w:r w:rsidRPr="008641FF">
              <w:rPr>
                <w:kern w:val="2"/>
                <w:sz w:val="22"/>
                <w:szCs w:val="22"/>
              </w:rPr>
              <w:t xml:space="preserve"> </w:t>
            </w:r>
          </w:p>
          <w:p w14:paraId="4F625150" w14:textId="000FBC44" w:rsidR="00702B6D" w:rsidRPr="008641FF" w:rsidRDefault="00702B6D" w:rsidP="00702B6D">
            <w:pPr>
              <w:rPr>
                <w:color w:val="000000"/>
                <w:kern w:val="2"/>
                <w:sz w:val="22"/>
                <w:szCs w:val="22"/>
              </w:rPr>
            </w:pPr>
            <w:r w:rsidRPr="008641FF">
              <w:rPr>
                <w:color w:val="000000"/>
                <w:kern w:val="2"/>
                <w:sz w:val="22"/>
                <w:szCs w:val="22"/>
              </w:rPr>
              <w:t>Pirkėjas perka Prekes pagal poreikį Sutartyje arba jos priede Nr.</w:t>
            </w:r>
            <w:r w:rsidRPr="000D7400">
              <w:rPr>
                <w:kern w:val="2"/>
                <w:sz w:val="22"/>
                <w:szCs w:val="22"/>
              </w:rPr>
              <w:t xml:space="preserve"> [...]</w:t>
            </w:r>
            <w:r w:rsidRPr="008641FF">
              <w:rPr>
                <w:kern w:val="2"/>
                <w:sz w:val="22"/>
                <w:szCs w:val="22"/>
              </w:rPr>
              <w:t xml:space="preserve"> </w:t>
            </w:r>
            <w:r w:rsidRPr="008641FF">
              <w:rPr>
                <w:color w:val="000000"/>
                <w:kern w:val="2"/>
                <w:sz w:val="22"/>
                <w:szCs w:val="22"/>
              </w:rPr>
              <w:t xml:space="preserve"> nurodytais įkainiais, neviršijant jame nurodyto Prekių maksimalaus kiekio. </w:t>
            </w:r>
          </w:p>
          <w:p w14:paraId="01BFD1E7" w14:textId="09D63CF0" w:rsidR="000B59DE" w:rsidRPr="00BB35FE" w:rsidRDefault="00702B6D" w:rsidP="00702B6D">
            <w:pPr>
              <w:jc w:val="both"/>
              <w:rPr>
                <w:kern w:val="2"/>
                <w:sz w:val="22"/>
                <w:szCs w:val="22"/>
              </w:rPr>
            </w:pPr>
            <w:r w:rsidRPr="00DC22F3">
              <w:rPr>
                <w:kern w:val="2"/>
                <w:sz w:val="22"/>
                <w:szCs w:val="22"/>
              </w:rPr>
              <w:t>Pirkėjas neįsipareigoja išpirkti maksimalaus Prekių kiekio ar bet kokios jo dalies.</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C074DF">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715" w:type="dxa"/>
            <w:gridSpan w:val="3"/>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DC22F3"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7F22F9">
        <w:trPr>
          <w:trHeight w:val="300"/>
        </w:trPr>
        <w:tc>
          <w:tcPr>
            <w:tcW w:w="9962" w:type="dxa"/>
            <w:gridSpan w:val="4"/>
          </w:tcPr>
          <w:p w14:paraId="1AB554AE" w14:textId="77777777" w:rsidR="00256423" w:rsidRPr="00B96C6D" w:rsidRDefault="00256423" w:rsidP="00256423">
            <w:pPr>
              <w:jc w:val="center"/>
              <w:rPr>
                <w:b/>
                <w:bCs/>
                <w:kern w:val="2"/>
                <w:sz w:val="22"/>
                <w:szCs w:val="22"/>
              </w:rPr>
            </w:pPr>
            <w:r w:rsidRPr="00B96C6D">
              <w:rPr>
                <w:b/>
                <w:bCs/>
                <w:kern w:val="2"/>
                <w:sz w:val="22"/>
                <w:szCs w:val="22"/>
              </w:rPr>
              <w:lastRenderedPageBreak/>
              <w:t>6. PREKIŲ KOKYBĖ IR GARANTINIAI ĮSIPAREIGOJIMAI</w:t>
            </w:r>
          </w:p>
        </w:tc>
      </w:tr>
      <w:tr w:rsidR="00256423" w:rsidRPr="00B96C6D" w14:paraId="193F6F52" w14:textId="77777777" w:rsidTr="007B2AD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715" w:type="dxa"/>
            <w:gridSpan w:val="3"/>
          </w:tcPr>
          <w:p w14:paraId="5290D4C5" w14:textId="48B89C1A" w:rsidR="00256423" w:rsidRPr="00B96C6D" w:rsidRDefault="00256423" w:rsidP="00256423">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256423"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7F22F9">
        <w:trPr>
          <w:trHeight w:val="300"/>
        </w:trPr>
        <w:tc>
          <w:tcPr>
            <w:tcW w:w="9962" w:type="dxa"/>
            <w:gridSpan w:val="4"/>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13403F" w:rsidRDefault="00256423" w:rsidP="00256423">
            <w:pPr>
              <w:rPr>
                <w:kern w:val="2"/>
                <w:sz w:val="22"/>
                <w:szCs w:val="22"/>
              </w:rPr>
            </w:pPr>
            <w:r w:rsidRPr="0013403F">
              <w:rPr>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7F22F9">
        <w:trPr>
          <w:trHeight w:val="300"/>
        </w:trPr>
        <w:tc>
          <w:tcPr>
            <w:tcW w:w="9962" w:type="dxa"/>
            <w:gridSpan w:val="4"/>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7F22F9">
        <w:trPr>
          <w:trHeight w:val="300"/>
        </w:trPr>
        <w:tc>
          <w:tcPr>
            <w:tcW w:w="9962" w:type="dxa"/>
            <w:gridSpan w:val="4"/>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1746E426"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256423"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32496059"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256423" w:rsidRPr="00B96C6D" w:rsidRDefault="00256423" w:rsidP="00256423">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256423" w:rsidRPr="00B96C6D" w:rsidRDefault="00256423" w:rsidP="00256423">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w:t>
            </w:r>
            <w:r w:rsidRPr="00B96C6D">
              <w:rPr>
                <w:b/>
                <w:bCs/>
                <w:kern w:val="2"/>
                <w:sz w:val="22"/>
                <w:szCs w:val="22"/>
              </w:rPr>
              <w:lastRenderedPageBreak/>
              <w:t xml:space="preserve">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lastRenderedPageBreak/>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256423" w:rsidRPr="00B96C6D" w:rsidRDefault="00256423" w:rsidP="00256423">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256423" w:rsidRPr="00B96C6D" w:rsidRDefault="00256423" w:rsidP="00256423">
            <w:pPr>
              <w:rPr>
                <w:kern w:val="2"/>
                <w:sz w:val="22"/>
                <w:szCs w:val="22"/>
              </w:rPr>
            </w:pPr>
          </w:p>
        </w:tc>
      </w:tr>
      <w:tr w:rsidR="00256423"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7F22F9">
        <w:trPr>
          <w:trHeight w:val="300"/>
        </w:trPr>
        <w:tc>
          <w:tcPr>
            <w:tcW w:w="9962" w:type="dxa"/>
            <w:gridSpan w:val="4"/>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256423" w:rsidRPr="00B96C6D" w14:paraId="4D59E15A" w14:textId="77777777" w:rsidTr="008E6D63">
        <w:trPr>
          <w:trHeight w:val="300"/>
        </w:trPr>
        <w:tc>
          <w:tcPr>
            <w:tcW w:w="2247" w:type="dxa"/>
          </w:tcPr>
          <w:p w14:paraId="345EFFE5" w14:textId="77777777" w:rsidR="00256423" w:rsidRPr="00B96C6D" w:rsidRDefault="00256423" w:rsidP="00256423">
            <w:pPr>
              <w:rPr>
                <w:b/>
                <w:bCs/>
                <w:kern w:val="2"/>
                <w:sz w:val="22"/>
                <w:szCs w:val="22"/>
              </w:rPr>
            </w:pPr>
            <w:r w:rsidRPr="00B96C6D">
              <w:rPr>
                <w:b/>
                <w:bCs/>
                <w:sz w:val="22"/>
                <w:szCs w:val="22"/>
              </w:rPr>
              <w:t>10.1. Esminės Sutarties sąlygos</w:t>
            </w:r>
          </w:p>
        </w:tc>
        <w:tc>
          <w:tcPr>
            <w:tcW w:w="7715" w:type="dxa"/>
            <w:gridSpan w:val="3"/>
          </w:tcPr>
          <w:p w14:paraId="76227FAA" w14:textId="77777777" w:rsidR="00256423" w:rsidRPr="000D76B6" w:rsidRDefault="00256423" w:rsidP="00256423">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256423" w:rsidRPr="000D76B6" w:rsidRDefault="00256423" w:rsidP="00256423">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750C3D32" w:rsidR="00256423" w:rsidRPr="000D76B6" w:rsidRDefault="00256423" w:rsidP="00256423">
            <w:pPr>
              <w:jc w:val="both"/>
              <w:rPr>
                <w:kern w:val="2"/>
                <w:sz w:val="22"/>
                <w:szCs w:val="22"/>
              </w:rPr>
            </w:pPr>
            <w:r w:rsidRPr="000D76B6">
              <w:rPr>
                <w:kern w:val="2"/>
                <w:sz w:val="22"/>
                <w:szCs w:val="22"/>
              </w:rPr>
              <w:lastRenderedPageBreak/>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0F85BC45" w14:textId="7423C204" w:rsidR="00256423" w:rsidRPr="000D76B6" w:rsidRDefault="00256423" w:rsidP="00256423">
            <w:pPr>
              <w:jc w:val="both"/>
              <w:rPr>
                <w:kern w:val="2"/>
                <w:sz w:val="22"/>
                <w:szCs w:val="22"/>
              </w:rPr>
            </w:pPr>
            <w:r w:rsidRPr="000D76B6">
              <w:rPr>
                <w:kern w:val="2"/>
                <w:sz w:val="22"/>
                <w:szCs w:val="22"/>
              </w:rPr>
              <w:t xml:space="preserve">10.1.4. </w:t>
            </w:r>
            <w:r w:rsidR="00706829" w:rsidRPr="00706829">
              <w:rPr>
                <w:kern w:val="2"/>
                <w:sz w:val="22"/>
                <w:szCs w:val="22"/>
              </w:rPr>
              <w:t>Garantiniai įsipareigojimai, nustatyti tiek Sutarties 6 skyriuje, tiek Tiekėjo pasiūlyme ar gamintojo dokumentuose;</w:t>
            </w:r>
          </w:p>
          <w:p w14:paraId="18945E30" w14:textId="77777777" w:rsidR="00256423" w:rsidRPr="000D76B6" w:rsidRDefault="00256423" w:rsidP="00256423">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9141876" w:rsidR="00256423" w:rsidRPr="000D76B6" w:rsidRDefault="00256423" w:rsidP="00256423">
            <w:pPr>
              <w:jc w:val="both"/>
              <w:rPr>
                <w:kern w:val="2"/>
                <w:sz w:val="22"/>
                <w:szCs w:val="22"/>
              </w:rPr>
            </w:pPr>
            <w:r w:rsidRPr="000D76B6">
              <w:rPr>
                <w:kern w:val="2"/>
                <w:sz w:val="22"/>
                <w:szCs w:val="22"/>
              </w:rPr>
              <w:t>10.1.6. Sutarties kaina ir atsiskaitymo tvarka, kaip nustatyta Sutarties 5 skyriuje;</w:t>
            </w:r>
          </w:p>
          <w:p w14:paraId="5EF44FDB" w14:textId="77777777" w:rsidR="00256423" w:rsidRPr="000D76B6" w:rsidRDefault="00256423" w:rsidP="00256423">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256423" w:rsidRPr="00B96C6D" w:rsidRDefault="00256423" w:rsidP="00256423">
            <w:pPr>
              <w:jc w:val="both"/>
              <w:rPr>
                <w:kern w:val="2"/>
                <w:sz w:val="22"/>
                <w:szCs w:val="22"/>
              </w:rPr>
            </w:pPr>
            <w:r w:rsidRPr="000D76B6">
              <w:rPr>
                <w:kern w:val="2"/>
                <w:sz w:val="22"/>
                <w:szCs w:val="22"/>
              </w:rPr>
              <w:t>10.1.8. Tiekėjo pareiga laikytis visų su Sutarties vykdymu susijusių aplinkosauginių reikalavimų, jei tokie yra nustatyti.</w:t>
            </w:r>
          </w:p>
        </w:tc>
      </w:tr>
      <w:tr w:rsidR="00256423" w:rsidRPr="00B96C6D" w14:paraId="0F5458CF" w14:textId="77777777" w:rsidTr="008E6D63">
        <w:trPr>
          <w:trHeight w:val="300"/>
        </w:trPr>
        <w:tc>
          <w:tcPr>
            <w:tcW w:w="2247" w:type="dxa"/>
          </w:tcPr>
          <w:p w14:paraId="0C270B5F" w14:textId="77777777" w:rsidR="00256423" w:rsidRPr="00B96C6D" w:rsidRDefault="00256423" w:rsidP="00256423">
            <w:pPr>
              <w:rPr>
                <w:b/>
                <w:bCs/>
                <w:kern w:val="2"/>
                <w:sz w:val="22"/>
                <w:szCs w:val="22"/>
              </w:rPr>
            </w:pPr>
            <w:r w:rsidRPr="00B96C6D">
              <w:rPr>
                <w:b/>
                <w:bCs/>
                <w:kern w:val="2"/>
                <w:sz w:val="22"/>
                <w:szCs w:val="22"/>
              </w:rPr>
              <w:lastRenderedPageBreak/>
              <w:t>10.2. Dideli arba nuolatiniai esminės Sutarties sąlygos vykdymo trūkumai</w:t>
            </w:r>
          </w:p>
        </w:tc>
        <w:tc>
          <w:tcPr>
            <w:tcW w:w="7715" w:type="dxa"/>
            <w:gridSpan w:val="3"/>
          </w:tcPr>
          <w:p w14:paraId="3FF4DC06" w14:textId="450C7CC9" w:rsidR="00256423" w:rsidRPr="000D76B6" w:rsidRDefault="00256423" w:rsidP="00256423">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Pr="00BB30E6">
              <w:rPr>
                <w:kern w:val="2"/>
                <w:sz w:val="22"/>
                <w:szCs w:val="22"/>
              </w:rPr>
              <w:t>5 darbo dienas</w:t>
            </w:r>
            <w:r w:rsidRPr="000D76B6">
              <w:rPr>
                <w:kern w:val="2"/>
                <w:sz w:val="22"/>
                <w:szCs w:val="22"/>
              </w:rPr>
              <w:t>;</w:t>
            </w:r>
          </w:p>
          <w:p w14:paraId="2FA9A8B9" w14:textId="12FB6BCB" w:rsidR="00256423" w:rsidRPr="000D76B6" w:rsidRDefault="00256423" w:rsidP="00256423">
            <w:pPr>
              <w:jc w:val="both"/>
              <w:rPr>
                <w:kern w:val="2"/>
                <w:sz w:val="22"/>
                <w:szCs w:val="22"/>
              </w:rPr>
            </w:pPr>
            <w:r w:rsidRPr="000D76B6">
              <w:rPr>
                <w:kern w:val="2"/>
                <w:sz w:val="22"/>
                <w:szCs w:val="22"/>
              </w:rPr>
              <w:t>10.2.2. Prekių, neatitinkančių Sutarties ar teisės aktų reikalavimų, pristatymas;</w:t>
            </w:r>
          </w:p>
          <w:p w14:paraId="1ABA932E" w14:textId="77777777" w:rsidR="00256423" w:rsidRPr="000D76B6" w:rsidRDefault="00256423" w:rsidP="00256423">
            <w:pPr>
              <w:jc w:val="both"/>
              <w:rPr>
                <w:kern w:val="2"/>
                <w:sz w:val="22"/>
                <w:szCs w:val="22"/>
              </w:rPr>
            </w:pPr>
            <w:r w:rsidRPr="000D76B6">
              <w:rPr>
                <w:kern w:val="2"/>
                <w:sz w:val="22"/>
                <w:szCs w:val="22"/>
              </w:rPr>
              <w:t>10.2.3. Nepagrįstas atsisakymas arba vilkinimas šalinant Prekių trūkumus;</w:t>
            </w:r>
          </w:p>
          <w:p w14:paraId="02AD1A9D" w14:textId="77777777" w:rsidR="00256423" w:rsidRPr="000D76B6" w:rsidRDefault="00256423" w:rsidP="00256423">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77777777" w:rsidR="00256423" w:rsidRPr="000D76B6" w:rsidRDefault="00256423" w:rsidP="0025642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772E8282" w:rsidR="00256423" w:rsidRPr="00B96C6D" w:rsidRDefault="00256423" w:rsidP="0025642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256423" w:rsidRPr="00B96C6D" w14:paraId="70836C3F" w14:textId="77777777" w:rsidTr="007F22F9">
        <w:trPr>
          <w:trHeight w:val="300"/>
        </w:trPr>
        <w:tc>
          <w:tcPr>
            <w:tcW w:w="9962" w:type="dxa"/>
            <w:gridSpan w:val="4"/>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60164A9D" w14:textId="77777777" w:rsidR="00706829" w:rsidRPr="00706829" w:rsidRDefault="00706829" w:rsidP="00706829">
            <w:pPr>
              <w:rPr>
                <w:kern w:val="2"/>
                <w:sz w:val="22"/>
                <w:szCs w:val="22"/>
              </w:rPr>
            </w:pPr>
            <w:r w:rsidRPr="00706829">
              <w:rPr>
                <w:kern w:val="2"/>
                <w:sz w:val="22"/>
                <w:szCs w:val="22"/>
              </w:rPr>
              <w:t>Ši Sutartis laikoma sudaryta ir įsigalioja nuo Sutarties pasirašymo dienos (antrosios Šalies pasirašymo dieną).</w:t>
            </w:r>
          </w:p>
          <w:p w14:paraId="0DC01EF2" w14:textId="5AE27AEA" w:rsidR="00256423" w:rsidRPr="000D76B6" w:rsidRDefault="00706829" w:rsidP="00706829">
            <w:pPr>
              <w:rPr>
                <w:color w:val="4472C4"/>
                <w:kern w:val="2"/>
                <w:sz w:val="22"/>
                <w:szCs w:val="22"/>
              </w:rPr>
            </w:pPr>
            <w:r w:rsidRPr="00706829">
              <w:rPr>
                <w:kern w:val="2"/>
                <w:sz w:val="22"/>
                <w:szCs w:val="22"/>
              </w:rPr>
              <w:t xml:space="preserve">Sutartis galioja iki visiško prievolių įvykdymo (kol bus išnaudota Pradinės Sutarties vertė, bet jos galiojimo terminas negali būti ilgesnis kaip </w:t>
            </w:r>
            <w:r w:rsidR="00B83513">
              <w:rPr>
                <w:kern w:val="2"/>
                <w:sz w:val="22"/>
                <w:szCs w:val="22"/>
              </w:rPr>
              <w:t>24</w:t>
            </w:r>
            <w:r w:rsidRPr="00706829">
              <w:rPr>
                <w:kern w:val="2"/>
                <w:sz w:val="22"/>
                <w:szCs w:val="22"/>
              </w:rPr>
              <w:t xml:space="preserve"> (</w:t>
            </w:r>
            <w:r w:rsidR="00B83513">
              <w:rPr>
                <w:kern w:val="2"/>
                <w:sz w:val="22"/>
                <w:szCs w:val="22"/>
              </w:rPr>
              <w:t>dvidešimt keturi</w:t>
            </w:r>
            <w:r w:rsidRPr="00706829">
              <w:rPr>
                <w:kern w:val="2"/>
                <w:sz w:val="22"/>
                <w:szCs w:val="22"/>
              </w:rPr>
              <w:t>) mėnes</w:t>
            </w:r>
            <w:r>
              <w:rPr>
                <w:kern w:val="2"/>
                <w:sz w:val="22"/>
                <w:szCs w:val="22"/>
              </w:rPr>
              <w:t>i</w:t>
            </w:r>
            <w:r w:rsidR="00B83513">
              <w:rPr>
                <w:kern w:val="2"/>
                <w:sz w:val="22"/>
                <w:szCs w:val="22"/>
              </w:rPr>
              <w:t>ai.</w:t>
            </w:r>
          </w:p>
        </w:tc>
      </w:tr>
      <w:tr w:rsidR="00256423"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0" w:name="_Hlk199839730"/>
            <w:r w:rsidRPr="00173211">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2FA5E3B3" w14:textId="77777777" w:rsidR="00C431AA" w:rsidRPr="007E32B0" w:rsidRDefault="00C431AA" w:rsidP="00C431AA">
            <w:pPr>
              <w:jc w:val="both"/>
              <w:rPr>
                <w:kern w:val="2"/>
                <w:sz w:val="22"/>
                <w:szCs w:val="22"/>
              </w:rPr>
            </w:pPr>
            <w:r w:rsidRPr="007E32B0">
              <w:rPr>
                <w:kern w:val="2"/>
                <w:sz w:val="22"/>
                <w:szCs w:val="22"/>
              </w:rPr>
              <w:t xml:space="preserve">Šalių abipusiu rašytiniu Susitarimu Sutartis tomis pačiomis sąlygomis nedidinant Sutarties kainos gali būti pratęsta iki 12 (dvylikos) mėnesių, jeigu yra išlikęs poreikis ir esant šiai (šioms) aplinkybėms </w:t>
            </w:r>
          </w:p>
          <w:p w14:paraId="0A1D0AD8" w14:textId="77777777" w:rsidR="00C431AA" w:rsidRPr="007E32B0" w:rsidRDefault="00C431AA" w:rsidP="00C431AA">
            <w:pPr>
              <w:jc w:val="both"/>
              <w:rPr>
                <w:rFonts w:eastAsia="Arial"/>
                <w:sz w:val="22"/>
                <w:szCs w:val="22"/>
              </w:rPr>
            </w:pPr>
            <w:r w:rsidRPr="007E32B0">
              <w:rPr>
                <w:rFonts w:eastAsia="Calibri"/>
                <w:sz w:val="22"/>
                <w:szCs w:val="22"/>
              </w:rPr>
              <w:t>11.2.1. </w:t>
            </w:r>
            <w:r w:rsidRPr="007E32B0">
              <w:rPr>
                <w:rFonts w:eastAsia="Arial"/>
                <w:sz w:val="22"/>
                <w:szCs w:val="22"/>
              </w:rPr>
              <w:t>Pirkėjas neišpirko Prekių pagal Sutartį ir nėra išnaudota Sutarties kaina;</w:t>
            </w:r>
          </w:p>
          <w:p w14:paraId="1735B885" w14:textId="77777777" w:rsidR="00C431AA" w:rsidRPr="007E32B0" w:rsidRDefault="00C431AA" w:rsidP="00C431AA">
            <w:pPr>
              <w:jc w:val="both"/>
              <w:rPr>
                <w:rFonts w:eastAsia="Arial"/>
                <w:sz w:val="22"/>
                <w:szCs w:val="22"/>
              </w:rPr>
            </w:pPr>
            <w:r w:rsidRPr="007E32B0">
              <w:rPr>
                <w:rFonts w:eastAsia="Arial"/>
                <w:sz w:val="22"/>
                <w:szCs w:val="22"/>
              </w:rPr>
              <w:t>11.2.2. Prekėms skiriamas finansavimas einamiesiems kalendoriniams metams;</w:t>
            </w:r>
          </w:p>
          <w:p w14:paraId="02F474B3" w14:textId="77777777" w:rsidR="00C431AA" w:rsidRPr="007E32B0" w:rsidRDefault="00C431AA" w:rsidP="00C431AA">
            <w:pPr>
              <w:jc w:val="both"/>
              <w:rPr>
                <w:rFonts w:eastAsia="Calibri"/>
                <w:sz w:val="22"/>
                <w:szCs w:val="22"/>
              </w:rPr>
            </w:pPr>
            <w:r w:rsidRPr="007E32B0">
              <w:rPr>
                <w:rFonts w:eastAsia="Calibri"/>
                <w:sz w:val="22"/>
                <w:szCs w:val="22"/>
              </w:rPr>
              <w:t>11.2.3. Tiekėjas Prekes tiekė nepraleisdamas Prekių tiekimo terminų / Prekių tiekimo terminas buvo praleistas ne daugiau nei 2 dienas;</w:t>
            </w:r>
          </w:p>
          <w:p w14:paraId="772DBB36" w14:textId="77777777" w:rsidR="00C431AA" w:rsidRPr="007E32B0" w:rsidRDefault="00C431AA" w:rsidP="00C431AA">
            <w:pPr>
              <w:jc w:val="both"/>
              <w:rPr>
                <w:rFonts w:eastAsia="Calibri"/>
                <w:sz w:val="22"/>
                <w:szCs w:val="22"/>
              </w:rPr>
            </w:pPr>
            <w:r w:rsidRPr="007E32B0">
              <w:rPr>
                <w:rFonts w:eastAsia="Calibri"/>
                <w:sz w:val="22"/>
                <w:szCs w:val="22"/>
              </w:rPr>
              <w:t>11.2.4. Prekės suteiktos be trūkumų;</w:t>
            </w:r>
          </w:p>
          <w:p w14:paraId="3073EBB3" w14:textId="77777777" w:rsidR="00C431AA" w:rsidRPr="007E32B0" w:rsidRDefault="00C431AA" w:rsidP="00C431AA">
            <w:pPr>
              <w:jc w:val="both"/>
              <w:rPr>
                <w:rFonts w:eastAsia="Calibri"/>
                <w:sz w:val="22"/>
                <w:szCs w:val="22"/>
              </w:rPr>
            </w:pPr>
            <w:r w:rsidRPr="007E32B0">
              <w:rPr>
                <w:rFonts w:eastAsia="Calibri"/>
                <w:sz w:val="22"/>
                <w:szCs w:val="22"/>
              </w:rPr>
              <w:t>11.2.5. Tiekėjas visą Sutarties vykdymo laikotarpį laikėsi Tiekėjo pasiūlyme nurodytų įsipareigojimų dėl Kokybinių kriterijų;</w:t>
            </w:r>
          </w:p>
          <w:p w14:paraId="5BFF1F84" w14:textId="6A25FDC7" w:rsidR="00256423" w:rsidRPr="00173211" w:rsidRDefault="00C431AA" w:rsidP="00C431AA">
            <w:pPr>
              <w:jc w:val="both"/>
              <w:rPr>
                <w:rFonts w:eastAsia="Arial"/>
                <w:sz w:val="22"/>
                <w:szCs w:val="22"/>
              </w:rPr>
            </w:pPr>
            <w:r w:rsidRPr="007E32B0">
              <w:rPr>
                <w:rFonts w:eastAsia="Calibri"/>
                <w:sz w:val="22"/>
                <w:szCs w:val="22"/>
              </w:rPr>
              <w:t xml:space="preserve">11.2.6. Tiekėjas visą Sutarties vykdymo laikotarpį laikėsi Tiekėjo pasiūlyme nurodytų įsipareigojimų dėl </w:t>
            </w:r>
            <w:r w:rsidRPr="007E32B0">
              <w:rPr>
                <w:rFonts w:eastAsia="Arial"/>
                <w:sz w:val="22"/>
                <w:szCs w:val="22"/>
              </w:rPr>
              <w:t>kokybės vadybos sistemos ir (arba) aplinkos apsaugos vadybos sistemos standartų taikymo (jei taikoma).</w:t>
            </w:r>
          </w:p>
        </w:tc>
      </w:tr>
      <w:bookmarkEnd w:id="0"/>
      <w:tr w:rsidR="00256423" w:rsidRPr="00B96C6D" w14:paraId="0284242D" w14:textId="77777777" w:rsidTr="007F22F9">
        <w:trPr>
          <w:trHeight w:val="300"/>
        </w:trPr>
        <w:tc>
          <w:tcPr>
            <w:tcW w:w="9962" w:type="dxa"/>
            <w:gridSpan w:val="4"/>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8E6D63">
        <w:trPr>
          <w:trHeight w:val="300"/>
        </w:trPr>
        <w:tc>
          <w:tcPr>
            <w:tcW w:w="2263" w:type="dxa"/>
            <w:gridSpan w:val="2"/>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699"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8E6D63">
        <w:trPr>
          <w:trHeight w:val="300"/>
        </w:trPr>
        <w:tc>
          <w:tcPr>
            <w:tcW w:w="2263" w:type="dxa"/>
            <w:gridSpan w:val="2"/>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699"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lastRenderedPageBreak/>
              <w:t>12.2.6. Tiekėjas pažeidžia Bendrųjų sąlygų nuostatas dėl Sutarties vykdymui pasitelkiamų naujų subtiekėjų / esamų subtiekėjų keitimo.</w:t>
            </w:r>
          </w:p>
        </w:tc>
      </w:tr>
      <w:tr w:rsidR="00256423" w:rsidRPr="00B96C6D" w14:paraId="66C5FB47" w14:textId="77777777" w:rsidTr="007F22F9">
        <w:trPr>
          <w:trHeight w:val="300"/>
        </w:trPr>
        <w:tc>
          <w:tcPr>
            <w:tcW w:w="9962" w:type="dxa"/>
            <w:gridSpan w:val="4"/>
          </w:tcPr>
          <w:p w14:paraId="2E78AE5D" w14:textId="36407478" w:rsidR="00256423" w:rsidRPr="00B96C6D" w:rsidRDefault="00256423" w:rsidP="00256423">
            <w:pPr>
              <w:jc w:val="center"/>
              <w:rPr>
                <w:kern w:val="2"/>
                <w:sz w:val="22"/>
                <w:szCs w:val="22"/>
              </w:rPr>
            </w:pPr>
            <w:r w:rsidRPr="00B96C6D">
              <w:rPr>
                <w:b/>
                <w:bCs/>
                <w:kern w:val="2"/>
                <w:sz w:val="22"/>
                <w:szCs w:val="22"/>
              </w:rPr>
              <w:lastRenderedPageBreak/>
              <w:t xml:space="preserve">13. APLINKOSAUGINIAI IR SOCIALINIAI KRITERIJAI </w:t>
            </w:r>
          </w:p>
        </w:tc>
      </w:tr>
      <w:tr w:rsidR="00256423" w:rsidRPr="00B96C6D" w14:paraId="2A940830" w14:textId="77777777" w:rsidTr="008E6D63">
        <w:trPr>
          <w:trHeight w:val="555"/>
        </w:trPr>
        <w:tc>
          <w:tcPr>
            <w:tcW w:w="2263" w:type="dxa"/>
            <w:gridSpan w:val="2"/>
          </w:tcPr>
          <w:p w14:paraId="5445B64C" w14:textId="77777777" w:rsidR="00256423" w:rsidRPr="00CC30E6" w:rsidRDefault="00256423" w:rsidP="00256423">
            <w:pPr>
              <w:rPr>
                <w:b/>
                <w:bCs/>
                <w:kern w:val="2"/>
                <w:sz w:val="22"/>
                <w:szCs w:val="22"/>
              </w:rPr>
            </w:pPr>
            <w:r w:rsidRPr="00CC30E6">
              <w:rPr>
                <w:b/>
                <w:bCs/>
                <w:kern w:val="2"/>
                <w:sz w:val="22"/>
                <w:szCs w:val="22"/>
              </w:rPr>
              <w:t>13.1. Aplinkosauginių kriterijų nustatymo teisinis pagrindas</w:t>
            </w:r>
          </w:p>
        </w:tc>
        <w:tc>
          <w:tcPr>
            <w:tcW w:w="7699" w:type="dxa"/>
            <w:gridSpan w:val="2"/>
          </w:tcPr>
          <w:p w14:paraId="404C5998" w14:textId="30EF5547"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CC30E6">
              <w:rPr>
                <w:kern w:val="2"/>
                <w:sz w:val="22"/>
                <w:szCs w:val="22"/>
                <w:shd w:val="clear" w:color="auto" w:fill="FFFFFF"/>
              </w:rPr>
              <w:t>4.4.4.</w:t>
            </w:r>
            <w:r w:rsidR="005618BF">
              <w:rPr>
                <w:kern w:val="2"/>
                <w:sz w:val="22"/>
                <w:szCs w:val="22"/>
                <w:shd w:val="clear" w:color="auto" w:fill="FFFFFF"/>
              </w:rPr>
              <w:t xml:space="preserve">1 </w:t>
            </w:r>
            <w:r w:rsidRPr="00CC30E6">
              <w:rPr>
                <w:kern w:val="2"/>
                <w:sz w:val="22"/>
                <w:szCs w:val="22"/>
                <w:shd w:val="clear" w:color="auto" w:fill="FFFFFF"/>
              </w:rPr>
              <w:t>papunkčiu</w:t>
            </w:r>
            <w:bookmarkEnd w:id="1"/>
            <w:r w:rsidRPr="00CC30E6">
              <w:rPr>
                <w:kern w:val="2"/>
                <w:sz w:val="22"/>
                <w:szCs w:val="22"/>
                <w:shd w:val="clear" w:color="auto" w:fill="FFFFFF"/>
              </w:rPr>
              <w:t>:</w:t>
            </w:r>
          </w:p>
          <w:p w14:paraId="2F777785" w14:textId="4732F725"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256423" w:rsidRPr="00CC30E6" w:rsidRDefault="00256423" w:rsidP="005618BF">
            <w:pPr>
              <w:jc w:val="both"/>
              <w:rPr>
                <w:kern w:val="2"/>
                <w:sz w:val="22"/>
                <w:szCs w:val="22"/>
                <w:shd w:val="clear" w:color="auto" w:fill="FFFFFF"/>
              </w:rPr>
            </w:pPr>
            <w:r w:rsidRPr="00CC30E6">
              <w:rPr>
                <w:bCs/>
                <w:sz w:val="22"/>
                <w:szCs w:val="22"/>
              </w:rPr>
              <w:t>13.1.1.2.</w:t>
            </w:r>
            <w:r w:rsidR="005618BF"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5618BF" w:rsidRPr="00956692">
              <w:rPr>
                <w:kern w:val="2"/>
                <w:sz w:val="22"/>
                <w:szCs w:val="22"/>
                <w:shd w:val="clear" w:color="auto" w:fill="FFFFFF"/>
              </w:rPr>
              <w:t>perdirbamumą</w:t>
            </w:r>
            <w:proofErr w:type="spellEnd"/>
            <w:r w:rsidR="005618BF"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sidR="005618BF">
              <w:rPr>
                <w:kern w:val="2"/>
                <w:sz w:val="22"/>
                <w:szCs w:val="22"/>
                <w:shd w:val="clear" w:color="auto" w:fill="FFFFFF"/>
              </w:rPr>
              <w:t xml:space="preserve">. </w:t>
            </w:r>
            <w:r w:rsidR="005618BF" w:rsidRPr="00CC30E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005618BF" w:rsidRPr="00CC30E6">
              <w:rPr>
                <w:kern w:val="2"/>
                <w:sz w:val="22"/>
                <w:szCs w:val="22"/>
              </w:rPr>
              <w:t xml:space="preserve">, kuriuos Tiekėjas privalo ištaisyti ir </w:t>
            </w:r>
            <w:r w:rsidR="005618BF" w:rsidRPr="00CC30E6">
              <w:rPr>
                <w:kern w:val="2"/>
                <w:sz w:val="22"/>
                <w:szCs w:val="22"/>
                <w:shd w:val="clear" w:color="auto" w:fill="FFFFFF"/>
              </w:rPr>
              <w:t>taikyti baudą, numatytą 9.5 punkte.</w:t>
            </w:r>
          </w:p>
        </w:tc>
      </w:tr>
      <w:tr w:rsidR="00256423" w:rsidRPr="00B96C6D" w14:paraId="032072CC" w14:textId="77777777" w:rsidTr="008E6D63">
        <w:trPr>
          <w:trHeight w:val="300"/>
        </w:trPr>
        <w:tc>
          <w:tcPr>
            <w:tcW w:w="2263" w:type="dxa"/>
            <w:gridSpan w:val="2"/>
          </w:tcPr>
          <w:p w14:paraId="0C0ADA8E" w14:textId="2BE4E03A" w:rsidR="00256423" w:rsidRPr="00B96C6D" w:rsidRDefault="00256423" w:rsidP="0025642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7F22F9">
        <w:trPr>
          <w:trHeight w:val="300"/>
        </w:trPr>
        <w:tc>
          <w:tcPr>
            <w:tcW w:w="9962" w:type="dxa"/>
            <w:gridSpan w:val="4"/>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8E6D63">
        <w:trPr>
          <w:trHeight w:val="300"/>
        </w:trPr>
        <w:tc>
          <w:tcPr>
            <w:tcW w:w="2263" w:type="dxa"/>
            <w:gridSpan w:val="2"/>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699"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8E6D63">
        <w:trPr>
          <w:trHeight w:val="300"/>
        </w:trPr>
        <w:tc>
          <w:tcPr>
            <w:tcW w:w="2263" w:type="dxa"/>
            <w:gridSpan w:val="2"/>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699" w:type="dxa"/>
            <w:gridSpan w:val="2"/>
          </w:tcPr>
          <w:p w14:paraId="2B96BC58" w14:textId="24C9A758" w:rsidR="00256423" w:rsidRPr="00B96C6D" w:rsidRDefault="00256423" w:rsidP="00256423">
            <w:pPr>
              <w:rPr>
                <w:b/>
                <w:bCs/>
                <w:kern w:val="2"/>
                <w:sz w:val="22"/>
                <w:szCs w:val="22"/>
              </w:rPr>
            </w:pPr>
            <w:r w:rsidRPr="000D629B">
              <w:rPr>
                <w:b/>
                <w:bCs/>
                <w:kern w:val="2"/>
                <w:sz w:val="22"/>
                <w:szCs w:val="22"/>
              </w:rPr>
              <w:t>Pasiūlymas</w:t>
            </w:r>
          </w:p>
        </w:tc>
      </w:tr>
      <w:tr w:rsidR="00256423" w:rsidRPr="00B96C6D" w14:paraId="5BE9AC4F" w14:textId="77777777" w:rsidTr="008E6D63">
        <w:trPr>
          <w:trHeight w:val="300"/>
        </w:trPr>
        <w:tc>
          <w:tcPr>
            <w:tcW w:w="2263" w:type="dxa"/>
            <w:gridSpan w:val="2"/>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699" w:type="dxa"/>
            <w:gridSpan w:val="2"/>
          </w:tcPr>
          <w:p w14:paraId="66F4E45D" w14:textId="1ABDD41A" w:rsidR="00256423" w:rsidRPr="00E67119" w:rsidRDefault="00256423" w:rsidP="00256423">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256423" w:rsidRPr="00B96C6D" w14:paraId="29AA4422" w14:textId="77777777" w:rsidTr="007F22F9">
        <w:tc>
          <w:tcPr>
            <w:tcW w:w="9962" w:type="dxa"/>
            <w:gridSpan w:val="4"/>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2AD341C8"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Pirkimo sąlygų 10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A1312FA" w:rsidR="000A47C6" w:rsidRDefault="007E3458" w:rsidP="007E3458">
      <w:pPr>
        <w:jc w:val="center"/>
        <w:rPr>
          <w:kern w:val="2"/>
          <w:szCs w:val="24"/>
        </w:rPr>
      </w:pPr>
      <w:r>
        <w:rPr>
          <w:kern w:val="2"/>
          <w:szCs w:val="24"/>
        </w:rPr>
        <w:t>________________</w:t>
      </w:r>
    </w:p>
    <w:sectPr w:rsidR="000A47C6" w:rsidSect="003A0D6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9912" w14:textId="77777777" w:rsidR="00882239" w:rsidRDefault="00882239">
      <w:r>
        <w:separator/>
      </w:r>
    </w:p>
  </w:endnote>
  <w:endnote w:type="continuationSeparator" w:id="0">
    <w:p w14:paraId="7E9BAF1D" w14:textId="77777777" w:rsidR="00882239" w:rsidRDefault="0088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C027" w14:textId="77777777" w:rsidR="00882239" w:rsidRDefault="00882239">
      <w:r>
        <w:separator/>
      </w:r>
    </w:p>
  </w:footnote>
  <w:footnote w:type="continuationSeparator" w:id="0">
    <w:p w14:paraId="6E0CF948" w14:textId="77777777" w:rsidR="00882239" w:rsidRDefault="00882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6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400"/>
    <w:rsid w:val="000D76B6"/>
    <w:rsid w:val="000E0C48"/>
    <w:rsid w:val="000E6BA9"/>
    <w:rsid w:val="0010130C"/>
    <w:rsid w:val="00101D2A"/>
    <w:rsid w:val="00112B80"/>
    <w:rsid w:val="0011733A"/>
    <w:rsid w:val="0012787B"/>
    <w:rsid w:val="00130639"/>
    <w:rsid w:val="001326CB"/>
    <w:rsid w:val="0013403F"/>
    <w:rsid w:val="00134B05"/>
    <w:rsid w:val="001414AA"/>
    <w:rsid w:val="00142858"/>
    <w:rsid w:val="00144FDC"/>
    <w:rsid w:val="00146F7A"/>
    <w:rsid w:val="001470CC"/>
    <w:rsid w:val="00151706"/>
    <w:rsid w:val="00165F32"/>
    <w:rsid w:val="00172C77"/>
    <w:rsid w:val="00173211"/>
    <w:rsid w:val="00192314"/>
    <w:rsid w:val="001B2EB7"/>
    <w:rsid w:val="001C0764"/>
    <w:rsid w:val="001D0762"/>
    <w:rsid w:val="001E1E07"/>
    <w:rsid w:val="001E410C"/>
    <w:rsid w:val="00201517"/>
    <w:rsid w:val="00202E5E"/>
    <w:rsid w:val="00206616"/>
    <w:rsid w:val="00213B60"/>
    <w:rsid w:val="002304F7"/>
    <w:rsid w:val="00256423"/>
    <w:rsid w:val="00267F55"/>
    <w:rsid w:val="002764F4"/>
    <w:rsid w:val="002825A7"/>
    <w:rsid w:val="002908ED"/>
    <w:rsid w:val="002A6D77"/>
    <w:rsid w:val="002B5DAD"/>
    <w:rsid w:val="002B685E"/>
    <w:rsid w:val="002B7C65"/>
    <w:rsid w:val="002C64DC"/>
    <w:rsid w:val="002E7DD2"/>
    <w:rsid w:val="002E7EC3"/>
    <w:rsid w:val="002F0B5F"/>
    <w:rsid w:val="0030243D"/>
    <w:rsid w:val="003066EA"/>
    <w:rsid w:val="00323026"/>
    <w:rsid w:val="0033497D"/>
    <w:rsid w:val="00334A85"/>
    <w:rsid w:val="00341720"/>
    <w:rsid w:val="00342961"/>
    <w:rsid w:val="00360666"/>
    <w:rsid w:val="00366417"/>
    <w:rsid w:val="00367B56"/>
    <w:rsid w:val="00372805"/>
    <w:rsid w:val="00372AD2"/>
    <w:rsid w:val="00374D1F"/>
    <w:rsid w:val="00375E38"/>
    <w:rsid w:val="003939FF"/>
    <w:rsid w:val="003A0D63"/>
    <w:rsid w:val="003A2159"/>
    <w:rsid w:val="003A229C"/>
    <w:rsid w:val="003A67B8"/>
    <w:rsid w:val="003B2818"/>
    <w:rsid w:val="003D0FA4"/>
    <w:rsid w:val="003D1E84"/>
    <w:rsid w:val="003E5D1D"/>
    <w:rsid w:val="003E7AE5"/>
    <w:rsid w:val="004022AB"/>
    <w:rsid w:val="00404614"/>
    <w:rsid w:val="00411764"/>
    <w:rsid w:val="00412904"/>
    <w:rsid w:val="00412EC1"/>
    <w:rsid w:val="004225B3"/>
    <w:rsid w:val="00443101"/>
    <w:rsid w:val="004508F6"/>
    <w:rsid w:val="004564B0"/>
    <w:rsid w:val="00486663"/>
    <w:rsid w:val="004919EA"/>
    <w:rsid w:val="00491CA5"/>
    <w:rsid w:val="00491DCA"/>
    <w:rsid w:val="004A1FB5"/>
    <w:rsid w:val="004C01AB"/>
    <w:rsid w:val="004C6D1D"/>
    <w:rsid w:val="004D51D8"/>
    <w:rsid w:val="004E1D64"/>
    <w:rsid w:val="004E4768"/>
    <w:rsid w:val="004F54D2"/>
    <w:rsid w:val="00504A6C"/>
    <w:rsid w:val="00516EEE"/>
    <w:rsid w:val="00535E5C"/>
    <w:rsid w:val="00537592"/>
    <w:rsid w:val="005409B2"/>
    <w:rsid w:val="00554F6D"/>
    <w:rsid w:val="00555A37"/>
    <w:rsid w:val="0056187B"/>
    <w:rsid w:val="005618BF"/>
    <w:rsid w:val="00564229"/>
    <w:rsid w:val="00564C70"/>
    <w:rsid w:val="005670EB"/>
    <w:rsid w:val="005727C7"/>
    <w:rsid w:val="005828DD"/>
    <w:rsid w:val="00587E3C"/>
    <w:rsid w:val="00595C0B"/>
    <w:rsid w:val="005A3F60"/>
    <w:rsid w:val="005B3AA3"/>
    <w:rsid w:val="005C54DD"/>
    <w:rsid w:val="005F3CB0"/>
    <w:rsid w:val="005F6D12"/>
    <w:rsid w:val="00601888"/>
    <w:rsid w:val="006032C3"/>
    <w:rsid w:val="006034CC"/>
    <w:rsid w:val="00607888"/>
    <w:rsid w:val="006156E7"/>
    <w:rsid w:val="00630A8A"/>
    <w:rsid w:val="0063734C"/>
    <w:rsid w:val="00641B5E"/>
    <w:rsid w:val="00643FA0"/>
    <w:rsid w:val="0065145A"/>
    <w:rsid w:val="006541B5"/>
    <w:rsid w:val="0065441F"/>
    <w:rsid w:val="006703D5"/>
    <w:rsid w:val="00685E04"/>
    <w:rsid w:val="00694435"/>
    <w:rsid w:val="0069490E"/>
    <w:rsid w:val="00697218"/>
    <w:rsid w:val="00697D6F"/>
    <w:rsid w:val="006B2DB5"/>
    <w:rsid w:val="006C5004"/>
    <w:rsid w:val="006C667E"/>
    <w:rsid w:val="006E0D74"/>
    <w:rsid w:val="006F5980"/>
    <w:rsid w:val="00702B6D"/>
    <w:rsid w:val="00706829"/>
    <w:rsid w:val="00707524"/>
    <w:rsid w:val="0073144F"/>
    <w:rsid w:val="00741B14"/>
    <w:rsid w:val="007509CC"/>
    <w:rsid w:val="00754D1A"/>
    <w:rsid w:val="00755EDE"/>
    <w:rsid w:val="0075686F"/>
    <w:rsid w:val="00781CEF"/>
    <w:rsid w:val="00785F94"/>
    <w:rsid w:val="007919E1"/>
    <w:rsid w:val="007D1AC1"/>
    <w:rsid w:val="007D36F6"/>
    <w:rsid w:val="007E26F5"/>
    <w:rsid w:val="007E3458"/>
    <w:rsid w:val="007E3B6A"/>
    <w:rsid w:val="007F03B7"/>
    <w:rsid w:val="007F22F9"/>
    <w:rsid w:val="008053FE"/>
    <w:rsid w:val="00816C61"/>
    <w:rsid w:val="00840582"/>
    <w:rsid w:val="008540A2"/>
    <w:rsid w:val="00854BF6"/>
    <w:rsid w:val="008618E2"/>
    <w:rsid w:val="00882239"/>
    <w:rsid w:val="00882FCF"/>
    <w:rsid w:val="008844A6"/>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73F76"/>
    <w:rsid w:val="009A15CE"/>
    <w:rsid w:val="009B5401"/>
    <w:rsid w:val="009C0E1E"/>
    <w:rsid w:val="009C69B1"/>
    <w:rsid w:val="009D50D6"/>
    <w:rsid w:val="009E39AE"/>
    <w:rsid w:val="009F734E"/>
    <w:rsid w:val="00A057A7"/>
    <w:rsid w:val="00A0724D"/>
    <w:rsid w:val="00A12F1C"/>
    <w:rsid w:val="00A13299"/>
    <w:rsid w:val="00A136B1"/>
    <w:rsid w:val="00A16EEB"/>
    <w:rsid w:val="00A412B3"/>
    <w:rsid w:val="00A47B6D"/>
    <w:rsid w:val="00A57B12"/>
    <w:rsid w:val="00A643A0"/>
    <w:rsid w:val="00A733D8"/>
    <w:rsid w:val="00A73E21"/>
    <w:rsid w:val="00A93BF8"/>
    <w:rsid w:val="00A95120"/>
    <w:rsid w:val="00A97284"/>
    <w:rsid w:val="00AA29DE"/>
    <w:rsid w:val="00AA3315"/>
    <w:rsid w:val="00AB0AA7"/>
    <w:rsid w:val="00AB3BDE"/>
    <w:rsid w:val="00AC0450"/>
    <w:rsid w:val="00AC5048"/>
    <w:rsid w:val="00AC7BA5"/>
    <w:rsid w:val="00AD0EC2"/>
    <w:rsid w:val="00AF3AC8"/>
    <w:rsid w:val="00B02783"/>
    <w:rsid w:val="00B132AC"/>
    <w:rsid w:val="00B31512"/>
    <w:rsid w:val="00B36864"/>
    <w:rsid w:val="00B37347"/>
    <w:rsid w:val="00B42595"/>
    <w:rsid w:val="00B56E69"/>
    <w:rsid w:val="00B66A1B"/>
    <w:rsid w:val="00B767F3"/>
    <w:rsid w:val="00B828BE"/>
    <w:rsid w:val="00B83513"/>
    <w:rsid w:val="00B9241D"/>
    <w:rsid w:val="00B94354"/>
    <w:rsid w:val="00B960DD"/>
    <w:rsid w:val="00B96C6D"/>
    <w:rsid w:val="00BA6FEE"/>
    <w:rsid w:val="00BA72BB"/>
    <w:rsid w:val="00BB061B"/>
    <w:rsid w:val="00BB30E6"/>
    <w:rsid w:val="00BB35FE"/>
    <w:rsid w:val="00BC08C8"/>
    <w:rsid w:val="00BC7BFE"/>
    <w:rsid w:val="00BC7EF4"/>
    <w:rsid w:val="00BE1B9C"/>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7A89"/>
    <w:rsid w:val="00D660F4"/>
    <w:rsid w:val="00D8329D"/>
    <w:rsid w:val="00D933FA"/>
    <w:rsid w:val="00DA4AFA"/>
    <w:rsid w:val="00DB0E96"/>
    <w:rsid w:val="00DC22F3"/>
    <w:rsid w:val="00DC29EC"/>
    <w:rsid w:val="00DC47D4"/>
    <w:rsid w:val="00DD7479"/>
    <w:rsid w:val="00DF7FF2"/>
    <w:rsid w:val="00E008C0"/>
    <w:rsid w:val="00E02842"/>
    <w:rsid w:val="00E20F89"/>
    <w:rsid w:val="00E2578A"/>
    <w:rsid w:val="00E30787"/>
    <w:rsid w:val="00E37E42"/>
    <w:rsid w:val="00E42B8D"/>
    <w:rsid w:val="00E43F50"/>
    <w:rsid w:val="00E56F81"/>
    <w:rsid w:val="00E67119"/>
    <w:rsid w:val="00E67BE3"/>
    <w:rsid w:val="00E67D7A"/>
    <w:rsid w:val="00E91905"/>
    <w:rsid w:val="00EA3C89"/>
    <w:rsid w:val="00EB2BFE"/>
    <w:rsid w:val="00EB4BA3"/>
    <w:rsid w:val="00EB6084"/>
    <w:rsid w:val="00ED16B9"/>
    <w:rsid w:val="00ED4D1A"/>
    <w:rsid w:val="00EE6DF9"/>
    <w:rsid w:val="00F04E52"/>
    <w:rsid w:val="00F052AB"/>
    <w:rsid w:val="00F064F2"/>
    <w:rsid w:val="00F06BAC"/>
    <w:rsid w:val="00F07B8F"/>
    <w:rsid w:val="00F12A47"/>
    <w:rsid w:val="00F2345C"/>
    <w:rsid w:val="00F35100"/>
    <w:rsid w:val="00F5376C"/>
    <w:rsid w:val="00F6395E"/>
    <w:rsid w:val="00F66E6E"/>
    <w:rsid w:val="00F84045"/>
    <w:rsid w:val="00F93085"/>
    <w:rsid w:val="00FA4AC5"/>
    <w:rsid w:val="00FB39F7"/>
    <w:rsid w:val="00FC3093"/>
    <w:rsid w:val="00FC3B3E"/>
    <w:rsid w:val="00FC4AB5"/>
    <w:rsid w:val="00FC554F"/>
    <w:rsid w:val="00FD343E"/>
    <w:rsid w:val="00FD5182"/>
    <w:rsid w:val="00FE1A93"/>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a.baranaiskiene@kul.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ora.bielskyte@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veta.barauskiene@kul.lt"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67542</Words>
  <Characters>38500</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Iveta Barauskienė</cp:lastModifiedBy>
  <cp:revision>7</cp:revision>
  <dcterms:created xsi:type="dcterms:W3CDTF">2025-09-17T13:00:00Z</dcterms:created>
  <dcterms:modified xsi:type="dcterms:W3CDTF">2025-09-17T13:13:00Z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