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94565" w:rsidRPr="007C1062" w:rsidRDefault="00894565" w:rsidP="00894565">
      <w:pPr>
        <w:pStyle w:val="Title"/>
        <w:keepNext/>
        <w:spacing w:line="240" w:lineRule="auto"/>
        <w:jc w:val="center"/>
        <w:rPr>
          <w:rFonts w:ascii="Times New Roman" w:hAnsi="Times New Roman" w:cs="Times New Roman"/>
          <w:b/>
          <w:bCs/>
          <w:color w:val="auto"/>
          <w:sz w:val="24"/>
          <w:szCs w:val="24"/>
          <w:lang w:val="lt-LT"/>
        </w:rPr>
      </w:pPr>
      <w:r w:rsidRPr="007C1062">
        <w:rPr>
          <w:rFonts w:ascii="Times New Roman" w:hAnsi="Times New Roman" w:cs="Times New Roman"/>
          <w:b/>
          <w:bCs/>
          <w:color w:val="auto"/>
          <w:sz w:val="24"/>
          <w:szCs w:val="24"/>
          <w:lang w:val="lt-LT"/>
        </w:rPr>
        <w:t>INFRASTRUKTŪROS VALDYMO AGENTŪRA</w:t>
      </w:r>
    </w:p>
    <w:p w:rsidR="00894565" w:rsidRPr="007C1062" w:rsidRDefault="00894565" w:rsidP="00894565">
      <w:pPr>
        <w:pStyle w:val="Body2"/>
        <w:rPr>
          <w:rFonts w:cs="Times New Roman"/>
          <w:b/>
          <w:bCs/>
          <w:color w:val="auto"/>
          <w:sz w:val="24"/>
          <w:szCs w:val="24"/>
          <w:lang w:val="lt-LT"/>
        </w:rPr>
      </w:pPr>
    </w:p>
    <w:p w:rsidR="00894565" w:rsidRPr="007C1062" w:rsidRDefault="00894565" w:rsidP="00894565">
      <w:pPr>
        <w:pStyle w:val="FreeForm"/>
        <w:jc w:val="center"/>
        <w:rPr>
          <w:rFonts w:ascii="Times New Roman" w:hAnsi="Times New Roman" w:cs="Times New Roman"/>
          <w:b/>
          <w:bCs/>
          <w:color w:val="auto"/>
          <w:sz w:val="24"/>
          <w:szCs w:val="24"/>
          <w:lang w:val="lt-LT"/>
        </w:rPr>
      </w:pPr>
      <w:hyperlink r:id="rId5" w:history="1">
        <w:r w:rsidRPr="007C1062">
          <w:rPr>
            <w:rFonts w:ascii="Times New Roman" w:hAnsi="Times New Roman" w:cs="Times New Roman"/>
            <w:b/>
            <w:bCs/>
            <w:color w:val="auto"/>
            <w:sz w:val="24"/>
            <w:szCs w:val="24"/>
            <w:lang w:val="lt-LT"/>
          </w:rPr>
          <w:t>APRŪPINIMO CENTRO I–V KL. SPECIALIOSIOS PASKIRTIES STATINIŲ PROJEKTAVIMO PASLAUGŲ IR RANGOS DARBŲ (ZAPALSKIAI)</w:t>
        </w:r>
      </w:hyperlink>
      <w:r w:rsidRPr="007C1062">
        <w:rPr>
          <w:rFonts w:ascii="Times New Roman" w:hAnsi="Times New Roman" w:cs="Times New Roman"/>
          <w:b/>
          <w:bCs/>
          <w:color w:val="auto"/>
          <w:sz w:val="24"/>
          <w:szCs w:val="24"/>
          <w:lang w:val="lt-LT"/>
        </w:rPr>
        <w:t xml:space="preserve"> VIEŠOJO PIRKIMO KOMISIJA</w:t>
      </w:r>
    </w:p>
    <w:p w:rsidR="00894565" w:rsidRPr="007C1062" w:rsidRDefault="00894565" w:rsidP="00894565">
      <w:pPr>
        <w:pStyle w:val="FreeForm"/>
        <w:jc w:val="center"/>
        <w:rPr>
          <w:rFonts w:ascii="Times New Roman" w:hAnsi="Times New Roman" w:cs="Times New Roman"/>
          <w:b/>
          <w:bCs/>
          <w:color w:val="auto"/>
          <w:spacing w:val="16"/>
          <w:sz w:val="24"/>
          <w:szCs w:val="24"/>
          <w:lang w:val="lt-LT"/>
        </w:rPr>
      </w:pPr>
    </w:p>
    <w:p w:rsidR="00894565" w:rsidRDefault="008D6719" w:rsidP="00894565">
      <w:pPr>
        <w:pStyle w:val="FreeForm"/>
        <w:ind w:firstLine="567"/>
        <w:jc w:val="both"/>
        <w:rPr>
          <w:rFonts w:ascii="Times New Roman" w:hAnsi="Times New Roman" w:cs="Times New Roman"/>
          <w:color w:val="auto"/>
          <w:sz w:val="24"/>
          <w:szCs w:val="24"/>
          <w:lang w:val="lt-LT"/>
        </w:rPr>
      </w:pPr>
      <w:r>
        <w:rPr>
          <w:rFonts w:ascii="Times New Roman" w:hAnsi="Times New Roman" w:cs="Times New Roman"/>
          <w:color w:val="auto"/>
          <w:sz w:val="24"/>
          <w:szCs w:val="24"/>
          <w:lang w:val="lt-LT"/>
        </w:rPr>
        <w:t>Tiekėjams CVP IS</w:t>
      </w:r>
    </w:p>
    <w:p w:rsidR="008D6719" w:rsidRPr="007C1062" w:rsidRDefault="008D6719" w:rsidP="00894565">
      <w:pPr>
        <w:pStyle w:val="FreeForm"/>
        <w:ind w:firstLine="567"/>
        <w:jc w:val="both"/>
        <w:rPr>
          <w:rFonts w:ascii="Times New Roman" w:hAnsi="Times New Roman" w:cs="Times New Roman"/>
          <w:color w:val="auto"/>
          <w:sz w:val="24"/>
          <w:szCs w:val="24"/>
          <w:lang w:val="lt-LT"/>
        </w:rPr>
      </w:pPr>
    </w:p>
    <w:p w:rsidR="00894565" w:rsidRPr="007C1062" w:rsidRDefault="00894565" w:rsidP="00894565">
      <w:pPr>
        <w:pStyle w:val="FreeForm"/>
        <w:ind w:firstLine="567"/>
        <w:jc w:val="both"/>
        <w:rPr>
          <w:rFonts w:ascii="Times New Roman" w:hAnsi="Times New Roman" w:cs="Times New Roman"/>
          <w:color w:val="auto"/>
          <w:sz w:val="24"/>
          <w:szCs w:val="24"/>
          <w:lang w:val="lt-LT"/>
        </w:rPr>
      </w:pPr>
    </w:p>
    <w:p w:rsidR="00894565" w:rsidRPr="007C1062" w:rsidRDefault="00894565" w:rsidP="00894565">
      <w:pPr>
        <w:pStyle w:val="FreeForm"/>
        <w:ind w:firstLine="567"/>
        <w:jc w:val="both"/>
        <w:rPr>
          <w:rFonts w:ascii="Times New Roman" w:hAnsi="Times New Roman" w:cs="Times New Roman"/>
          <w:color w:val="auto"/>
          <w:sz w:val="24"/>
          <w:szCs w:val="24"/>
          <w:lang w:val="lt-LT"/>
        </w:rPr>
      </w:pPr>
      <w:r>
        <w:rPr>
          <w:rFonts w:ascii="Times New Roman" w:hAnsi="Times New Roman" w:cs="Times New Roman"/>
          <w:color w:val="auto"/>
          <w:sz w:val="24"/>
          <w:szCs w:val="24"/>
          <w:lang w:val="lt-LT"/>
        </w:rPr>
        <w:t>Informuojame, kad v</w:t>
      </w:r>
      <w:r w:rsidRPr="007C1062">
        <w:rPr>
          <w:rFonts w:ascii="Times New Roman" w:hAnsi="Times New Roman" w:cs="Times New Roman"/>
          <w:color w:val="auto"/>
          <w:sz w:val="24"/>
          <w:szCs w:val="24"/>
          <w:lang w:val="lt-LT"/>
        </w:rPr>
        <w:t>adovaudamasi VPT Viešųjų pirkimų įstatyme (toliau – Įstatymas) nustatyta pažeidimų prevencijos funkcija, VPT atli</w:t>
      </w:r>
      <w:r>
        <w:rPr>
          <w:rFonts w:ascii="Times New Roman" w:hAnsi="Times New Roman" w:cs="Times New Roman"/>
          <w:color w:val="auto"/>
          <w:sz w:val="24"/>
          <w:szCs w:val="24"/>
          <w:lang w:val="lt-LT"/>
        </w:rPr>
        <w:t>ko</w:t>
      </w:r>
      <w:r w:rsidRPr="007C1062">
        <w:rPr>
          <w:rFonts w:ascii="Times New Roman" w:hAnsi="Times New Roman" w:cs="Times New Roman"/>
          <w:color w:val="auto"/>
          <w:sz w:val="24"/>
          <w:szCs w:val="24"/>
          <w:lang w:val="lt-LT"/>
        </w:rPr>
        <w:t xml:space="preserve"> Infrastruktūros valdymo agentūros  (toliau – Perkančioji organizacija) vykdomo pirkimo Nr. 4127161 „Aprūpinimo centro I-V kl. Specialiosios paskirties statinių projektavimo paslaugos ir rangos darbai (</w:t>
      </w:r>
      <w:proofErr w:type="spellStart"/>
      <w:r w:rsidRPr="007C1062">
        <w:rPr>
          <w:rFonts w:ascii="Times New Roman" w:hAnsi="Times New Roman" w:cs="Times New Roman"/>
          <w:color w:val="auto"/>
          <w:sz w:val="24"/>
          <w:szCs w:val="24"/>
          <w:lang w:val="lt-LT"/>
        </w:rPr>
        <w:t>Zapalskiai</w:t>
      </w:r>
      <w:proofErr w:type="spellEnd"/>
      <w:r w:rsidRPr="007C1062">
        <w:rPr>
          <w:rFonts w:ascii="Times New Roman" w:hAnsi="Times New Roman" w:cs="Times New Roman"/>
          <w:color w:val="auto"/>
          <w:sz w:val="24"/>
          <w:szCs w:val="24"/>
          <w:lang w:val="lt-LT"/>
        </w:rPr>
        <w:t xml:space="preserve">)“ (toliau – Pirkimas) dokumentų atitikties Įstatymui ir jį įgyvendinantiems teisės aktams peržiūrą (peržiūra prevenciniais tikslais atliekama tam tikra apimtimi). </w:t>
      </w:r>
    </w:p>
    <w:p w:rsidR="00894565" w:rsidRDefault="00894565" w:rsidP="00894565">
      <w:pPr>
        <w:pStyle w:val="FreeForm"/>
        <w:ind w:firstLine="567"/>
        <w:jc w:val="both"/>
        <w:rPr>
          <w:rFonts w:ascii="Times New Roman" w:hAnsi="Times New Roman" w:cs="Times New Roman"/>
          <w:color w:val="auto"/>
          <w:sz w:val="24"/>
          <w:szCs w:val="24"/>
          <w:lang w:val="lt-LT"/>
        </w:rPr>
      </w:pPr>
      <w:r w:rsidRPr="007C1062">
        <w:rPr>
          <w:rFonts w:ascii="Times New Roman" w:hAnsi="Times New Roman" w:cs="Times New Roman"/>
          <w:color w:val="auto"/>
          <w:sz w:val="24"/>
          <w:szCs w:val="24"/>
          <w:lang w:val="lt-LT"/>
        </w:rPr>
        <w:t xml:space="preserve">Tarnyba nurodė, kad prevencine tvarka peržiūrėjusi Pirkimo dokumentus ir atsižvelgdama į galiojantį teisinį reglamentavimą, pateikė klausimus ir pastabas dėl Pirkimo dokumentų nuostatų. </w:t>
      </w:r>
      <w:r>
        <w:rPr>
          <w:rFonts w:ascii="Times New Roman" w:hAnsi="Times New Roman" w:cs="Times New Roman"/>
          <w:color w:val="auto"/>
          <w:sz w:val="24"/>
          <w:szCs w:val="24"/>
          <w:lang w:val="lt-LT"/>
        </w:rPr>
        <w:t xml:space="preserve">Pirkimo komisija, įvertinusi VPT rekomendacijas, patikslino Specialiąsias sąlygas (pridedama </w:t>
      </w:r>
      <w:r w:rsidRPr="00894565">
        <w:rPr>
          <w:rFonts w:ascii="Times New Roman" w:hAnsi="Times New Roman" w:cs="Times New Roman"/>
          <w:b/>
          <w:color w:val="auto"/>
          <w:sz w:val="24"/>
          <w:szCs w:val="24"/>
          <w:lang w:val="lt-LT"/>
        </w:rPr>
        <w:t>Specialiųjų sąlygų 4 versija</w:t>
      </w:r>
      <w:r>
        <w:rPr>
          <w:rFonts w:ascii="Times New Roman" w:hAnsi="Times New Roman" w:cs="Times New Roman"/>
          <w:color w:val="auto"/>
          <w:sz w:val="24"/>
          <w:szCs w:val="24"/>
          <w:lang w:val="lt-LT"/>
        </w:rPr>
        <w:t>):</w:t>
      </w:r>
      <w:r w:rsidRPr="007C1062">
        <w:rPr>
          <w:rFonts w:ascii="Times New Roman" w:hAnsi="Times New Roman" w:cs="Times New Roman"/>
          <w:color w:val="auto"/>
          <w:sz w:val="24"/>
          <w:szCs w:val="24"/>
          <w:lang w:val="lt-LT"/>
        </w:rPr>
        <w:t xml:space="preserve"> </w:t>
      </w:r>
    </w:p>
    <w:p w:rsidR="00894565" w:rsidRPr="00DC02F7" w:rsidRDefault="00894565" w:rsidP="00894565">
      <w:pPr>
        <w:pStyle w:val="FreeForm"/>
        <w:ind w:firstLine="567"/>
        <w:jc w:val="both"/>
        <w:rPr>
          <w:rFonts w:ascii="Times New Roman" w:hAnsi="Times New Roman" w:cs="Times New Roman"/>
          <w:color w:val="auto"/>
          <w:sz w:val="24"/>
          <w:szCs w:val="24"/>
          <w:lang w:val="lt-LT"/>
        </w:rPr>
      </w:pPr>
    </w:p>
    <w:p w:rsidR="00894565" w:rsidRPr="00DC02F7" w:rsidRDefault="00894565" w:rsidP="00894565">
      <w:pPr>
        <w:pStyle w:val="ListParagraph"/>
        <w:numPr>
          <w:ilvl w:val="0"/>
          <w:numId w:val="4"/>
        </w:numPr>
        <w:tabs>
          <w:tab w:val="left" w:pos="248"/>
        </w:tabs>
        <w:ind w:left="0" w:firstLine="0"/>
        <w:jc w:val="both"/>
        <w:rPr>
          <w:bCs/>
          <w:lang w:val="lt-LT"/>
        </w:rPr>
      </w:pPr>
      <w:r w:rsidRPr="00DC02F7">
        <w:rPr>
          <w:bCs/>
          <w:lang w:val="lt-LT"/>
        </w:rPr>
        <w:t>Patiksliname Kvalifikacijos reikalavimų lentelės 4 punktą taip:</w:t>
      </w:r>
    </w:p>
    <w:p w:rsidR="00894565" w:rsidRPr="007C1062" w:rsidRDefault="00894565" w:rsidP="00894565">
      <w:pPr>
        <w:pStyle w:val="FreeForm"/>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hAnsi="Times New Roman" w:cs="Times New Roman"/>
          <w:color w:val="auto"/>
          <w:sz w:val="24"/>
          <w:szCs w:val="24"/>
          <w:lang w:val="lt-LT"/>
        </w:rPr>
      </w:pPr>
    </w:p>
    <w:tbl>
      <w:tblPr>
        <w:tblStyle w:val="TableGrid"/>
        <w:tblW w:w="9492" w:type="dxa"/>
        <w:tblLook w:val="04A0" w:firstRow="1" w:lastRow="0" w:firstColumn="1" w:lastColumn="0" w:noHBand="0" w:noVBand="1"/>
      </w:tblPr>
      <w:tblGrid>
        <w:gridCol w:w="430"/>
        <w:gridCol w:w="2259"/>
        <w:gridCol w:w="4394"/>
        <w:gridCol w:w="2409"/>
      </w:tblGrid>
      <w:tr w:rsidR="00894565" w:rsidRPr="007C1062" w:rsidTr="00DC02F7">
        <w:tc>
          <w:tcPr>
            <w:tcW w:w="430" w:type="dxa"/>
          </w:tcPr>
          <w:p w:rsidR="00894565" w:rsidRPr="007C1062" w:rsidRDefault="00894565" w:rsidP="00F90395">
            <w:pPr>
              <w:tabs>
                <w:tab w:val="left" w:pos="0"/>
              </w:tabs>
              <w:ind w:firstLine="34"/>
              <w:rPr>
                <w:sz w:val="22"/>
                <w:szCs w:val="22"/>
                <w:lang w:val="lt-LT"/>
              </w:rPr>
            </w:pPr>
            <w:r w:rsidRPr="007C1062">
              <w:rPr>
                <w:sz w:val="22"/>
                <w:szCs w:val="22"/>
                <w:lang w:val="lt-LT"/>
              </w:rPr>
              <w:t>4.</w:t>
            </w:r>
          </w:p>
        </w:tc>
        <w:tc>
          <w:tcPr>
            <w:tcW w:w="2259" w:type="dxa"/>
          </w:tcPr>
          <w:p w:rsidR="00894565" w:rsidRPr="007C1062" w:rsidRDefault="00894565" w:rsidP="00F90395">
            <w:pPr>
              <w:ind w:firstLine="34"/>
              <w:rPr>
                <w:sz w:val="22"/>
                <w:szCs w:val="22"/>
                <w:lang w:val="lt-LT"/>
              </w:rPr>
            </w:pPr>
            <w:r w:rsidRPr="007C1062">
              <w:rPr>
                <w:sz w:val="22"/>
                <w:szCs w:val="22"/>
                <w:lang w:val="lt-LT"/>
              </w:rPr>
              <w:t>Tiekėjas nekelia grėsmės nacionaliniam saugumui.</w:t>
            </w:r>
          </w:p>
        </w:tc>
        <w:tc>
          <w:tcPr>
            <w:tcW w:w="4394" w:type="dxa"/>
          </w:tcPr>
          <w:p w:rsidR="00894565" w:rsidRPr="007C1062" w:rsidRDefault="00894565" w:rsidP="00F90395">
            <w:pPr>
              <w:pStyle w:val="ListParagraph"/>
              <w:ind w:left="29" w:firstLine="32"/>
              <w:rPr>
                <w:sz w:val="22"/>
                <w:szCs w:val="22"/>
                <w:lang w:val="lt-LT"/>
              </w:rPr>
            </w:pPr>
            <w:r w:rsidRPr="007C1062">
              <w:rPr>
                <w:sz w:val="22"/>
                <w:szCs w:val="22"/>
                <w:lang w:val="lt-LT"/>
              </w:rPr>
              <w:t>Pateikiama:</w:t>
            </w:r>
          </w:p>
          <w:p w:rsidR="00894565" w:rsidRPr="007C1062" w:rsidRDefault="00894565" w:rsidP="00F90395">
            <w:pPr>
              <w:pStyle w:val="ListParagraph"/>
              <w:numPr>
                <w:ilvl w:val="0"/>
                <w:numId w:val="5"/>
              </w:numPr>
              <w:pBdr>
                <w:top w:val="none" w:sz="0" w:space="0" w:color="auto"/>
                <w:left w:val="none" w:sz="0" w:space="0" w:color="auto"/>
                <w:bottom w:val="none" w:sz="0" w:space="0" w:color="auto"/>
                <w:right w:val="none" w:sz="0" w:space="0" w:color="auto"/>
                <w:between w:val="none" w:sz="0" w:space="0" w:color="auto"/>
                <w:bar w:val="none" w:sz="0" w:color="auto"/>
              </w:pBdr>
              <w:tabs>
                <w:tab w:val="left" w:pos="311"/>
              </w:tabs>
              <w:ind w:left="29" w:firstLine="32"/>
              <w:jc w:val="both"/>
              <w:rPr>
                <w:strike/>
                <w:color w:val="FF0000"/>
                <w:sz w:val="22"/>
                <w:szCs w:val="22"/>
                <w:lang w:val="lt-LT"/>
              </w:rPr>
            </w:pPr>
            <w:r w:rsidRPr="007C1062">
              <w:rPr>
                <w:strike/>
                <w:color w:val="FF0000"/>
                <w:sz w:val="22"/>
                <w:szCs w:val="22"/>
                <w:lang w:val="lt-LT"/>
              </w:rPr>
              <w:t>užpildyta nacionalinio saugumo reikalavimų atitikties deklaracija (Specialiųjų sąlygų 7 ir /ar 8 priedas);</w:t>
            </w:r>
          </w:p>
          <w:p w:rsidR="00894565" w:rsidRPr="007C1062" w:rsidRDefault="00894565" w:rsidP="00F90395">
            <w:pPr>
              <w:pStyle w:val="ListParagraph"/>
              <w:tabs>
                <w:tab w:val="left" w:pos="311"/>
              </w:tabs>
              <w:ind w:left="29" w:firstLine="32"/>
              <w:rPr>
                <w:color w:val="FF0000"/>
                <w:sz w:val="22"/>
                <w:szCs w:val="22"/>
                <w:lang w:val="lt-LT"/>
              </w:rPr>
            </w:pPr>
            <w:r w:rsidRPr="007C1062">
              <w:rPr>
                <w:sz w:val="22"/>
                <w:szCs w:val="22"/>
                <w:lang w:val="lt-LT"/>
              </w:rPr>
              <w:t xml:space="preserve">užpildytas </w:t>
            </w:r>
            <w:r w:rsidRPr="007C1062">
              <w:rPr>
                <w:color w:val="538135" w:themeColor="accent6" w:themeShade="BF"/>
                <w:sz w:val="22"/>
                <w:szCs w:val="22"/>
                <w:lang w:val="lt-LT"/>
              </w:rPr>
              <w:t>Specialiųjų sąlygų 9 priedas</w:t>
            </w:r>
            <w:r w:rsidRPr="007C1062">
              <w:rPr>
                <w:sz w:val="22"/>
                <w:szCs w:val="22"/>
                <w:lang w:val="lt-LT"/>
              </w:rPr>
              <w:t xml:space="preserve"> „Informacija apie tiekėją (subtiekėją, </w:t>
            </w:r>
            <w:proofErr w:type="spellStart"/>
            <w:r w:rsidRPr="007C1062">
              <w:rPr>
                <w:sz w:val="22"/>
                <w:szCs w:val="22"/>
                <w:lang w:val="lt-LT"/>
              </w:rPr>
              <w:t>subteikėją</w:t>
            </w:r>
            <w:proofErr w:type="spellEnd"/>
            <w:r w:rsidRPr="007C1062">
              <w:rPr>
                <w:sz w:val="22"/>
                <w:szCs w:val="22"/>
                <w:lang w:val="lt-LT"/>
              </w:rPr>
              <w:t xml:space="preserve">, subrangovą, kitą sutartinai veikiantį ūkio subjektą, kurio </w:t>
            </w:r>
            <w:proofErr w:type="spellStart"/>
            <w:r w:rsidRPr="007C1062">
              <w:rPr>
                <w:sz w:val="22"/>
                <w:szCs w:val="22"/>
                <w:lang w:val="lt-LT"/>
              </w:rPr>
              <w:t>pajėgumais</w:t>
            </w:r>
            <w:proofErr w:type="spellEnd"/>
            <w:r w:rsidRPr="007C1062">
              <w:rPr>
                <w:sz w:val="22"/>
                <w:szCs w:val="22"/>
                <w:lang w:val="lt-LT"/>
              </w:rPr>
              <w:t xml:space="preserve"> remiasi, gamintoją ar juos kontroliuojantį asmenį)“ </w:t>
            </w:r>
            <w:r w:rsidRPr="007C1062">
              <w:rPr>
                <w:color w:val="000000" w:themeColor="text1"/>
                <w:sz w:val="22"/>
                <w:szCs w:val="22"/>
                <w:lang w:val="lt-LT"/>
              </w:rPr>
              <w:t xml:space="preserve">bei pateikti šiame priede reikalaujami dokumentai ir informacija. </w:t>
            </w:r>
          </w:p>
          <w:p w:rsidR="00894565" w:rsidRPr="007C1062" w:rsidRDefault="00894565" w:rsidP="00F90395">
            <w:pPr>
              <w:pStyle w:val="ListParagraph"/>
              <w:tabs>
                <w:tab w:val="left" w:pos="311"/>
              </w:tabs>
              <w:ind w:left="29" w:firstLine="32"/>
              <w:rPr>
                <w:color w:val="2F5496" w:themeColor="accent5" w:themeShade="BF"/>
                <w:sz w:val="22"/>
                <w:szCs w:val="22"/>
                <w:lang w:val="lt-LT"/>
              </w:rPr>
            </w:pPr>
            <w:r w:rsidRPr="007C1062">
              <w:rPr>
                <w:color w:val="2F5496" w:themeColor="accent5" w:themeShade="BF"/>
                <w:sz w:val="22"/>
                <w:szCs w:val="22"/>
                <w:lang w:val="lt-LT"/>
              </w:rPr>
              <w:t xml:space="preserve">Tiekėjas privalo nedelsiant informuoti perkančiąją organizaciją, jeigu pirkimo procedūrų metu pasikeistų tiekėjo pateikti duomenys. </w:t>
            </w:r>
          </w:p>
          <w:p w:rsidR="00894565" w:rsidRPr="007C1062" w:rsidRDefault="00894565" w:rsidP="00F90395">
            <w:pPr>
              <w:pStyle w:val="ListParagraph"/>
              <w:tabs>
                <w:tab w:val="left" w:pos="311"/>
              </w:tabs>
              <w:ind w:left="29" w:firstLine="32"/>
              <w:rPr>
                <w:color w:val="2F5496" w:themeColor="accent5" w:themeShade="BF"/>
                <w:sz w:val="22"/>
                <w:szCs w:val="22"/>
                <w:lang w:val="lt-LT"/>
              </w:rPr>
            </w:pPr>
          </w:p>
          <w:p w:rsidR="00894565" w:rsidRPr="007C1062" w:rsidRDefault="00894565" w:rsidP="00F90395">
            <w:pPr>
              <w:pStyle w:val="ListParagraph"/>
              <w:tabs>
                <w:tab w:val="left" w:pos="311"/>
              </w:tabs>
              <w:ind w:left="29" w:firstLine="32"/>
              <w:rPr>
                <w:color w:val="2F5496" w:themeColor="accent5" w:themeShade="BF"/>
                <w:sz w:val="22"/>
                <w:szCs w:val="22"/>
                <w:lang w:val="lt-LT"/>
              </w:rPr>
            </w:pPr>
            <w:r w:rsidRPr="007C1062">
              <w:rPr>
                <w:color w:val="2F5496" w:themeColor="accent5" w:themeShade="BF"/>
                <w:sz w:val="22"/>
                <w:szCs w:val="22"/>
                <w:lang w:val="lt-LT"/>
              </w:rPr>
              <w:t>Ši patikra vykdoma vadovaujantis Lietuvos Respublikos krašto apsaugos ministro 2021 m. rugsėjo 14 d. įsakymu Nr. V-670 patvirtintu Perkančiųjų organizacijų ar perkančiųjų subjektų, veikiančių gynybos srityje, atliekamų pirkimų atitikties nacionalinio saugumo interesams vertinimo tvarkos aprašu (aktualia jo redakcija).</w:t>
            </w:r>
          </w:p>
          <w:p w:rsidR="00894565" w:rsidRPr="007C1062" w:rsidRDefault="00894565" w:rsidP="00F90395">
            <w:pPr>
              <w:pStyle w:val="ListParagraph"/>
              <w:tabs>
                <w:tab w:val="left" w:pos="311"/>
              </w:tabs>
              <w:ind w:left="29" w:firstLine="32"/>
              <w:rPr>
                <w:sz w:val="22"/>
                <w:szCs w:val="22"/>
                <w:lang w:val="lt-LT"/>
              </w:rPr>
            </w:pPr>
          </w:p>
        </w:tc>
        <w:tc>
          <w:tcPr>
            <w:tcW w:w="2409" w:type="dxa"/>
          </w:tcPr>
          <w:p w:rsidR="00894565" w:rsidRPr="007C1062" w:rsidRDefault="00894565" w:rsidP="00F90395">
            <w:pPr>
              <w:pStyle w:val="ListParagraph"/>
              <w:tabs>
                <w:tab w:val="left" w:pos="316"/>
              </w:tabs>
              <w:ind w:left="32" w:firstLine="34"/>
              <w:rPr>
                <w:sz w:val="22"/>
                <w:szCs w:val="22"/>
                <w:lang w:val="lt-LT"/>
              </w:rPr>
            </w:pPr>
            <w:r w:rsidRPr="007C1062">
              <w:rPr>
                <w:sz w:val="22"/>
                <w:szCs w:val="22"/>
                <w:lang w:val="lt-LT"/>
              </w:rPr>
              <w:t>1.</w:t>
            </w:r>
            <w:r w:rsidRPr="007C1062">
              <w:rPr>
                <w:sz w:val="22"/>
                <w:szCs w:val="22"/>
                <w:lang w:val="lt-LT"/>
              </w:rPr>
              <w:tab/>
              <w:t>Tiekėjas.</w:t>
            </w:r>
          </w:p>
          <w:p w:rsidR="00894565" w:rsidRPr="007C1062" w:rsidRDefault="00894565" w:rsidP="00F90395">
            <w:pPr>
              <w:pStyle w:val="ListParagraph"/>
              <w:tabs>
                <w:tab w:val="left" w:pos="316"/>
              </w:tabs>
              <w:ind w:left="32" w:firstLine="34"/>
              <w:rPr>
                <w:sz w:val="22"/>
                <w:szCs w:val="22"/>
                <w:lang w:val="lt-LT"/>
              </w:rPr>
            </w:pPr>
            <w:r w:rsidRPr="007C1062">
              <w:rPr>
                <w:sz w:val="22"/>
                <w:szCs w:val="22"/>
                <w:lang w:val="lt-LT"/>
              </w:rPr>
              <w:t>2.</w:t>
            </w:r>
            <w:r w:rsidRPr="007C1062">
              <w:rPr>
                <w:sz w:val="22"/>
                <w:szCs w:val="22"/>
                <w:lang w:val="lt-LT"/>
              </w:rPr>
              <w:tab/>
              <w:t xml:space="preserve"> Jeigu pasiūlymą teikia ūkio subjektų grupė – reikalavimą turi atitikti kiekvienas ūkio subjektų grupės narys (-</w:t>
            </w:r>
            <w:proofErr w:type="spellStart"/>
            <w:r w:rsidRPr="007C1062">
              <w:rPr>
                <w:sz w:val="22"/>
                <w:szCs w:val="22"/>
                <w:lang w:val="lt-LT"/>
              </w:rPr>
              <w:t>iai</w:t>
            </w:r>
            <w:proofErr w:type="spellEnd"/>
            <w:r w:rsidRPr="007C1062">
              <w:rPr>
                <w:sz w:val="22"/>
                <w:szCs w:val="22"/>
                <w:lang w:val="lt-LT"/>
              </w:rPr>
              <w:t>).</w:t>
            </w:r>
          </w:p>
          <w:p w:rsidR="00894565" w:rsidRPr="007C1062" w:rsidRDefault="00894565" w:rsidP="00F90395">
            <w:pPr>
              <w:pStyle w:val="ListParagraph"/>
              <w:tabs>
                <w:tab w:val="left" w:pos="316"/>
              </w:tabs>
              <w:ind w:left="0" w:firstLine="34"/>
              <w:rPr>
                <w:sz w:val="22"/>
                <w:szCs w:val="22"/>
                <w:lang w:val="lt-LT"/>
              </w:rPr>
            </w:pPr>
            <w:r w:rsidRPr="007C1062">
              <w:rPr>
                <w:sz w:val="22"/>
                <w:szCs w:val="22"/>
                <w:lang w:val="lt-LT"/>
              </w:rPr>
              <w:t>3.</w:t>
            </w:r>
            <w:r w:rsidRPr="007C1062">
              <w:rPr>
                <w:sz w:val="22"/>
                <w:szCs w:val="22"/>
                <w:lang w:val="lt-LT"/>
              </w:rPr>
              <w:tab/>
              <w:t xml:space="preserve"> Ūkio subjektai, kurių </w:t>
            </w:r>
            <w:proofErr w:type="spellStart"/>
            <w:r w:rsidRPr="007C1062">
              <w:rPr>
                <w:sz w:val="22"/>
                <w:szCs w:val="22"/>
                <w:lang w:val="lt-LT"/>
              </w:rPr>
              <w:t>pajėgumais</w:t>
            </w:r>
            <w:proofErr w:type="spellEnd"/>
            <w:r w:rsidRPr="007C1062">
              <w:rPr>
                <w:sz w:val="22"/>
                <w:szCs w:val="22"/>
                <w:lang w:val="lt-LT"/>
              </w:rPr>
              <w:t xml:space="preserve"> pasiremta.</w:t>
            </w:r>
          </w:p>
          <w:p w:rsidR="00894565" w:rsidRPr="007C1062" w:rsidRDefault="00894565" w:rsidP="00F90395">
            <w:pPr>
              <w:pStyle w:val="ListParagraph"/>
              <w:tabs>
                <w:tab w:val="left" w:pos="58"/>
                <w:tab w:val="left" w:pos="180"/>
                <w:tab w:val="left" w:pos="321"/>
                <w:tab w:val="left" w:pos="463"/>
                <w:tab w:val="left" w:pos="605"/>
              </w:tabs>
              <w:ind w:left="0" w:firstLine="34"/>
              <w:rPr>
                <w:sz w:val="22"/>
                <w:szCs w:val="22"/>
                <w:lang w:val="lt-LT"/>
              </w:rPr>
            </w:pPr>
            <w:r w:rsidRPr="007C1062">
              <w:rPr>
                <w:sz w:val="22"/>
                <w:szCs w:val="22"/>
                <w:lang w:val="lt-LT"/>
              </w:rPr>
              <w:t>4. Subtiekėjas, subrangovas.</w:t>
            </w:r>
          </w:p>
          <w:p w:rsidR="00894565" w:rsidRPr="007C1062" w:rsidRDefault="00894565" w:rsidP="00F90395">
            <w:pPr>
              <w:pStyle w:val="ListParagraph"/>
              <w:tabs>
                <w:tab w:val="left" w:pos="316"/>
              </w:tabs>
              <w:ind w:left="0" w:firstLine="34"/>
              <w:rPr>
                <w:sz w:val="22"/>
                <w:szCs w:val="22"/>
                <w:lang w:val="lt-LT"/>
              </w:rPr>
            </w:pPr>
            <w:r w:rsidRPr="007C1062">
              <w:rPr>
                <w:sz w:val="22"/>
                <w:szCs w:val="22"/>
                <w:lang w:val="lt-LT"/>
              </w:rPr>
              <w:t>5. Kontroliuojantis asmuo.</w:t>
            </w:r>
          </w:p>
          <w:p w:rsidR="00894565" w:rsidRPr="007C1062" w:rsidRDefault="00894565" w:rsidP="00F90395">
            <w:pPr>
              <w:pStyle w:val="ListParagraph"/>
              <w:tabs>
                <w:tab w:val="left" w:pos="316"/>
              </w:tabs>
              <w:ind w:left="0" w:firstLine="34"/>
              <w:rPr>
                <w:sz w:val="22"/>
                <w:szCs w:val="22"/>
                <w:lang w:val="lt-LT"/>
              </w:rPr>
            </w:pPr>
          </w:p>
        </w:tc>
      </w:tr>
    </w:tbl>
    <w:p w:rsidR="00894565" w:rsidRDefault="00894565" w:rsidP="00894565">
      <w:pPr>
        <w:pStyle w:val="FreeForm"/>
        <w:ind w:left="927"/>
        <w:jc w:val="both"/>
        <w:rPr>
          <w:rFonts w:ascii="Times New Roman" w:hAnsi="Times New Roman" w:cs="Times New Roman"/>
          <w:color w:val="auto"/>
          <w:sz w:val="24"/>
          <w:szCs w:val="24"/>
          <w:lang w:val="lt-LT"/>
        </w:rPr>
      </w:pPr>
    </w:p>
    <w:p w:rsidR="0049454D" w:rsidRPr="007C1062" w:rsidRDefault="0049454D" w:rsidP="0049454D">
      <w:pPr>
        <w:ind w:firstLine="567"/>
        <w:rPr>
          <w:color w:val="2F5496" w:themeColor="accent5" w:themeShade="BF"/>
          <w:lang w:val="lt-LT"/>
        </w:rPr>
      </w:pPr>
      <w:r>
        <w:rPr>
          <w:lang w:val="lt-LT"/>
        </w:rPr>
        <w:t xml:space="preserve">2. </w:t>
      </w:r>
      <w:r w:rsidRPr="007C1062">
        <w:rPr>
          <w:lang w:val="lt-LT"/>
        </w:rPr>
        <w:t xml:space="preserve">Specialiųjų pirkimo sąlygų 6 priedo „Sutarties projektas“ (toliau – Sutarties projektas) 2.3 punkte </w:t>
      </w:r>
      <w:r>
        <w:rPr>
          <w:lang w:val="lt-LT"/>
        </w:rPr>
        <w:t xml:space="preserve">buvo </w:t>
      </w:r>
      <w:r w:rsidRPr="007C1062">
        <w:rPr>
          <w:lang w:val="lt-LT"/>
        </w:rPr>
        <w:t>nustatyta, jog „&lt;...&gt; Sutarties kainos peržiūrai taikomos taisyklės, nurodytos Sutarties bendrosios dalies 3.6 ir Sutarties specialiosios dalies 2.7 punktuose“. Atkreiptinas dėmesys, jog Sutarties specialiojoje dalyje 2.7 punkto nėra.</w:t>
      </w:r>
      <w:r>
        <w:rPr>
          <w:lang w:val="lt-LT"/>
        </w:rPr>
        <w:t xml:space="preserve"> </w:t>
      </w:r>
      <w:r w:rsidRPr="007C1062">
        <w:rPr>
          <w:color w:val="2F5496" w:themeColor="accent5" w:themeShade="BF"/>
          <w:lang w:val="lt-LT"/>
        </w:rPr>
        <w:t xml:space="preserve">Techninio pobūdžio klaida yra ištaisyta, pateikiant nuorodą į Sutarties specialiosios dalies 2.6 punktą. </w:t>
      </w:r>
    </w:p>
    <w:p w:rsidR="0049454D" w:rsidRPr="007C1062" w:rsidRDefault="0049454D" w:rsidP="0049454D">
      <w:pPr>
        <w:pStyle w:val="FreeForm"/>
        <w:pBdr>
          <w:top w:val="none" w:sz="0" w:space="0" w:color="auto"/>
          <w:left w:val="none" w:sz="0" w:space="0" w:color="auto"/>
          <w:bottom w:val="none" w:sz="0" w:space="0" w:color="auto"/>
          <w:right w:val="none" w:sz="0" w:space="0" w:color="auto"/>
          <w:between w:val="none" w:sz="0" w:space="0" w:color="auto"/>
          <w:bar w:val="none" w:sz="0" w:color="auto"/>
        </w:pBdr>
        <w:ind w:firstLine="567"/>
        <w:jc w:val="both"/>
        <w:rPr>
          <w:rFonts w:ascii="Times New Roman" w:hAnsi="Times New Roman" w:cs="Times New Roman"/>
          <w:color w:val="auto"/>
          <w:sz w:val="24"/>
          <w:szCs w:val="24"/>
          <w:lang w:val="lt-LT"/>
        </w:rPr>
      </w:pPr>
    </w:p>
    <w:p w:rsidR="0049454D" w:rsidRDefault="0049454D" w:rsidP="0049454D">
      <w:pPr>
        <w:pStyle w:val="FreeForm"/>
        <w:ind w:left="27" w:firstLine="567"/>
        <w:jc w:val="both"/>
        <w:rPr>
          <w:rFonts w:ascii="Times New Roman" w:hAnsi="Times New Roman" w:cs="Times New Roman"/>
          <w:color w:val="auto"/>
          <w:sz w:val="24"/>
          <w:szCs w:val="24"/>
          <w:lang w:val="lt-LT"/>
        </w:rPr>
      </w:pPr>
      <w:r>
        <w:rPr>
          <w:rFonts w:ascii="Times New Roman" w:hAnsi="Times New Roman" w:cs="Times New Roman"/>
          <w:color w:val="auto"/>
          <w:sz w:val="24"/>
          <w:szCs w:val="24"/>
          <w:lang w:val="lt-LT"/>
        </w:rPr>
        <w:lastRenderedPageBreak/>
        <w:t>3. </w:t>
      </w:r>
      <w:r w:rsidRPr="0049454D">
        <w:rPr>
          <w:rFonts w:ascii="Times New Roman" w:hAnsi="Times New Roman" w:cs="Times New Roman"/>
          <w:color w:val="auto"/>
          <w:sz w:val="24"/>
          <w:szCs w:val="24"/>
          <w:lang w:val="lt-LT"/>
        </w:rPr>
        <w:t>Sutarties 3.6.2.61 punktas papildytas sąlygos dalimi, jog Tiekėjas neturi galimybės pasinaudoti kainos peržiūra, jeigu projektavimo paslaugų suteikimas vėluoja dėl Tiekėjo kaltės.</w:t>
      </w:r>
    </w:p>
    <w:p w:rsidR="0049454D" w:rsidRDefault="0049454D" w:rsidP="00894565">
      <w:pPr>
        <w:pStyle w:val="FreeForm"/>
        <w:ind w:left="927"/>
        <w:jc w:val="both"/>
        <w:rPr>
          <w:rFonts w:ascii="Times New Roman" w:hAnsi="Times New Roman" w:cs="Times New Roman"/>
          <w:color w:val="auto"/>
          <w:sz w:val="24"/>
          <w:szCs w:val="24"/>
          <w:lang w:val="lt-LT"/>
        </w:rPr>
      </w:pPr>
    </w:p>
    <w:p w:rsidR="00894565" w:rsidRPr="00FE15AA" w:rsidRDefault="0049454D" w:rsidP="00894565">
      <w:pPr>
        <w:pStyle w:val="FreeForm"/>
        <w:ind w:firstLine="567"/>
        <w:jc w:val="both"/>
        <w:rPr>
          <w:rFonts w:ascii="Times New Roman" w:hAnsi="Times New Roman" w:cs="Times New Roman"/>
          <w:color w:val="2F5496" w:themeColor="accent5" w:themeShade="BF"/>
          <w:sz w:val="24"/>
          <w:szCs w:val="24"/>
          <w:lang w:val="lt-LT"/>
        </w:rPr>
      </w:pPr>
      <w:r>
        <w:rPr>
          <w:rFonts w:ascii="Times New Roman" w:hAnsi="Times New Roman" w:cs="Times New Roman"/>
          <w:color w:val="auto"/>
          <w:sz w:val="24"/>
          <w:szCs w:val="24"/>
          <w:lang w:val="lt-LT"/>
        </w:rPr>
        <w:t>4. </w:t>
      </w:r>
      <w:r w:rsidRPr="0049454D">
        <w:rPr>
          <w:rFonts w:ascii="Times New Roman" w:hAnsi="Times New Roman" w:cs="Times New Roman"/>
          <w:color w:val="auto"/>
          <w:sz w:val="24"/>
          <w:szCs w:val="24"/>
          <w:lang w:val="lt-LT"/>
        </w:rPr>
        <w:t>Sutarties projekto bendrųjų sąlygų 17.1 punkte nustatyta, jog „Sutarties sąlygos jos galiojimo laikotarpiu gali būti keičiamos vadovaujantis Viešųjų pirkimų įstatymo 89 straipsnyje nustatyta tvarka ir sąlygomis“. Atkreiptinas dėmesys, jog Bendrųjų pirkimo sąlygų 2.2 punkte nustatyta, jog „Pirkimas vykdomas CVP IS priemonėmis, vadovaujantis VPAGSĮ ir kitais viešuosius pirkimus ir šio pirkimo sutarties vykdymą reglamentuojančiais teisės aktais &lt;...&gt;“.</w:t>
      </w:r>
      <w:r w:rsidRPr="0049454D">
        <w:rPr>
          <w:rFonts w:ascii="Times New Roman" w:hAnsi="Times New Roman" w:cs="Times New Roman"/>
          <w:sz w:val="24"/>
          <w:szCs w:val="24"/>
          <w:lang w:val="lt-LT"/>
        </w:rPr>
        <w:t xml:space="preserve"> </w:t>
      </w:r>
      <w:r w:rsidRPr="00FE15AA">
        <w:rPr>
          <w:rFonts w:ascii="Times New Roman" w:hAnsi="Times New Roman" w:cs="Times New Roman"/>
          <w:color w:val="2F5496" w:themeColor="accent5" w:themeShade="BF"/>
          <w:sz w:val="24"/>
          <w:szCs w:val="24"/>
          <w:lang w:val="lt-LT"/>
        </w:rPr>
        <w:t>Techninio pobūdžio klaida yra ištaisyta, pateikiant nuorodą į VPAGSĮ 53 straipsnį.</w:t>
      </w:r>
    </w:p>
    <w:p w:rsidR="0049454D" w:rsidRDefault="0049454D" w:rsidP="00894565">
      <w:pPr>
        <w:pStyle w:val="FreeForm"/>
        <w:ind w:firstLine="567"/>
        <w:jc w:val="both"/>
        <w:rPr>
          <w:lang w:val="lt-LT"/>
        </w:rPr>
      </w:pPr>
    </w:p>
    <w:p w:rsidR="0049454D" w:rsidRDefault="0049454D" w:rsidP="00894565">
      <w:pPr>
        <w:pStyle w:val="FreeForm"/>
        <w:ind w:firstLine="567"/>
        <w:jc w:val="both"/>
        <w:rPr>
          <w:lang w:val="lt-LT"/>
        </w:rPr>
      </w:pPr>
    </w:p>
    <w:p w:rsidR="0049454D" w:rsidRPr="00FE15AA" w:rsidRDefault="0049454D" w:rsidP="00894565">
      <w:pPr>
        <w:pStyle w:val="FreeForm"/>
        <w:ind w:firstLine="567"/>
        <w:jc w:val="both"/>
        <w:rPr>
          <w:rFonts w:ascii="Times New Roman" w:hAnsi="Times New Roman" w:cs="Times New Roman"/>
          <w:color w:val="2F5496" w:themeColor="accent5" w:themeShade="BF"/>
          <w:sz w:val="24"/>
          <w:szCs w:val="24"/>
          <w:lang w:val="lt-LT"/>
        </w:rPr>
      </w:pPr>
      <w:r w:rsidRPr="0049454D">
        <w:rPr>
          <w:rFonts w:ascii="Times New Roman" w:hAnsi="Times New Roman" w:cs="Times New Roman"/>
          <w:sz w:val="24"/>
          <w:szCs w:val="24"/>
          <w:lang w:val="lt-LT"/>
        </w:rPr>
        <w:t>5. Sutarties projekto bendrųjų sąlygų 19.1.3.10 papunkčio nuostatą, jog „Sutarties vykdymo metu paaiškėja, kad Sutartis buvo pakeista pažeidžiant Viešųjų pirkimų įstatymo 89 straipsnį/Viešųjų pirkimų atliekamų gynybos ir saugumo srityje įstatymo 50 straipsnio 6 dalį“. Pažymėtina, jog Įstatymo 50 straipsnio 6 dalies nuostata susijusi su elektroniniu aukcionu, o ne su sutarties keitimu, todėl rekomenduotina nurodyti tinkamą Įstatymo dalį.</w:t>
      </w:r>
      <w:r>
        <w:rPr>
          <w:rFonts w:ascii="Times New Roman" w:hAnsi="Times New Roman" w:cs="Times New Roman"/>
          <w:sz w:val="24"/>
          <w:szCs w:val="24"/>
          <w:lang w:val="lt-LT"/>
        </w:rPr>
        <w:t xml:space="preserve"> </w:t>
      </w:r>
      <w:r w:rsidRPr="00FE15AA">
        <w:rPr>
          <w:rFonts w:ascii="Times New Roman" w:hAnsi="Times New Roman" w:cs="Times New Roman"/>
          <w:color w:val="2F5496" w:themeColor="accent5" w:themeShade="BF"/>
          <w:sz w:val="24"/>
          <w:szCs w:val="24"/>
          <w:lang w:val="lt-LT"/>
        </w:rPr>
        <w:t>Todėl Sutartis koreguota nurodant VPAGSSĮ 53 straipsnį.</w:t>
      </w:r>
    </w:p>
    <w:p w:rsidR="0049454D" w:rsidRDefault="0049454D" w:rsidP="00894565">
      <w:pPr>
        <w:pStyle w:val="FreeForm"/>
        <w:ind w:firstLine="567"/>
        <w:jc w:val="both"/>
        <w:rPr>
          <w:rFonts w:ascii="Times New Roman" w:hAnsi="Times New Roman" w:cs="Times New Roman"/>
          <w:color w:val="auto"/>
          <w:sz w:val="24"/>
          <w:szCs w:val="24"/>
          <w:lang w:val="lt-LT"/>
        </w:rPr>
      </w:pPr>
    </w:p>
    <w:p w:rsidR="0049454D" w:rsidRPr="007C1062" w:rsidRDefault="0049454D" w:rsidP="00894565">
      <w:pPr>
        <w:pStyle w:val="FreeForm"/>
        <w:ind w:firstLine="567"/>
        <w:jc w:val="both"/>
        <w:rPr>
          <w:rFonts w:ascii="Times New Roman" w:hAnsi="Times New Roman" w:cs="Times New Roman"/>
          <w:color w:val="auto"/>
          <w:sz w:val="24"/>
          <w:szCs w:val="24"/>
          <w:lang w:val="lt-LT"/>
        </w:rPr>
      </w:pPr>
      <w:bookmarkStart w:id="0" w:name="_GoBack"/>
      <w:bookmarkEnd w:id="0"/>
    </w:p>
    <w:p w:rsidR="00894565" w:rsidRPr="007C1062" w:rsidRDefault="00894565" w:rsidP="00894565">
      <w:pPr>
        <w:pStyle w:val="FreeForm"/>
        <w:ind w:firstLine="567"/>
        <w:jc w:val="both"/>
        <w:rPr>
          <w:rFonts w:ascii="Times New Roman" w:hAnsi="Times New Roman" w:cs="Times New Roman"/>
          <w:color w:val="auto"/>
          <w:sz w:val="24"/>
          <w:szCs w:val="24"/>
          <w:lang w:val="lt-LT"/>
        </w:rPr>
      </w:pPr>
    </w:p>
    <w:sectPr w:rsidR="00894565" w:rsidRPr="007C1062" w:rsidSect="00DC02F7">
      <w:headerReference w:type="default" r:id="rId6"/>
      <w:pgSz w:w="11906" w:h="16838"/>
      <w:pgMar w:top="1135" w:right="567" w:bottom="1134" w:left="1701" w:header="567" w:footer="567" w:gutter="0"/>
      <w:cols w:space="1296"/>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Calibri">
    <w:panose1 w:val="020F0502020204030204"/>
    <w:charset w:val="BA"/>
    <w:family w:val="swiss"/>
    <w:pitch w:val="variable"/>
    <w:sig w:usb0="E0002EFF" w:usb1="C000247B" w:usb2="00000009" w:usb3="00000000" w:csb0="000001FF" w:csb1="00000000"/>
  </w:font>
  <w:font w:name="Helvetica Neue UltraLight">
    <w:altName w:val="Franklin Gothic Medium Cond"/>
    <w:charset w:val="00"/>
    <w:family w:val="auto"/>
    <w:pitch w:val="variable"/>
    <w:sig w:usb0="A00002FF" w:usb1="5000205B" w:usb2="00000002" w:usb3="00000000" w:csb0="00000001" w:csb1="00000000"/>
  </w:font>
  <w:font w:name="Helvetica Neue">
    <w:altName w:val="Times New Roman"/>
    <w:charset w:val="00"/>
    <w:family w:val="auto"/>
    <w:pitch w:val="variable"/>
    <w:sig w:usb0="00000003" w:usb1="500079DB" w:usb2="00000010" w:usb3="00000000" w:csb0="00000001" w:csb1="00000000"/>
  </w:font>
  <w:font w:name="Helvetica">
    <w:panose1 w:val="020B0604020202020204"/>
    <w:charset w:val="00"/>
    <w:family w:val="swiss"/>
    <w:pitch w:val="variable"/>
    <w:sig w:usb0="00000007" w:usb1="00000000" w:usb2="00000000" w:usb3="00000000" w:csb0="00000093" w:csb1="00000000"/>
  </w:font>
  <w:font w:name="Calibri Light">
    <w:panose1 w:val="020F0302020204030204"/>
    <w:charset w:val="BA"/>
    <w:family w:val="swiss"/>
    <w:pitch w:val="variable"/>
    <w:sig w:usb0="E0002A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04262025"/>
      <w:docPartObj>
        <w:docPartGallery w:val="Page Numbers (Top of Page)"/>
        <w:docPartUnique/>
      </w:docPartObj>
    </w:sdtPr>
    <w:sdtEndPr>
      <w:rPr>
        <w:noProof/>
      </w:rPr>
    </w:sdtEndPr>
    <w:sdtContent>
      <w:p w:rsidR="00D51B78" w:rsidRDefault="00FE15AA">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rsidR="00D51B78" w:rsidRDefault="00FE15A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C144AD"/>
    <w:multiLevelType w:val="hybridMultilevel"/>
    <w:tmpl w:val="3A60C6D8"/>
    <w:lvl w:ilvl="0" w:tplc="CA14F380">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 w15:restartNumberingAfterBreak="0">
    <w:nsid w:val="119112D7"/>
    <w:multiLevelType w:val="hybridMultilevel"/>
    <w:tmpl w:val="F5A8EA98"/>
    <w:lvl w:ilvl="0" w:tplc="A880D9D2">
      <w:start w:val="1"/>
      <w:numFmt w:val="decimal"/>
      <w:lvlText w:val="%1."/>
      <w:lvlJc w:val="left"/>
      <w:pPr>
        <w:ind w:left="927" w:hanging="360"/>
      </w:pPr>
      <w:rPr>
        <w:rFonts w:eastAsia="Arial Unicode MS" w:hint="default"/>
        <w:b/>
        <w:color w:val="auto"/>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 w15:restartNumberingAfterBreak="0">
    <w:nsid w:val="1F7C1186"/>
    <w:multiLevelType w:val="hybridMultilevel"/>
    <w:tmpl w:val="00725C00"/>
    <w:lvl w:ilvl="0" w:tplc="C212B2B2">
      <w:start w:val="1"/>
      <w:numFmt w:val="decimal"/>
      <w:lvlText w:val="%1."/>
      <w:lvlJc w:val="left"/>
      <w:pPr>
        <w:ind w:left="387" w:hanging="360"/>
      </w:pPr>
      <w:rPr>
        <w:rFonts w:hint="default"/>
        <w:strike w:val="0"/>
        <w:color w:val="auto"/>
      </w:rPr>
    </w:lvl>
    <w:lvl w:ilvl="1" w:tplc="04270019" w:tentative="1">
      <w:start w:val="1"/>
      <w:numFmt w:val="lowerLetter"/>
      <w:lvlText w:val="%2."/>
      <w:lvlJc w:val="left"/>
      <w:pPr>
        <w:ind w:left="1107" w:hanging="360"/>
      </w:pPr>
    </w:lvl>
    <w:lvl w:ilvl="2" w:tplc="0427001B" w:tentative="1">
      <w:start w:val="1"/>
      <w:numFmt w:val="lowerRoman"/>
      <w:lvlText w:val="%3."/>
      <w:lvlJc w:val="right"/>
      <w:pPr>
        <w:ind w:left="1827" w:hanging="180"/>
      </w:pPr>
    </w:lvl>
    <w:lvl w:ilvl="3" w:tplc="0427000F" w:tentative="1">
      <w:start w:val="1"/>
      <w:numFmt w:val="decimal"/>
      <w:lvlText w:val="%4."/>
      <w:lvlJc w:val="left"/>
      <w:pPr>
        <w:ind w:left="2547" w:hanging="360"/>
      </w:pPr>
    </w:lvl>
    <w:lvl w:ilvl="4" w:tplc="04270019" w:tentative="1">
      <w:start w:val="1"/>
      <w:numFmt w:val="lowerLetter"/>
      <w:lvlText w:val="%5."/>
      <w:lvlJc w:val="left"/>
      <w:pPr>
        <w:ind w:left="3267" w:hanging="360"/>
      </w:pPr>
    </w:lvl>
    <w:lvl w:ilvl="5" w:tplc="0427001B" w:tentative="1">
      <w:start w:val="1"/>
      <w:numFmt w:val="lowerRoman"/>
      <w:lvlText w:val="%6."/>
      <w:lvlJc w:val="right"/>
      <w:pPr>
        <w:ind w:left="3987" w:hanging="180"/>
      </w:pPr>
    </w:lvl>
    <w:lvl w:ilvl="6" w:tplc="0427000F" w:tentative="1">
      <w:start w:val="1"/>
      <w:numFmt w:val="decimal"/>
      <w:lvlText w:val="%7."/>
      <w:lvlJc w:val="left"/>
      <w:pPr>
        <w:ind w:left="4707" w:hanging="360"/>
      </w:pPr>
    </w:lvl>
    <w:lvl w:ilvl="7" w:tplc="04270019" w:tentative="1">
      <w:start w:val="1"/>
      <w:numFmt w:val="lowerLetter"/>
      <w:lvlText w:val="%8."/>
      <w:lvlJc w:val="left"/>
      <w:pPr>
        <w:ind w:left="5427" w:hanging="360"/>
      </w:pPr>
    </w:lvl>
    <w:lvl w:ilvl="8" w:tplc="0427001B" w:tentative="1">
      <w:start w:val="1"/>
      <w:numFmt w:val="lowerRoman"/>
      <w:lvlText w:val="%9."/>
      <w:lvlJc w:val="right"/>
      <w:pPr>
        <w:ind w:left="6147" w:hanging="180"/>
      </w:pPr>
    </w:lvl>
  </w:abstractNum>
  <w:abstractNum w:abstractNumId="3" w15:restartNumberingAfterBreak="0">
    <w:nsid w:val="368B2BCA"/>
    <w:multiLevelType w:val="hybridMultilevel"/>
    <w:tmpl w:val="36C200F6"/>
    <w:lvl w:ilvl="0" w:tplc="F0BAD3BA">
      <w:start w:val="1"/>
      <w:numFmt w:val="decimal"/>
      <w:lvlText w:val="%1."/>
      <w:lvlJc w:val="left"/>
      <w:pPr>
        <w:ind w:left="927" w:hanging="360"/>
      </w:pPr>
      <w:rPr>
        <w:rFonts w:hint="default"/>
        <w:b/>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4" w15:restartNumberingAfterBreak="0">
    <w:nsid w:val="42F57806"/>
    <w:multiLevelType w:val="hybridMultilevel"/>
    <w:tmpl w:val="EFF29810"/>
    <w:lvl w:ilvl="0" w:tplc="09F695B0">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5" w15:restartNumberingAfterBreak="0">
    <w:nsid w:val="49D1275C"/>
    <w:multiLevelType w:val="multilevel"/>
    <w:tmpl w:val="E10E92E6"/>
    <w:lvl w:ilvl="0">
      <w:start w:val="1"/>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6" w15:restartNumberingAfterBreak="0">
    <w:nsid w:val="7EEF5FC4"/>
    <w:multiLevelType w:val="multilevel"/>
    <w:tmpl w:val="5C7C5FDA"/>
    <w:lvl w:ilvl="0">
      <w:start w:val="2"/>
      <w:numFmt w:val="decimal"/>
      <w:lvlText w:val="%1"/>
      <w:lvlJc w:val="left"/>
      <w:pPr>
        <w:ind w:left="927" w:hanging="360"/>
      </w:pPr>
      <w:rPr>
        <w:rFonts w:hint="default"/>
        <w:b/>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num w:numId="1">
    <w:abstractNumId w:val="4"/>
  </w:num>
  <w:num w:numId="2">
    <w:abstractNumId w:val="1"/>
  </w:num>
  <w:num w:numId="3">
    <w:abstractNumId w:val="3"/>
  </w:num>
  <w:num w:numId="4">
    <w:abstractNumId w:val="5"/>
  </w:num>
  <w:num w:numId="5">
    <w:abstractNumId w:val="2"/>
  </w:num>
  <w:num w:numId="6">
    <w:abstractNumId w:val="6"/>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4565"/>
    <w:rsid w:val="0049454D"/>
    <w:rsid w:val="00894565"/>
    <w:rsid w:val="008D6719"/>
    <w:rsid w:val="009261B8"/>
    <w:rsid w:val="00DC02F7"/>
    <w:rsid w:val="00FE15A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2AF2B1"/>
  <w15:chartTrackingRefBased/>
  <w15:docId w15:val="{2EF7C6BE-6D9F-4E28-AA9E-616A48A4DA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94565"/>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next w:val="Body2"/>
    <w:link w:val="TitleChar"/>
    <w:qFormat/>
    <w:rsid w:val="00894565"/>
    <w:pPr>
      <w:pBdr>
        <w:top w:val="nil"/>
        <w:left w:val="nil"/>
        <w:bottom w:val="nil"/>
        <w:right w:val="nil"/>
        <w:between w:val="nil"/>
        <w:bar w:val="nil"/>
      </w:pBdr>
      <w:spacing w:after="0" w:line="288" w:lineRule="auto"/>
    </w:pPr>
    <w:rPr>
      <w:rFonts w:ascii="Helvetica Neue UltraLight" w:eastAsia="Arial Unicode MS" w:hAnsi="Helvetica Neue UltraLight" w:cs="Arial Unicode MS"/>
      <w:color w:val="000000"/>
      <w:spacing w:val="16"/>
      <w:sz w:val="56"/>
      <w:szCs w:val="56"/>
      <w:bdr w:val="nil"/>
      <w:lang w:val="en-US"/>
    </w:rPr>
  </w:style>
  <w:style w:type="character" w:customStyle="1" w:styleId="TitleChar">
    <w:name w:val="Title Char"/>
    <w:basedOn w:val="DefaultParagraphFont"/>
    <w:link w:val="Title"/>
    <w:rsid w:val="00894565"/>
    <w:rPr>
      <w:rFonts w:ascii="Helvetica Neue UltraLight" w:eastAsia="Arial Unicode MS" w:hAnsi="Helvetica Neue UltraLight" w:cs="Arial Unicode MS"/>
      <w:color w:val="000000"/>
      <w:spacing w:val="16"/>
      <w:sz w:val="56"/>
      <w:szCs w:val="56"/>
      <w:bdr w:val="nil"/>
      <w:lang w:val="en-US"/>
    </w:rPr>
  </w:style>
  <w:style w:type="paragraph" w:customStyle="1" w:styleId="Body2">
    <w:name w:val="Body 2"/>
    <w:rsid w:val="00894565"/>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rPr>
  </w:style>
  <w:style w:type="paragraph" w:customStyle="1" w:styleId="FreeForm">
    <w:name w:val="Free Form"/>
    <w:rsid w:val="00894565"/>
    <w:pPr>
      <w:pBdr>
        <w:top w:val="nil"/>
        <w:left w:val="nil"/>
        <w:bottom w:val="nil"/>
        <w:right w:val="nil"/>
        <w:between w:val="nil"/>
        <w:bar w:val="nil"/>
      </w:pBdr>
      <w:spacing w:after="0" w:line="240" w:lineRule="auto"/>
    </w:pPr>
    <w:rPr>
      <w:rFonts w:ascii="Helvetica Neue" w:eastAsia="Arial Unicode MS" w:hAnsi="Helvetica Neue" w:cs="Arial Unicode MS"/>
      <w:color w:val="413F3C"/>
      <w:sz w:val="16"/>
      <w:szCs w:val="16"/>
      <w:bdr w:val="nil"/>
      <w:lang w:val="en-US"/>
    </w:rPr>
  </w:style>
  <w:style w:type="paragraph" w:customStyle="1" w:styleId="Default">
    <w:name w:val="Default"/>
    <w:rsid w:val="00894565"/>
    <w:pPr>
      <w:pBdr>
        <w:top w:val="nil"/>
        <w:left w:val="nil"/>
        <w:bottom w:val="nil"/>
        <w:right w:val="nil"/>
        <w:between w:val="nil"/>
        <w:bar w:val="nil"/>
      </w:pBdr>
      <w:spacing w:after="0" w:line="240" w:lineRule="auto"/>
    </w:pPr>
    <w:rPr>
      <w:rFonts w:ascii="Helvetica" w:eastAsia="Arial Unicode MS" w:hAnsi="Arial Unicode MS" w:cs="Arial Unicode MS"/>
      <w:color w:val="000000"/>
      <w:bdr w:val="nil"/>
      <w:lang w:val="en-US" w:eastAsia="en-GB"/>
    </w:rPr>
  </w:style>
  <w:style w:type="paragraph" w:styleId="Header">
    <w:name w:val="header"/>
    <w:basedOn w:val="Normal"/>
    <w:link w:val="HeaderChar"/>
    <w:uiPriority w:val="99"/>
    <w:unhideWhenUsed/>
    <w:rsid w:val="00894565"/>
    <w:pPr>
      <w:tabs>
        <w:tab w:val="center" w:pos="4819"/>
        <w:tab w:val="right" w:pos="9638"/>
      </w:tabs>
    </w:pPr>
  </w:style>
  <w:style w:type="character" w:customStyle="1" w:styleId="HeaderChar">
    <w:name w:val="Header Char"/>
    <w:basedOn w:val="DefaultParagraphFont"/>
    <w:link w:val="Header"/>
    <w:uiPriority w:val="99"/>
    <w:rsid w:val="00894565"/>
    <w:rPr>
      <w:rFonts w:ascii="Times New Roman" w:eastAsia="Arial Unicode MS" w:hAnsi="Times New Roman" w:cs="Times New Roman"/>
      <w:sz w:val="24"/>
      <w:szCs w:val="24"/>
      <w:bdr w:val="nil"/>
      <w:lang w:val="en-US"/>
    </w:rPr>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894565"/>
    <w:pPr>
      <w:ind w:left="720"/>
      <w:contextualSpacing/>
    </w:pPr>
  </w:style>
  <w:style w:type="table" w:styleId="TableGrid">
    <w:name w:val="Table Grid"/>
    <w:basedOn w:val="TableNormal"/>
    <w:uiPriority w:val="39"/>
    <w:rsid w:val="008945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894565"/>
    <w:rPr>
      <w:rFonts w:ascii="Times New Roman" w:eastAsia="Arial Unicode MS" w:hAnsi="Times New Roman" w:cs="Times New Roman"/>
      <w:sz w:val="24"/>
      <w:szCs w:val="24"/>
      <w:bdr w:val="nil"/>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1.xml"/><Relationship Id="rId5" Type="http://schemas.openxmlformats.org/officeDocument/2006/relationships/hyperlink" Target="https://viesiejipirkimai.lt/epps/cft/prepareViewCfTWS.do?resourceId=4395568"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2</Pages>
  <Words>2543</Words>
  <Characters>1450</Characters>
  <Application>Microsoft Office Word</Application>
  <DocSecurity>0</DocSecurity>
  <Lines>12</Lines>
  <Paragraphs>7</Paragraphs>
  <ScaleCrop>false</ScaleCrop>
  <Company>ITT prie KAM</Company>
  <LinksUpToDate>false</LinksUpToDate>
  <CharactersWithSpaces>3986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Virginija Vaitulevičienė</dc:creator>
  <cp:keywords/>
  <dc:description/>
  <cp:lastModifiedBy>Virginija Vaitulevičienė</cp:lastModifiedBy>
  <cp:revision>6</cp:revision>
  <dcterms:created xsi:type="dcterms:W3CDTF">2025-09-17T13:31:00Z</dcterms:created>
  <dcterms:modified xsi:type="dcterms:W3CDTF">2025-09-17T13:42:00Z</dcterms:modified>
</cp:coreProperties>
</file>