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Look w:val="04A0" w:firstRow="1" w:lastRow="0" w:firstColumn="1" w:lastColumn="0" w:noHBand="0" w:noVBand="1"/>
      </w:tblPr>
      <w:tblGrid>
        <w:gridCol w:w="9781"/>
      </w:tblGrid>
      <w:tr w:rsidR="00612CC6" w:rsidRPr="00D4525B" w14:paraId="7FFE241E" w14:textId="77777777" w:rsidTr="3385A958">
        <w:tc>
          <w:tcPr>
            <w:tcW w:w="9781" w:type="dxa"/>
          </w:tcPr>
          <w:p w14:paraId="4ED72F01" w14:textId="797C6833" w:rsidR="00612CC6" w:rsidRDefault="00B45803" w:rsidP="00612CC6">
            <w:pPr>
              <w:pStyle w:val="ListParagraph"/>
              <w:tabs>
                <w:tab w:val="left" w:pos="306"/>
              </w:tabs>
              <w:ind w:left="22"/>
              <w:jc w:val="both"/>
              <w:rPr>
                <w:sz w:val="24"/>
                <w:szCs w:val="24"/>
              </w:rPr>
            </w:pPr>
            <w:r>
              <w:rPr>
                <w:sz w:val="24"/>
                <w:szCs w:val="24"/>
              </w:rPr>
              <w:t xml:space="preserve">2025-09-15 CVP IS </w:t>
            </w:r>
            <w:r w:rsidR="00452712">
              <w:rPr>
                <w:sz w:val="24"/>
                <w:szCs w:val="24"/>
              </w:rPr>
              <w:t>priemonėmis</w:t>
            </w:r>
            <w:r>
              <w:rPr>
                <w:sz w:val="24"/>
                <w:szCs w:val="24"/>
              </w:rPr>
              <w:t xml:space="preserve"> buvo gauti tiekėjo klausimai dėl </w:t>
            </w:r>
            <w:r w:rsidR="00452712">
              <w:rPr>
                <w:sz w:val="24"/>
                <w:szCs w:val="24"/>
              </w:rPr>
              <w:t>viešojo p</w:t>
            </w:r>
            <w:r>
              <w:rPr>
                <w:sz w:val="24"/>
                <w:szCs w:val="24"/>
              </w:rPr>
              <w:t xml:space="preserve">irkimo dokumentų. </w:t>
            </w:r>
            <w:r w:rsidR="00452712">
              <w:rPr>
                <w:sz w:val="24"/>
                <w:szCs w:val="24"/>
              </w:rPr>
              <w:t>Viešojo pirkimo k</w:t>
            </w:r>
            <w:r>
              <w:rPr>
                <w:sz w:val="24"/>
                <w:szCs w:val="24"/>
              </w:rPr>
              <w:t xml:space="preserve">omisija išnagrinėjusi tiekėjo klausimus, </w:t>
            </w:r>
            <w:r w:rsidR="00452712">
              <w:rPr>
                <w:sz w:val="24"/>
                <w:szCs w:val="24"/>
              </w:rPr>
              <w:t>teikia atsakymus</w:t>
            </w:r>
            <w:r>
              <w:rPr>
                <w:sz w:val="24"/>
                <w:szCs w:val="24"/>
              </w:rPr>
              <w:t>:</w:t>
            </w:r>
          </w:p>
          <w:tbl>
            <w:tblPr>
              <w:tblStyle w:val="TableGrid"/>
              <w:tblW w:w="0" w:type="auto"/>
              <w:tblInd w:w="22" w:type="dxa"/>
              <w:tblLook w:val="04A0" w:firstRow="1" w:lastRow="0" w:firstColumn="1" w:lastColumn="0" w:noHBand="0" w:noVBand="1"/>
            </w:tblPr>
            <w:tblGrid>
              <w:gridCol w:w="4766"/>
              <w:gridCol w:w="4767"/>
            </w:tblGrid>
            <w:tr w:rsidR="00B45803" w14:paraId="757DBC33" w14:textId="77777777" w:rsidTr="00B45803">
              <w:tc>
                <w:tcPr>
                  <w:tcW w:w="4777" w:type="dxa"/>
                </w:tcPr>
                <w:p w14:paraId="0E04D081" w14:textId="0AD255F1" w:rsidR="00B45803" w:rsidRPr="000922CF" w:rsidRDefault="00B45803" w:rsidP="00612CC6">
                  <w:pPr>
                    <w:pStyle w:val="ListParagraph"/>
                    <w:tabs>
                      <w:tab w:val="left" w:pos="306"/>
                    </w:tabs>
                    <w:ind w:left="0"/>
                    <w:jc w:val="both"/>
                    <w:rPr>
                      <w:b/>
                      <w:sz w:val="24"/>
                      <w:szCs w:val="24"/>
                    </w:rPr>
                  </w:pPr>
                  <w:r w:rsidRPr="000922CF">
                    <w:rPr>
                      <w:b/>
                      <w:sz w:val="24"/>
                      <w:szCs w:val="24"/>
                    </w:rPr>
                    <w:t>Tiekėjo klausimai (kalba netaisyta):</w:t>
                  </w:r>
                </w:p>
              </w:tc>
              <w:tc>
                <w:tcPr>
                  <w:tcW w:w="4778" w:type="dxa"/>
                </w:tcPr>
                <w:p w14:paraId="69BF932B" w14:textId="0422A37A" w:rsidR="00B45803" w:rsidRPr="000922CF" w:rsidRDefault="00B45803" w:rsidP="00612CC6">
                  <w:pPr>
                    <w:pStyle w:val="ListParagraph"/>
                    <w:tabs>
                      <w:tab w:val="left" w:pos="306"/>
                    </w:tabs>
                    <w:ind w:left="0"/>
                    <w:jc w:val="both"/>
                    <w:rPr>
                      <w:b/>
                      <w:sz w:val="24"/>
                      <w:szCs w:val="24"/>
                    </w:rPr>
                  </w:pPr>
                  <w:r w:rsidRPr="000922CF">
                    <w:rPr>
                      <w:b/>
                      <w:sz w:val="24"/>
                      <w:szCs w:val="24"/>
                    </w:rPr>
                    <w:t>Perkančiosios organizacijos atsakymai:</w:t>
                  </w:r>
                </w:p>
              </w:tc>
            </w:tr>
            <w:tr w:rsidR="00B45803" w14:paraId="2110A257" w14:textId="77777777" w:rsidTr="00B45803">
              <w:tc>
                <w:tcPr>
                  <w:tcW w:w="4777" w:type="dxa"/>
                </w:tcPr>
                <w:p w14:paraId="73A9D9B9" w14:textId="4A5AC3AE" w:rsidR="00B45803" w:rsidRPr="000922CF" w:rsidRDefault="00B45803" w:rsidP="000922CF">
                  <w:pPr>
                    <w:pStyle w:val="ListParagraph"/>
                    <w:numPr>
                      <w:ilvl w:val="1"/>
                      <w:numId w:val="7"/>
                    </w:numPr>
                    <w:tabs>
                      <w:tab w:val="left" w:pos="458"/>
                    </w:tabs>
                    <w:autoSpaceDE w:val="0"/>
                    <w:autoSpaceDN w:val="0"/>
                    <w:adjustRightInd w:val="0"/>
                    <w:ind w:left="0" w:firstLine="0"/>
                    <w:jc w:val="both"/>
                    <w:rPr>
                      <w:sz w:val="24"/>
                      <w:szCs w:val="24"/>
                    </w:rPr>
                  </w:pPr>
                  <w:r w:rsidRPr="000922CF">
                    <w:rPr>
                      <w:rFonts w:eastAsiaTheme="minorHAnsi"/>
                      <w:sz w:val="24"/>
                      <w:szCs w:val="24"/>
                    </w:rPr>
                    <w:t xml:space="preserve">Perkančioji organizacija ketina pirkti transporto (automobilių) nuomos paslaugas (techninės </w:t>
                  </w:r>
                  <w:r w:rsidR="000922CF" w:rsidRPr="000922CF">
                    <w:rPr>
                      <w:rFonts w:eastAsiaTheme="minorHAnsi"/>
                      <w:sz w:val="24"/>
                      <w:szCs w:val="24"/>
                    </w:rPr>
                    <w:t>specifikacijos 1.1.2 p.). Prašome paaiškinti ar teisingai suprantame, kad:</w:t>
                  </w:r>
                </w:p>
              </w:tc>
              <w:tc>
                <w:tcPr>
                  <w:tcW w:w="4778" w:type="dxa"/>
                </w:tcPr>
                <w:p w14:paraId="56128F4F" w14:textId="77777777" w:rsidR="00B45803" w:rsidRPr="000922CF" w:rsidRDefault="00B45803" w:rsidP="000922CF">
                  <w:pPr>
                    <w:pStyle w:val="ListParagraph"/>
                    <w:tabs>
                      <w:tab w:val="left" w:pos="306"/>
                    </w:tabs>
                    <w:ind w:left="0"/>
                    <w:jc w:val="both"/>
                    <w:rPr>
                      <w:sz w:val="24"/>
                      <w:szCs w:val="24"/>
                    </w:rPr>
                  </w:pPr>
                </w:p>
              </w:tc>
            </w:tr>
            <w:tr w:rsidR="00B45803" w14:paraId="093D3A0E" w14:textId="77777777" w:rsidTr="00B45803">
              <w:tc>
                <w:tcPr>
                  <w:tcW w:w="4777" w:type="dxa"/>
                </w:tcPr>
                <w:p w14:paraId="1630B8E0" w14:textId="3E38ED2C" w:rsidR="00B45803" w:rsidRPr="000922CF" w:rsidRDefault="000922CF" w:rsidP="000922CF">
                  <w:pPr>
                    <w:autoSpaceDE w:val="0"/>
                    <w:autoSpaceDN w:val="0"/>
                    <w:adjustRightInd w:val="0"/>
                    <w:jc w:val="both"/>
                    <w:rPr>
                      <w:sz w:val="24"/>
                      <w:szCs w:val="24"/>
                    </w:rPr>
                  </w:pPr>
                  <w:r w:rsidRPr="000922CF">
                    <w:rPr>
                      <w:rFonts w:eastAsiaTheme="minorHAnsi"/>
                      <w:sz w:val="24"/>
                      <w:szCs w:val="24"/>
                    </w:rPr>
                    <w:t>1.1. Perkančioji organizacija įsipareigoja padengti visas su automobilių nuomos paslaugomis susijusias</w:t>
                  </w:r>
                  <w:r>
                    <w:rPr>
                      <w:rFonts w:eastAsiaTheme="minorHAnsi"/>
                      <w:sz w:val="24"/>
                      <w:szCs w:val="24"/>
                    </w:rPr>
                    <w:t xml:space="preserve"> </w:t>
                  </w:r>
                  <w:r w:rsidRPr="000922CF">
                    <w:rPr>
                      <w:rFonts w:eastAsiaTheme="minorHAnsi"/>
                      <w:sz w:val="24"/>
                      <w:szCs w:val="24"/>
                    </w:rPr>
                    <w:t>išlaidas pagal automobilių nuomos kompanijų pateiktas sąskaitas?</w:t>
                  </w:r>
                </w:p>
              </w:tc>
              <w:tc>
                <w:tcPr>
                  <w:tcW w:w="4778" w:type="dxa"/>
                </w:tcPr>
                <w:p w14:paraId="32623E0E" w14:textId="5B52F2B5" w:rsidR="000922CF" w:rsidRPr="00D50E2B" w:rsidRDefault="000922CF" w:rsidP="000922CF">
                  <w:pPr>
                    <w:jc w:val="both"/>
                    <w:rPr>
                      <w:b/>
                      <w:color w:val="000000"/>
                      <w:kern w:val="2"/>
                      <w:sz w:val="24"/>
                      <w:szCs w:val="24"/>
                    </w:rPr>
                  </w:pPr>
                  <w:r w:rsidRPr="000922CF">
                    <w:rPr>
                      <w:sz w:val="24"/>
                      <w:szCs w:val="24"/>
                    </w:rPr>
                    <w:t xml:space="preserve">Pirkimo dokumentų 9 priedo (Sutarties projektas“ 5.1. punkte yra nurodyta, kad sutarčiai yra taikoma fiksuoto įkainio ir </w:t>
                  </w:r>
                  <w:r w:rsidRPr="009C0D5D">
                    <w:rPr>
                      <w:b/>
                      <w:sz w:val="24"/>
                      <w:szCs w:val="24"/>
                    </w:rPr>
                    <w:t>sutarties vykdymo išlaidų atlyginimo</w:t>
                  </w:r>
                  <w:r w:rsidRPr="000922CF">
                    <w:rPr>
                      <w:sz w:val="24"/>
                      <w:szCs w:val="24"/>
                    </w:rPr>
                    <w:t xml:space="preserve"> kainodara. </w:t>
                  </w:r>
                  <w:r w:rsidR="009C0D5D">
                    <w:rPr>
                      <w:sz w:val="24"/>
                      <w:szCs w:val="24"/>
                    </w:rPr>
                    <w:t xml:space="preserve">Sutarties </w:t>
                  </w:r>
                  <w:r w:rsidRPr="000922CF">
                    <w:rPr>
                      <w:sz w:val="24"/>
                      <w:szCs w:val="24"/>
                    </w:rPr>
                    <w:t xml:space="preserve">5.2. punkte yra paaiškinta </w:t>
                  </w:r>
                  <w:r>
                    <w:rPr>
                      <w:sz w:val="24"/>
                      <w:szCs w:val="24"/>
                    </w:rPr>
                    <w:t>...</w:t>
                  </w:r>
                  <w:r w:rsidRPr="000922CF">
                    <w:rPr>
                      <w:i/>
                      <w:sz w:val="24"/>
                      <w:szCs w:val="24"/>
                    </w:rPr>
                    <w:t xml:space="preserve">&gt; </w:t>
                  </w:r>
                  <w:r w:rsidRPr="000922CF">
                    <w:rPr>
                      <w:i/>
                      <w:kern w:val="2"/>
                      <w:sz w:val="24"/>
                      <w:szCs w:val="24"/>
                    </w:rPr>
                    <w:t xml:space="preserve">Pradinės Sutarties vertė susideda iš dviejų dalių – viena dalis - priede Nr. 3 (Pasiūlymas) nurodyti įkainiai, </w:t>
                  </w:r>
                  <w:r w:rsidRPr="000922CF">
                    <w:rPr>
                      <w:b/>
                      <w:i/>
                      <w:kern w:val="2"/>
                      <w:sz w:val="24"/>
                      <w:szCs w:val="24"/>
                    </w:rPr>
                    <w:t>o kitą dalį sudaro tam tikros Tiekėjo faktiškai patiriamos išlaidos, tiesiogiai susijusios su Sutarties vykdymu (pvz. transporto bilietai, apgyvendinimo išlaidos, draudimo paslaugos ir t.t.).</w:t>
                  </w:r>
                  <w:r w:rsidRPr="000922CF">
                    <w:rPr>
                      <w:i/>
                      <w:kern w:val="2"/>
                      <w:sz w:val="24"/>
                      <w:szCs w:val="24"/>
                    </w:rPr>
                    <w:t xml:space="preserve"> Į faktiškai patiriamas Tiekėjo išlaidas negali būti įtrauktas Tiekėjo pelnas (pelnas įtraukiamas į P</w:t>
                  </w:r>
                  <w:r w:rsidRPr="000922CF">
                    <w:rPr>
                      <w:i/>
                      <w:sz w:val="24"/>
                      <w:szCs w:val="24"/>
                    </w:rPr>
                    <w:t>aslaugų</w:t>
                  </w:r>
                  <w:r w:rsidRPr="000922CF">
                    <w:rPr>
                      <w:i/>
                      <w:kern w:val="2"/>
                      <w:sz w:val="24"/>
                      <w:szCs w:val="24"/>
                    </w:rPr>
                    <w:t xml:space="preserve"> įkainius) ir Tiekėjas privalo, Perkančiajai organizacijai paprašius, patirtas išlaidas patvirtinti trečiųjų šalių dokumentais (sąskaitomis faktūromis ir pan.)</w:t>
                  </w:r>
                  <w:r>
                    <w:rPr>
                      <w:i/>
                      <w:kern w:val="2"/>
                      <w:sz w:val="24"/>
                      <w:szCs w:val="24"/>
                    </w:rPr>
                    <w:t xml:space="preserve">.&gt; </w:t>
                  </w:r>
                  <w:r>
                    <w:rPr>
                      <w:kern w:val="2"/>
                      <w:sz w:val="24"/>
                      <w:szCs w:val="24"/>
                    </w:rPr>
                    <w:t>Į tiekėjo faktiškai patiriamas išlaidas, tiesiogiai susijusias su Sutarties vykdymu</w:t>
                  </w:r>
                  <w:r w:rsidR="009C0D5D">
                    <w:rPr>
                      <w:kern w:val="2"/>
                      <w:sz w:val="24"/>
                      <w:szCs w:val="24"/>
                    </w:rPr>
                    <w:t xml:space="preserve"> turi būti įtraukiamos ir su automobilių nuomos paslaugomis susijusios išlaidos, kurias Perkančioji organizacija įsipareigoja padengti.</w:t>
                  </w:r>
                  <w:r w:rsidR="00C2716A">
                    <w:rPr>
                      <w:kern w:val="2"/>
                      <w:sz w:val="24"/>
                      <w:szCs w:val="24"/>
                    </w:rPr>
                    <w:t xml:space="preserve"> </w:t>
                  </w:r>
                  <w:r w:rsidR="00C2716A">
                    <w:rPr>
                      <w:kern w:val="2"/>
                      <w:sz w:val="24"/>
                      <w:szCs w:val="24"/>
                    </w:rPr>
                    <w:br/>
                  </w:r>
                  <w:r w:rsidR="00D50E2B">
                    <w:rPr>
                      <w:b/>
                      <w:iCs/>
                      <w:kern w:val="2"/>
                      <w:sz w:val="24"/>
                      <w:szCs w:val="24"/>
                    </w:rPr>
                    <w:t>Visos Tiekėjo patiriamos išlaidos</w:t>
                  </w:r>
                  <w:r w:rsidR="00C2716A" w:rsidRPr="0055051E">
                    <w:rPr>
                      <w:b/>
                      <w:iCs/>
                      <w:kern w:val="2"/>
                      <w:sz w:val="24"/>
                      <w:szCs w:val="24"/>
                    </w:rPr>
                    <w:t>, kuri</w:t>
                  </w:r>
                  <w:r w:rsidR="00D50E2B">
                    <w:rPr>
                      <w:b/>
                      <w:iCs/>
                      <w:kern w:val="2"/>
                      <w:sz w:val="24"/>
                      <w:szCs w:val="24"/>
                    </w:rPr>
                    <w:t>os</w:t>
                  </w:r>
                  <w:r w:rsidR="00C2716A" w:rsidRPr="0055051E">
                    <w:rPr>
                      <w:b/>
                      <w:iCs/>
                      <w:kern w:val="2"/>
                      <w:sz w:val="24"/>
                      <w:szCs w:val="24"/>
                    </w:rPr>
                    <w:t xml:space="preserve"> </w:t>
                  </w:r>
                  <w:r w:rsidR="00D50E2B">
                    <w:rPr>
                      <w:b/>
                      <w:iCs/>
                      <w:kern w:val="2"/>
                      <w:sz w:val="24"/>
                      <w:szCs w:val="24"/>
                    </w:rPr>
                    <w:t xml:space="preserve">susijusios su </w:t>
                  </w:r>
                  <w:r w:rsidR="00D50E2B" w:rsidRPr="009C0D5D">
                    <w:rPr>
                      <w:b/>
                      <w:sz w:val="24"/>
                      <w:szCs w:val="24"/>
                    </w:rPr>
                    <w:t>sutarties vykdymo išlaidų atlyginimo</w:t>
                  </w:r>
                  <w:r w:rsidR="00D50E2B" w:rsidRPr="000922CF">
                    <w:rPr>
                      <w:sz w:val="24"/>
                      <w:szCs w:val="24"/>
                    </w:rPr>
                    <w:t xml:space="preserve"> </w:t>
                  </w:r>
                  <w:r w:rsidR="00D50E2B" w:rsidRPr="0055051E">
                    <w:rPr>
                      <w:b/>
                      <w:sz w:val="24"/>
                      <w:szCs w:val="24"/>
                    </w:rPr>
                    <w:t>kainodara</w:t>
                  </w:r>
                  <w:r w:rsidR="00C2716A" w:rsidRPr="0055051E">
                    <w:rPr>
                      <w:b/>
                      <w:iCs/>
                      <w:kern w:val="2"/>
                      <w:sz w:val="24"/>
                      <w:szCs w:val="24"/>
                    </w:rPr>
                    <w:t xml:space="preserve"> (pvz. transporto bilietai, apgyvendinimo išlaidos, draudimo paslaugos, automobilio nuomos kaina ir t.t.) </w:t>
                  </w:r>
                  <w:r w:rsidR="00D50E2B">
                    <w:rPr>
                      <w:b/>
                      <w:iCs/>
                      <w:kern w:val="2"/>
                      <w:sz w:val="24"/>
                      <w:szCs w:val="24"/>
                    </w:rPr>
                    <w:t>turi būti raštu (el. paštu)</w:t>
                  </w:r>
                  <w:r w:rsidR="00C2716A" w:rsidRPr="0055051E">
                    <w:rPr>
                      <w:b/>
                      <w:iCs/>
                      <w:kern w:val="2"/>
                      <w:sz w:val="24"/>
                      <w:szCs w:val="24"/>
                    </w:rPr>
                    <w:t xml:space="preserve"> suderinam</w:t>
                  </w:r>
                  <w:r w:rsidR="00D50E2B">
                    <w:rPr>
                      <w:b/>
                      <w:iCs/>
                      <w:kern w:val="2"/>
                      <w:sz w:val="24"/>
                      <w:szCs w:val="24"/>
                    </w:rPr>
                    <w:t>os</w:t>
                  </w:r>
                  <w:r w:rsidR="00C2716A" w:rsidRPr="0055051E">
                    <w:rPr>
                      <w:b/>
                      <w:iCs/>
                      <w:kern w:val="2"/>
                      <w:sz w:val="24"/>
                      <w:szCs w:val="24"/>
                    </w:rPr>
                    <w:t xml:space="preserve"> su Perkanči</w:t>
                  </w:r>
                  <w:r w:rsidR="00D50E2B">
                    <w:rPr>
                      <w:b/>
                      <w:iCs/>
                      <w:kern w:val="2"/>
                      <w:sz w:val="24"/>
                      <w:szCs w:val="24"/>
                    </w:rPr>
                    <w:t>ą</w:t>
                  </w:r>
                  <w:r w:rsidR="00C2716A" w:rsidRPr="0055051E">
                    <w:rPr>
                      <w:b/>
                      <w:iCs/>
                      <w:kern w:val="2"/>
                      <w:sz w:val="24"/>
                      <w:szCs w:val="24"/>
                    </w:rPr>
                    <w:t>ja organizacija</w:t>
                  </w:r>
                  <w:r w:rsidR="00D50E2B">
                    <w:rPr>
                      <w:b/>
                      <w:i/>
                      <w:kern w:val="2"/>
                      <w:sz w:val="24"/>
                      <w:szCs w:val="24"/>
                    </w:rPr>
                    <w:t xml:space="preserve"> </w:t>
                  </w:r>
                  <w:r w:rsidR="00D50E2B" w:rsidRPr="0055051E">
                    <w:rPr>
                      <w:b/>
                      <w:kern w:val="2"/>
                      <w:sz w:val="24"/>
                      <w:szCs w:val="24"/>
                    </w:rPr>
                    <w:t xml:space="preserve">prieš </w:t>
                  </w:r>
                  <w:r w:rsidR="00A7792C">
                    <w:rPr>
                      <w:b/>
                      <w:i/>
                      <w:kern w:val="2"/>
                      <w:sz w:val="24"/>
                      <w:szCs w:val="24"/>
                    </w:rPr>
                    <w:t xml:space="preserve"> </w:t>
                  </w:r>
                  <w:r w:rsidR="00D50E2B">
                    <w:rPr>
                      <w:b/>
                      <w:kern w:val="2"/>
                      <w:sz w:val="24"/>
                      <w:szCs w:val="24"/>
                    </w:rPr>
                    <w:t>pateikiant sąskaitas faktūras.</w:t>
                  </w:r>
                </w:p>
                <w:p w14:paraId="663137F9" w14:textId="45AA53EB" w:rsidR="00B45803" w:rsidRPr="000922CF" w:rsidRDefault="00B45803" w:rsidP="000922CF">
                  <w:pPr>
                    <w:pStyle w:val="ListParagraph"/>
                    <w:tabs>
                      <w:tab w:val="left" w:pos="306"/>
                    </w:tabs>
                    <w:ind w:left="0"/>
                    <w:jc w:val="both"/>
                    <w:rPr>
                      <w:sz w:val="24"/>
                      <w:szCs w:val="24"/>
                    </w:rPr>
                  </w:pPr>
                </w:p>
              </w:tc>
            </w:tr>
            <w:tr w:rsidR="00B45803" w14:paraId="28B91E41" w14:textId="77777777" w:rsidTr="00B45803">
              <w:tc>
                <w:tcPr>
                  <w:tcW w:w="4777" w:type="dxa"/>
                </w:tcPr>
                <w:p w14:paraId="0CE8E276" w14:textId="132108F3" w:rsidR="00B45803" w:rsidRPr="000922CF" w:rsidRDefault="000922CF" w:rsidP="000922CF">
                  <w:pPr>
                    <w:autoSpaceDE w:val="0"/>
                    <w:autoSpaceDN w:val="0"/>
                    <w:adjustRightInd w:val="0"/>
                    <w:jc w:val="both"/>
                    <w:rPr>
                      <w:sz w:val="24"/>
                      <w:szCs w:val="24"/>
                    </w:rPr>
                  </w:pPr>
                  <w:r w:rsidRPr="000922CF">
                    <w:rPr>
                      <w:rFonts w:eastAsiaTheme="minorHAnsi"/>
                      <w:sz w:val="24"/>
                      <w:szCs w:val="24"/>
                    </w:rPr>
                    <w:t>1.2. Perkančiajai organizacijai yra suprantama ir aišku, kad esant ginčui tarp automobilių nuomos</w:t>
                  </w:r>
                  <w:r>
                    <w:rPr>
                      <w:rFonts w:eastAsiaTheme="minorHAnsi"/>
                      <w:sz w:val="24"/>
                      <w:szCs w:val="24"/>
                    </w:rPr>
                    <w:t xml:space="preserve"> </w:t>
                  </w:r>
                  <w:r w:rsidRPr="000922CF">
                    <w:rPr>
                      <w:rFonts w:eastAsiaTheme="minorHAnsi"/>
                      <w:sz w:val="24"/>
                      <w:szCs w:val="24"/>
                    </w:rPr>
                    <w:t>kompanijos ir perkančiosios organizacijos darbuotojo atlikto pažeidimo, padarytos žalos automobilių</w:t>
                  </w:r>
                  <w:r>
                    <w:rPr>
                      <w:rFonts w:eastAsiaTheme="minorHAnsi"/>
                      <w:sz w:val="24"/>
                      <w:szCs w:val="24"/>
                    </w:rPr>
                    <w:t xml:space="preserve"> </w:t>
                  </w:r>
                  <w:r w:rsidRPr="000922CF">
                    <w:rPr>
                      <w:rFonts w:eastAsiaTheme="minorHAnsi"/>
                      <w:sz w:val="24"/>
                      <w:szCs w:val="24"/>
                    </w:rPr>
                    <w:t>nuomos kompanijai ir/ar trečiajam asmeniui, įrodinėjimo pareiga tampa perkančiajai organizacijai?</w:t>
                  </w:r>
                </w:p>
              </w:tc>
              <w:tc>
                <w:tcPr>
                  <w:tcW w:w="4778" w:type="dxa"/>
                </w:tcPr>
                <w:p w14:paraId="5D448542" w14:textId="6BB2DD19" w:rsidR="00B45803" w:rsidRPr="000922CF" w:rsidRDefault="009C0D5D" w:rsidP="000922CF">
                  <w:pPr>
                    <w:pStyle w:val="ListParagraph"/>
                    <w:tabs>
                      <w:tab w:val="left" w:pos="306"/>
                    </w:tabs>
                    <w:ind w:left="0"/>
                    <w:jc w:val="both"/>
                    <w:rPr>
                      <w:sz w:val="24"/>
                      <w:szCs w:val="24"/>
                    </w:rPr>
                  </w:pPr>
                  <w:r>
                    <w:rPr>
                      <w:sz w:val="24"/>
                      <w:szCs w:val="24"/>
                    </w:rPr>
                    <w:t>Taip, suprantama.</w:t>
                  </w:r>
                </w:p>
              </w:tc>
            </w:tr>
            <w:tr w:rsidR="00B45803" w14:paraId="5F095773" w14:textId="77777777" w:rsidTr="00B45803">
              <w:tc>
                <w:tcPr>
                  <w:tcW w:w="4777" w:type="dxa"/>
                </w:tcPr>
                <w:p w14:paraId="60CA5EF4" w14:textId="1D003199" w:rsidR="00B45803" w:rsidRPr="000922CF" w:rsidRDefault="000922CF" w:rsidP="000922CF">
                  <w:pPr>
                    <w:autoSpaceDE w:val="0"/>
                    <w:autoSpaceDN w:val="0"/>
                    <w:adjustRightInd w:val="0"/>
                    <w:jc w:val="both"/>
                    <w:rPr>
                      <w:sz w:val="24"/>
                      <w:szCs w:val="24"/>
                    </w:rPr>
                  </w:pPr>
                  <w:r w:rsidRPr="000922CF">
                    <w:rPr>
                      <w:rFonts w:eastAsiaTheme="minorHAnsi"/>
                      <w:sz w:val="24"/>
                      <w:szCs w:val="24"/>
                    </w:rPr>
                    <w:t>1.3. Perkančiajai organizacijai yra suprantama ir aišku, kad užsakant automobilių nuomos paslaugas</w:t>
                  </w:r>
                  <w:r>
                    <w:rPr>
                      <w:rFonts w:eastAsiaTheme="minorHAnsi"/>
                      <w:sz w:val="24"/>
                      <w:szCs w:val="24"/>
                    </w:rPr>
                    <w:t xml:space="preserve"> </w:t>
                  </w:r>
                  <w:r w:rsidRPr="000922CF">
                    <w:rPr>
                      <w:rFonts w:eastAsiaTheme="minorHAnsi"/>
                      <w:sz w:val="24"/>
                      <w:szCs w:val="24"/>
                    </w:rPr>
                    <w:t>perkančioji organizacija prisiima visą administracinę, baudžiamąją ir civilinę atsakomybę, atsiradusią</w:t>
                  </w:r>
                  <w:r>
                    <w:rPr>
                      <w:rFonts w:eastAsiaTheme="minorHAnsi"/>
                      <w:sz w:val="24"/>
                      <w:szCs w:val="24"/>
                    </w:rPr>
                    <w:t xml:space="preserve"> </w:t>
                  </w:r>
                  <w:r w:rsidRPr="000922CF">
                    <w:rPr>
                      <w:rFonts w:eastAsiaTheme="minorHAnsi"/>
                      <w:sz w:val="24"/>
                      <w:szCs w:val="24"/>
                    </w:rPr>
                    <w:t>tiesiogiai naudojantis automobilių nuomos paslaugomis?</w:t>
                  </w:r>
                </w:p>
              </w:tc>
              <w:tc>
                <w:tcPr>
                  <w:tcW w:w="4778" w:type="dxa"/>
                </w:tcPr>
                <w:p w14:paraId="4EA9B173" w14:textId="1A6B1356" w:rsidR="00B45803" w:rsidRPr="000922CF" w:rsidRDefault="009C0D5D" w:rsidP="000922CF">
                  <w:pPr>
                    <w:pStyle w:val="ListParagraph"/>
                    <w:tabs>
                      <w:tab w:val="left" w:pos="306"/>
                    </w:tabs>
                    <w:ind w:left="0"/>
                    <w:jc w:val="both"/>
                    <w:rPr>
                      <w:sz w:val="24"/>
                      <w:szCs w:val="24"/>
                    </w:rPr>
                  </w:pPr>
                  <w:r>
                    <w:rPr>
                      <w:sz w:val="24"/>
                      <w:szCs w:val="24"/>
                    </w:rPr>
                    <w:t>Taip, suprantama.</w:t>
                  </w:r>
                </w:p>
              </w:tc>
            </w:tr>
            <w:tr w:rsidR="00B45803" w14:paraId="4B36EA79" w14:textId="77777777" w:rsidTr="00B45803">
              <w:tc>
                <w:tcPr>
                  <w:tcW w:w="4777" w:type="dxa"/>
                </w:tcPr>
                <w:p w14:paraId="046CCC58" w14:textId="54C4BC31" w:rsidR="00B45803" w:rsidRPr="000922CF" w:rsidRDefault="000922CF" w:rsidP="000922CF">
                  <w:pPr>
                    <w:autoSpaceDE w:val="0"/>
                    <w:autoSpaceDN w:val="0"/>
                    <w:adjustRightInd w:val="0"/>
                    <w:jc w:val="both"/>
                    <w:rPr>
                      <w:sz w:val="24"/>
                      <w:szCs w:val="24"/>
                    </w:rPr>
                  </w:pPr>
                  <w:r w:rsidRPr="000922CF">
                    <w:rPr>
                      <w:rFonts w:eastAsiaTheme="minorHAnsi"/>
                      <w:sz w:val="24"/>
                      <w:szCs w:val="24"/>
                    </w:rPr>
                    <w:t>1.4. Perkančioji organizacija įsipareigoja visiškai atlyginti tiekėjui nuostolius, jei perkančiosios</w:t>
                  </w:r>
                  <w:r>
                    <w:rPr>
                      <w:rFonts w:eastAsiaTheme="minorHAnsi"/>
                      <w:sz w:val="24"/>
                      <w:szCs w:val="24"/>
                    </w:rPr>
                    <w:t xml:space="preserve"> </w:t>
                  </w:r>
                  <w:r w:rsidRPr="000922CF">
                    <w:rPr>
                      <w:rFonts w:eastAsiaTheme="minorHAnsi"/>
                      <w:sz w:val="24"/>
                      <w:szCs w:val="24"/>
                    </w:rPr>
                    <w:t xml:space="preserve">organizacijos darbuotojai, </w:t>
                  </w:r>
                  <w:r w:rsidRPr="000922CF">
                    <w:rPr>
                      <w:rFonts w:eastAsiaTheme="minorHAnsi"/>
                      <w:sz w:val="24"/>
                      <w:szCs w:val="24"/>
                    </w:rPr>
                    <w:lastRenderedPageBreak/>
                    <w:t>naudodamiesi automobilių nuomos paslaugomis, nesilaikytų atitinkamoje šalyje</w:t>
                  </w:r>
                  <w:r>
                    <w:rPr>
                      <w:rFonts w:eastAsiaTheme="minorHAnsi"/>
                      <w:sz w:val="24"/>
                      <w:szCs w:val="24"/>
                    </w:rPr>
                    <w:t xml:space="preserve"> </w:t>
                  </w:r>
                  <w:r w:rsidRPr="000922CF">
                    <w:rPr>
                      <w:rFonts w:eastAsiaTheme="minorHAnsi"/>
                      <w:sz w:val="24"/>
                      <w:szCs w:val="24"/>
                    </w:rPr>
                    <w:t>galiojančių teisės aktų reikalavimų, kelių eismo taisyklių ar pan., taip pat dėl savo tyčios, neatsargumo ar neapdairumo padarytų žalą automobilių nuomos kompanijai ir/ar trečiajam asmeniui ir dėl ko tiekėjui būtų</w:t>
                  </w:r>
                  <w:r>
                    <w:rPr>
                      <w:rFonts w:eastAsiaTheme="minorHAnsi"/>
                      <w:sz w:val="24"/>
                      <w:szCs w:val="24"/>
                    </w:rPr>
                    <w:t xml:space="preserve"> </w:t>
                  </w:r>
                  <w:r w:rsidRPr="000922CF">
                    <w:rPr>
                      <w:rFonts w:eastAsiaTheme="minorHAnsi"/>
                      <w:sz w:val="24"/>
                      <w:szCs w:val="24"/>
                    </w:rPr>
                    <w:t>pateikti kokie nors reikalavimai ir/ar pradėti procesiniai veiksmai?</w:t>
                  </w:r>
                </w:p>
              </w:tc>
              <w:tc>
                <w:tcPr>
                  <w:tcW w:w="4778" w:type="dxa"/>
                </w:tcPr>
                <w:p w14:paraId="5CE7FF38" w14:textId="6A31F195" w:rsidR="00B45803" w:rsidRPr="009C0D5D" w:rsidRDefault="009C0D5D" w:rsidP="009C0D5D">
                  <w:pPr>
                    <w:pStyle w:val="ListParagraph"/>
                    <w:tabs>
                      <w:tab w:val="left" w:pos="306"/>
                    </w:tabs>
                    <w:ind w:left="0"/>
                    <w:jc w:val="both"/>
                    <w:rPr>
                      <w:sz w:val="24"/>
                      <w:szCs w:val="24"/>
                    </w:rPr>
                  </w:pPr>
                  <w:r w:rsidRPr="009C0D5D">
                    <w:rPr>
                      <w:sz w:val="24"/>
                      <w:szCs w:val="24"/>
                    </w:rPr>
                    <w:lastRenderedPageBreak/>
                    <w:t xml:space="preserve">Nuostoliai bus atlyginti vadovaujantis Sutarties 5.2 punktu </w:t>
                  </w:r>
                  <w:proofErr w:type="spellStart"/>
                  <w:r w:rsidRPr="009C0D5D">
                    <w:rPr>
                      <w:sz w:val="24"/>
                      <w:szCs w:val="24"/>
                    </w:rPr>
                    <w:t>t.y</w:t>
                  </w:r>
                  <w:proofErr w:type="spellEnd"/>
                  <w:r w:rsidRPr="009C0D5D">
                    <w:rPr>
                      <w:sz w:val="24"/>
                      <w:szCs w:val="24"/>
                    </w:rPr>
                    <w:t xml:space="preserve">. bus atlygintos </w:t>
                  </w:r>
                  <w:r w:rsidRPr="009C0D5D">
                    <w:rPr>
                      <w:kern w:val="2"/>
                      <w:sz w:val="24"/>
                      <w:szCs w:val="24"/>
                    </w:rPr>
                    <w:t xml:space="preserve">Tiekėjo faktiškai </w:t>
                  </w:r>
                  <w:r w:rsidRPr="009C0D5D">
                    <w:rPr>
                      <w:kern w:val="2"/>
                      <w:sz w:val="24"/>
                      <w:szCs w:val="24"/>
                    </w:rPr>
                    <w:lastRenderedPageBreak/>
                    <w:t>patirtos išlaidos, tiesiogiai susijusios su Sutarties vykdymu.</w:t>
                  </w:r>
                </w:p>
              </w:tc>
            </w:tr>
            <w:tr w:rsidR="00B45803" w14:paraId="14E032AA" w14:textId="77777777" w:rsidTr="00B45803">
              <w:tc>
                <w:tcPr>
                  <w:tcW w:w="4777" w:type="dxa"/>
                </w:tcPr>
                <w:p w14:paraId="14CE09B6" w14:textId="5C21FDF9" w:rsidR="00B45803" w:rsidRPr="000922CF" w:rsidRDefault="000922CF" w:rsidP="000922CF">
                  <w:pPr>
                    <w:autoSpaceDE w:val="0"/>
                    <w:autoSpaceDN w:val="0"/>
                    <w:adjustRightInd w:val="0"/>
                    <w:jc w:val="both"/>
                    <w:rPr>
                      <w:sz w:val="24"/>
                      <w:szCs w:val="24"/>
                    </w:rPr>
                  </w:pPr>
                  <w:r w:rsidRPr="000922CF">
                    <w:rPr>
                      <w:rFonts w:eastAsiaTheme="minorHAnsi"/>
                      <w:sz w:val="24"/>
                      <w:szCs w:val="24"/>
                    </w:rPr>
                    <w:lastRenderedPageBreak/>
                    <w:t>1.5. Prašome išbraukti automobilių nuomos paslaugas ir jas pirkti vykdant mažos vertės neskel</w:t>
                  </w:r>
                  <w:r w:rsidR="00A7792C">
                    <w:rPr>
                      <w:rFonts w:eastAsiaTheme="minorHAnsi"/>
                      <w:sz w:val="24"/>
                      <w:szCs w:val="24"/>
                    </w:rPr>
                    <w:t>b</w:t>
                  </w:r>
                  <w:r w:rsidRPr="000922CF">
                    <w:rPr>
                      <w:rFonts w:eastAsiaTheme="minorHAnsi"/>
                      <w:sz w:val="24"/>
                      <w:szCs w:val="24"/>
                    </w:rPr>
                    <w:t>iamas</w:t>
                  </w:r>
                  <w:r>
                    <w:rPr>
                      <w:rFonts w:eastAsiaTheme="minorHAnsi"/>
                      <w:sz w:val="24"/>
                      <w:szCs w:val="24"/>
                    </w:rPr>
                    <w:t xml:space="preserve"> </w:t>
                  </w:r>
                  <w:r w:rsidRPr="000922CF">
                    <w:rPr>
                      <w:rFonts w:eastAsiaTheme="minorHAnsi"/>
                      <w:sz w:val="24"/>
                      <w:szCs w:val="24"/>
                    </w:rPr>
                    <w:t>apklausas.</w:t>
                  </w:r>
                </w:p>
              </w:tc>
              <w:tc>
                <w:tcPr>
                  <w:tcW w:w="4778" w:type="dxa"/>
                </w:tcPr>
                <w:p w14:paraId="3F575838" w14:textId="5A77148E" w:rsidR="00B45803" w:rsidRPr="000922CF" w:rsidRDefault="009C0D5D" w:rsidP="000922CF">
                  <w:pPr>
                    <w:pStyle w:val="ListParagraph"/>
                    <w:tabs>
                      <w:tab w:val="left" w:pos="306"/>
                    </w:tabs>
                    <w:ind w:left="0"/>
                    <w:jc w:val="both"/>
                    <w:rPr>
                      <w:sz w:val="24"/>
                      <w:szCs w:val="24"/>
                    </w:rPr>
                  </w:pPr>
                  <w:r>
                    <w:rPr>
                      <w:sz w:val="24"/>
                      <w:szCs w:val="24"/>
                    </w:rPr>
                    <w:t>Pirkimo dokumentų 2 priedo „Techninė specifikacija“ 1.1.2 punktas nebus keičiamas ir automobilių nuomos paslaugų nebus atsisakyta.</w:t>
                  </w:r>
                </w:p>
              </w:tc>
            </w:tr>
            <w:tr w:rsidR="00B45803" w14:paraId="2A9D4924" w14:textId="77777777" w:rsidTr="00B45803">
              <w:tc>
                <w:tcPr>
                  <w:tcW w:w="4777" w:type="dxa"/>
                </w:tcPr>
                <w:p w14:paraId="684354BA" w14:textId="39135026" w:rsidR="00B45803" w:rsidRPr="000922CF" w:rsidRDefault="000922CF" w:rsidP="000922CF">
                  <w:pPr>
                    <w:autoSpaceDE w:val="0"/>
                    <w:autoSpaceDN w:val="0"/>
                    <w:adjustRightInd w:val="0"/>
                    <w:jc w:val="both"/>
                    <w:rPr>
                      <w:rFonts w:eastAsiaTheme="minorHAnsi"/>
                      <w:sz w:val="24"/>
                      <w:szCs w:val="24"/>
                    </w:rPr>
                  </w:pPr>
                  <w:r w:rsidRPr="000922CF">
                    <w:rPr>
                      <w:sz w:val="24"/>
                      <w:szCs w:val="24"/>
                    </w:rPr>
                    <w:t xml:space="preserve">2. </w:t>
                  </w:r>
                  <w:r w:rsidRPr="000922CF">
                    <w:rPr>
                      <w:rFonts w:eastAsiaTheme="minorHAnsi"/>
                      <w:sz w:val="24"/>
                      <w:szCs w:val="24"/>
                    </w:rPr>
                    <w:t>Perkančioji organizacija ketina taikyti netesybas ir baudas už nekokybiškai, netinkamai, ne laiku</w:t>
                  </w:r>
                  <w:r>
                    <w:rPr>
                      <w:rFonts w:eastAsiaTheme="minorHAnsi"/>
                      <w:sz w:val="24"/>
                      <w:szCs w:val="24"/>
                    </w:rPr>
                    <w:t xml:space="preserve"> </w:t>
                  </w:r>
                  <w:r w:rsidRPr="000922CF">
                    <w:rPr>
                      <w:rFonts w:eastAsiaTheme="minorHAnsi"/>
                      <w:sz w:val="24"/>
                      <w:szCs w:val="24"/>
                    </w:rPr>
                    <w:t>suteiktas paslaugas, kai tiekėjas, perparduodamas paslaugas, jų kokybės negali tiesiogiai įtakoti (sutarties</w:t>
                  </w:r>
                  <w:r>
                    <w:rPr>
                      <w:rFonts w:eastAsiaTheme="minorHAnsi"/>
                      <w:sz w:val="24"/>
                      <w:szCs w:val="24"/>
                    </w:rPr>
                    <w:t xml:space="preserve"> </w:t>
                  </w:r>
                  <w:r w:rsidRPr="000922CF">
                    <w:rPr>
                      <w:rFonts w:eastAsiaTheme="minorHAnsi"/>
                      <w:sz w:val="24"/>
                      <w:szCs w:val="24"/>
                    </w:rPr>
                    <w:t xml:space="preserve">projekto specialiosios sąlygos 9.2, 9.3, 12.2.3 – 12.2.6 p.). </w:t>
                  </w:r>
                </w:p>
                <w:p w14:paraId="780460D2" w14:textId="4B16808A" w:rsidR="000922CF" w:rsidRPr="000922CF" w:rsidRDefault="000922CF" w:rsidP="000922CF">
                  <w:pPr>
                    <w:autoSpaceDE w:val="0"/>
                    <w:autoSpaceDN w:val="0"/>
                    <w:adjustRightInd w:val="0"/>
                    <w:jc w:val="both"/>
                    <w:rPr>
                      <w:sz w:val="24"/>
                      <w:szCs w:val="24"/>
                    </w:rPr>
                  </w:pPr>
                  <w:r w:rsidRPr="000922CF">
                    <w:rPr>
                      <w:rFonts w:eastAsiaTheme="minorHAnsi"/>
                      <w:sz w:val="24"/>
                      <w:szCs w:val="24"/>
                    </w:rPr>
                    <w:t>Prašome paaiškinti ar teisingai suprantame, kad sutarties projekto specialiųjų sąlygų 9.2, 9.3, 12.2.3 –</w:t>
                  </w:r>
                  <w:r>
                    <w:rPr>
                      <w:rFonts w:eastAsiaTheme="minorHAnsi"/>
                      <w:sz w:val="24"/>
                      <w:szCs w:val="24"/>
                    </w:rPr>
                    <w:t xml:space="preserve"> </w:t>
                  </w:r>
                  <w:r w:rsidRPr="000922CF">
                    <w:rPr>
                      <w:rFonts w:eastAsiaTheme="minorHAnsi"/>
                      <w:sz w:val="24"/>
                      <w:szCs w:val="24"/>
                    </w:rPr>
                    <w:t>12.2.6 p. nurodytos sankcijos bus taikomos tik tuo atveju jeigu tiekėjas dėl savo kaltės paslaugas teiks</w:t>
                  </w:r>
                  <w:r>
                    <w:rPr>
                      <w:rFonts w:eastAsiaTheme="minorHAnsi"/>
                      <w:sz w:val="24"/>
                      <w:szCs w:val="24"/>
                    </w:rPr>
                    <w:t xml:space="preserve"> </w:t>
                  </w:r>
                  <w:r w:rsidRPr="000922CF">
                    <w:rPr>
                      <w:rFonts w:eastAsiaTheme="minorHAnsi"/>
                      <w:sz w:val="24"/>
                      <w:szCs w:val="24"/>
                    </w:rPr>
                    <w:t>netinkamai?</w:t>
                  </w:r>
                </w:p>
              </w:tc>
              <w:tc>
                <w:tcPr>
                  <w:tcW w:w="4778" w:type="dxa"/>
                </w:tcPr>
                <w:p w14:paraId="5B0359EA" w14:textId="2CA68CA9" w:rsidR="00B45803" w:rsidRPr="000922CF" w:rsidRDefault="00C1187B" w:rsidP="00C1187B">
                  <w:pPr>
                    <w:pStyle w:val="ListParagraph"/>
                    <w:tabs>
                      <w:tab w:val="left" w:pos="306"/>
                    </w:tabs>
                    <w:ind w:left="0"/>
                    <w:jc w:val="both"/>
                    <w:rPr>
                      <w:sz w:val="24"/>
                      <w:szCs w:val="24"/>
                    </w:rPr>
                  </w:pPr>
                  <w:r>
                    <w:rPr>
                      <w:sz w:val="24"/>
                      <w:szCs w:val="24"/>
                    </w:rPr>
                    <w:t xml:space="preserve">Taip teisingai suprantate. Pirkimo dokumentų 9 priede „Sutarties projektas“ nurodytos baudos, netesybos ir kitos sankcijos taikomas Tiekėjui dėl netinkamai vykdomų ar nevykdomų </w:t>
                  </w:r>
                  <w:r w:rsidR="009C0D5D">
                    <w:rPr>
                      <w:sz w:val="24"/>
                      <w:szCs w:val="24"/>
                    </w:rPr>
                    <w:t xml:space="preserve">Pirkimo dokumentų 2 priedo „Techninė specifikacija“ 1.1 punkte </w:t>
                  </w:r>
                  <w:r>
                    <w:rPr>
                      <w:sz w:val="24"/>
                      <w:szCs w:val="24"/>
                    </w:rPr>
                    <w:t xml:space="preserve">bei jo papunkčiuose nurodytų paslaugų. Techninės specifikacijos 1.1 punkte ir jo papunkčiuose yra aiškiai įvardinta kokias ketinama įsigyti kelionių organizavimo paslaugas iš Tiekėjo, bei techninės specifikacijos III skyriuje apibrėžti bendrieji reikalavimai perkamoms paslaugoms </w:t>
                  </w:r>
                  <w:proofErr w:type="spellStart"/>
                  <w:r>
                    <w:rPr>
                      <w:sz w:val="24"/>
                      <w:szCs w:val="24"/>
                    </w:rPr>
                    <w:t>t.y</w:t>
                  </w:r>
                  <w:proofErr w:type="spellEnd"/>
                  <w:r>
                    <w:rPr>
                      <w:sz w:val="24"/>
                      <w:szCs w:val="24"/>
                    </w:rPr>
                    <w:t xml:space="preserve">. užsakymų pateikimo bei įvykdymo tvarka, terminai bei kitos sąlygos.  </w:t>
                  </w:r>
                </w:p>
              </w:tc>
            </w:tr>
          </w:tbl>
          <w:p w14:paraId="62655D3A" w14:textId="77777777" w:rsidR="00B45803" w:rsidRPr="00D4525B" w:rsidRDefault="00B45803" w:rsidP="00612CC6">
            <w:pPr>
              <w:pStyle w:val="ListParagraph"/>
              <w:tabs>
                <w:tab w:val="left" w:pos="306"/>
              </w:tabs>
              <w:ind w:left="22"/>
              <w:jc w:val="both"/>
              <w:rPr>
                <w:sz w:val="24"/>
                <w:szCs w:val="24"/>
              </w:rPr>
            </w:pPr>
          </w:p>
          <w:p w14:paraId="68C8F223" w14:textId="74FD4FDC" w:rsidR="00612CC6" w:rsidRPr="00D4525B" w:rsidRDefault="00612CC6" w:rsidP="00612CC6">
            <w:pPr>
              <w:tabs>
                <w:tab w:val="left" w:pos="447"/>
                <w:tab w:val="left" w:pos="825"/>
              </w:tabs>
              <w:jc w:val="both"/>
              <w:rPr>
                <w:sz w:val="24"/>
                <w:szCs w:val="24"/>
              </w:rPr>
            </w:pPr>
          </w:p>
        </w:tc>
      </w:tr>
    </w:tbl>
    <w:p w14:paraId="04355691" w14:textId="77777777" w:rsidR="00612CC6" w:rsidRPr="00D4525B" w:rsidRDefault="00612CC6" w:rsidP="00D153CD">
      <w:pPr>
        <w:rPr>
          <w:sz w:val="24"/>
          <w:szCs w:val="24"/>
        </w:rPr>
      </w:pPr>
      <w:bookmarkStart w:id="0" w:name="_GoBack"/>
      <w:bookmarkEnd w:id="0"/>
    </w:p>
    <w:sectPr w:rsidR="00612CC6" w:rsidRPr="00D4525B" w:rsidSect="00D153CD">
      <w:headerReference w:type="default" r:id="rId11"/>
      <w:footerReference w:type="default" r:id="rId12"/>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49A1E" w14:textId="77777777" w:rsidR="008D3AF9" w:rsidRDefault="008D3AF9" w:rsidP="009E40FF">
      <w:r>
        <w:separator/>
      </w:r>
    </w:p>
  </w:endnote>
  <w:endnote w:type="continuationSeparator" w:id="0">
    <w:p w14:paraId="2956BBC9" w14:textId="77777777" w:rsidR="008D3AF9" w:rsidRDefault="008D3AF9" w:rsidP="009E40FF">
      <w:r>
        <w:continuationSeparator/>
      </w:r>
    </w:p>
  </w:endnote>
  <w:endnote w:type="continuationNotice" w:id="1">
    <w:p w14:paraId="5AB96C00" w14:textId="77777777" w:rsidR="008D3AF9" w:rsidRDefault="008D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1D43" w14:textId="77777777" w:rsidR="00B36530" w:rsidRDefault="00B3653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4DD4" w14:textId="77777777" w:rsidR="008D3AF9" w:rsidRDefault="008D3AF9" w:rsidP="009E40FF">
      <w:r>
        <w:separator/>
      </w:r>
    </w:p>
  </w:footnote>
  <w:footnote w:type="continuationSeparator" w:id="0">
    <w:p w14:paraId="74BABF77" w14:textId="77777777" w:rsidR="008D3AF9" w:rsidRDefault="008D3AF9" w:rsidP="009E40FF">
      <w:r>
        <w:continuationSeparator/>
      </w:r>
    </w:p>
  </w:footnote>
  <w:footnote w:type="continuationNotice" w:id="1">
    <w:p w14:paraId="0D3EDDD9" w14:textId="77777777" w:rsidR="008D3AF9" w:rsidRDefault="008D3A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52438"/>
      <w:docPartObj>
        <w:docPartGallery w:val="Page Numbers (Top of Page)"/>
        <w:docPartUnique/>
      </w:docPartObj>
    </w:sdtPr>
    <w:sdtEndPr>
      <w:rPr>
        <w:rFonts w:ascii="Tahoma" w:hAnsi="Tahoma" w:cs="Tahoma"/>
        <w:sz w:val="22"/>
        <w:szCs w:val="22"/>
      </w:rPr>
    </w:sdtEndPr>
    <w:sdtContent>
      <w:p w14:paraId="12E342AD" w14:textId="3AAFD8B5" w:rsidR="005E379B" w:rsidRPr="005E379B" w:rsidRDefault="005E379B">
        <w:pPr>
          <w:pStyle w:val="Header"/>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452712">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503"/>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25317"/>
    <w:multiLevelType w:val="multilevel"/>
    <w:tmpl w:val="23DAD6F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F00152"/>
    <w:multiLevelType w:val="multilevel"/>
    <w:tmpl w:val="AA868B22"/>
    <w:lvl w:ilvl="0">
      <w:start w:val="1"/>
      <w:numFmt w:val="decimal"/>
      <w:lvlText w:val="%1."/>
      <w:lvlJc w:val="left"/>
      <w:pPr>
        <w:tabs>
          <w:tab w:val="num" w:pos="1284"/>
        </w:tabs>
        <w:ind w:left="1284" w:hanging="360"/>
      </w:pPr>
    </w:lvl>
    <w:lvl w:ilvl="1" w:tentative="1">
      <w:start w:val="1"/>
      <w:numFmt w:val="decimal"/>
      <w:lvlText w:val="%2."/>
      <w:lvlJc w:val="left"/>
      <w:pPr>
        <w:tabs>
          <w:tab w:val="num" w:pos="2004"/>
        </w:tabs>
        <w:ind w:left="2004" w:hanging="360"/>
      </w:pPr>
    </w:lvl>
    <w:lvl w:ilvl="2" w:tentative="1">
      <w:start w:val="1"/>
      <w:numFmt w:val="decimal"/>
      <w:lvlText w:val="%3."/>
      <w:lvlJc w:val="left"/>
      <w:pPr>
        <w:tabs>
          <w:tab w:val="num" w:pos="2724"/>
        </w:tabs>
        <w:ind w:left="2724" w:hanging="360"/>
      </w:pPr>
    </w:lvl>
    <w:lvl w:ilvl="3" w:tentative="1">
      <w:start w:val="1"/>
      <w:numFmt w:val="decimal"/>
      <w:lvlText w:val="%4."/>
      <w:lvlJc w:val="left"/>
      <w:pPr>
        <w:tabs>
          <w:tab w:val="num" w:pos="3444"/>
        </w:tabs>
        <w:ind w:left="3444" w:hanging="360"/>
      </w:pPr>
    </w:lvl>
    <w:lvl w:ilvl="4" w:tentative="1">
      <w:start w:val="1"/>
      <w:numFmt w:val="decimal"/>
      <w:lvlText w:val="%5."/>
      <w:lvlJc w:val="left"/>
      <w:pPr>
        <w:tabs>
          <w:tab w:val="num" w:pos="4164"/>
        </w:tabs>
        <w:ind w:left="4164" w:hanging="360"/>
      </w:pPr>
    </w:lvl>
    <w:lvl w:ilvl="5" w:tentative="1">
      <w:start w:val="1"/>
      <w:numFmt w:val="decimal"/>
      <w:lvlText w:val="%6."/>
      <w:lvlJc w:val="left"/>
      <w:pPr>
        <w:tabs>
          <w:tab w:val="num" w:pos="4884"/>
        </w:tabs>
        <w:ind w:left="4884" w:hanging="360"/>
      </w:pPr>
    </w:lvl>
    <w:lvl w:ilvl="6" w:tentative="1">
      <w:start w:val="1"/>
      <w:numFmt w:val="decimal"/>
      <w:lvlText w:val="%7."/>
      <w:lvlJc w:val="left"/>
      <w:pPr>
        <w:tabs>
          <w:tab w:val="num" w:pos="5604"/>
        </w:tabs>
        <w:ind w:left="5604" w:hanging="360"/>
      </w:pPr>
    </w:lvl>
    <w:lvl w:ilvl="7" w:tentative="1">
      <w:start w:val="1"/>
      <w:numFmt w:val="decimal"/>
      <w:lvlText w:val="%8."/>
      <w:lvlJc w:val="left"/>
      <w:pPr>
        <w:tabs>
          <w:tab w:val="num" w:pos="6324"/>
        </w:tabs>
        <w:ind w:left="6324" w:hanging="360"/>
      </w:pPr>
    </w:lvl>
    <w:lvl w:ilvl="8" w:tentative="1">
      <w:start w:val="1"/>
      <w:numFmt w:val="decimal"/>
      <w:lvlText w:val="%9."/>
      <w:lvlJc w:val="left"/>
      <w:pPr>
        <w:tabs>
          <w:tab w:val="num" w:pos="7044"/>
        </w:tabs>
        <w:ind w:left="7044" w:hanging="360"/>
      </w:pPr>
    </w:lvl>
  </w:abstractNum>
  <w:abstractNum w:abstractNumId="4" w15:restartNumberingAfterBreak="0">
    <w:nsid w:val="189A7EA6"/>
    <w:multiLevelType w:val="multilevel"/>
    <w:tmpl w:val="9C9CABA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7"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9"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0"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53724"/>
    <w:multiLevelType w:val="hybridMultilevel"/>
    <w:tmpl w:val="B34AC114"/>
    <w:lvl w:ilvl="0" w:tplc="9C6EC69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6"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3217A6"/>
    <w:multiLevelType w:val="hybridMultilevel"/>
    <w:tmpl w:val="28661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21"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7A7661C9"/>
    <w:multiLevelType w:val="hybridMultilevel"/>
    <w:tmpl w:val="36C8F60E"/>
    <w:lvl w:ilvl="0" w:tplc="F9DAAEAA">
      <w:numFmt w:val="bullet"/>
      <w:lvlText w:val="-"/>
      <w:lvlJc w:val="left"/>
      <w:pPr>
        <w:ind w:left="720" w:hanging="360"/>
      </w:pPr>
      <w:rPr>
        <w:rFonts w:ascii="Tahoma" w:eastAsia="Times New Roman" w:hAnsi="Tahoma" w:cs="Tahoma"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11"/>
  </w:num>
  <w:num w:numId="3">
    <w:abstractNumId w:val="18"/>
  </w:num>
  <w:num w:numId="4">
    <w:abstractNumId w:val="24"/>
  </w:num>
  <w:num w:numId="5">
    <w:abstractNumId w:val="20"/>
  </w:num>
  <w:num w:numId="6">
    <w:abstractNumId w:val="16"/>
  </w:num>
  <w:num w:numId="7">
    <w:abstractNumId w:val="4"/>
  </w:num>
  <w:num w:numId="8">
    <w:abstractNumId w:val="10"/>
  </w:num>
  <w:num w:numId="9">
    <w:abstractNumId w:val="22"/>
  </w:num>
  <w:num w:numId="10">
    <w:abstractNumId w:val="1"/>
  </w:num>
  <w:num w:numId="11">
    <w:abstractNumId w:val="19"/>
  </w:num>
  <w:num w:numId="12">
    <w:abstractNumId w:val="12"/>
  </w:num>
  <w:num w:numId="13">
    <w:abstractNumId w:val="5"/>
  </w:num>
  <w:num w:numId="14">
    <w:abstractNumId w:val="13"/>
  </w:num>
  <w:num w:numId="15">
    <w:abstractNumId w:val="9"/>
  </w:num>
  <w:num w:numId="16">
    <w:abstractNumId w:val="8"/>
  </w:num>
  <w:num w:numId="17">
    <w:abstractNumId w:val="6"/>
  </w:num>
  <w:num w:numId="18">
    <w:abstractNumId w:val="15"/>
  </w:num>
  <w:num w:numId="19">
    <w:abstractNumId w:val="21"/>
  </w:num>
  <w:num w:numId="20">
    <w:abstractNumId w:val="23"/>
  </w:num>
  <w:num w:numId="21">
    <w:abstractNumId w:val="17"/>
  </w:num>
  <w:num w:numId="22">
    <w:abstractNumId w:val="14"/>
  </w:num>
  <w:num w:numId="23">
    <w:abstractNumId w:val="3"/>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ocumentProtection w:edit="forms"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71"/>
    <w:rsid w:val="000003D5"/>
    <w:rsid w:val="00011087"/>
    <w:rsid w:val="00026AC7"/>
    <w:rsid w:val="00042480"/>
    <w:rsid w:val="00044FFC"/>
    <w:rsid w:val="00050525"/>
    <w:rsid w:val="00051790"/>
    <w:rsid w:val="000612FA"/>
    <w:rsid w:val="00065658"/>
    <w:rsid w:val="00070D4B"/>
    <w:rsid w:val="00071C9F"/>
    <w:rsid w:val="000726D2"/>
    <w:rsid w:val="00074B24"/>
    <w:rsid w:val="00075B28"/>
    <w:rsid w:val="000904C8"/>
    <w:rsid w:val="000922CF"/>
    <w:rsid w:val="000A03B2"/>
    <w:rsid w:val="000A676D"/>
    <w:rsid w:val="000B0B16"/>
    <w:rsid w:val="000B2D75"/>
    <w:rsid w:val="000B4AEC"/>
    <w:rsid w:val="000F6B00"/>
    <w:rsid w:val="00106141"/>
    <w:rsid w:val="0011496A"/>
    <w:rsid w:val="0011712C"/>
    <w:rsid w:val="00123C43"/>
    <w:rsid w:val="00133478"/>
    <w:rsid w:val="00135473"/>
    <w:rsid w:val="00135F48"/>
    <w:rsid w:val="0014159A"/>
    <w:rsid w:val="00142DAA"/>
    <w:rsid w:val="00144AF9"/>
    <w:rsid w:val="00146C8E"/>
    <w:rsid w:val="00147B68"/>
    <w:rsid w:val="0018241B"/>
    <w:rsid w:val="00184C85"/>
    <w:rsid w:val="00187FF3"/>
    <w:rsid w:val="001A344E"/>
    <w:rsid w:val="001B0921"/>
    <w:rsid w:val="001B20BB"/>
    <w:rsid w:val="001B46D5"/>
    <w:rsid w:val="001D3195"/>
    <w:rsid w:val="001D38FC"/>
    <w:rsid w:val="001D5DEE"/>
    <w:rsid w:val="001D687D"/>
    <w:rsid w:val="001F1A34"/>
    <w:rsid w:val="00205ADC"/>
    <w:rsid w:val="002143E7"/>
    <w:rsid w:val="00221A79"/>
    <w:rsid w:val="00221E67"/>
    <w:rsid w:val="00226CAD"/>
    <w:rsid w:val="00227CDE"/>
    <w:rsid w:val="0024339C"/>
    <w:rsid w:val="002466FD"/>
    <w:rsid w:val="00256CC2"/>
    <w:rsid w:val="00257AB6"/>
    <w:rsid w:val="00261122"/>
    <w:rsid w:val="00263392"/>
    <w:rsid w:val="00280DE8"/>
    <w:rsid w:val="002914AD"/>
    <w:rsid w:val="00295B92"/>
    <w:rsid w:val="002C456B"/>
    <w:rsid w:val="002C6E2F"/>
    <w:rsid w:val="002D0858"/>
    <w:rsid w:val="002D6BA8"/>
    <w:rsid w:val="002E015D"/>
    <w:rsid w:val="002E141B"/>
    <w:rsid w:val="002F02F6"/>
    <w:rsid w:val="002F3ECC"/>
    <w:rsid w:val="00301C3C"/>
    <w:rsid w:val="00302817"/>
    <w:rsid w:val="00323900"/>
    <w:rsid w:val="00324205"/>
    <w:rsid w:val="00324FD3"/>
    <w:rsid w:val="00336889"/>
    <w:rsid w:val="00355AAF"/>
    <w:rsid w:val="00362CE8"/>
    <w:rsid w:val="00367B34"/>
    <w:rsid w:val="00370DFE"/>
    <w:rsid w:val="003932E7"/>
    <w:rsid w:val="0039437E"/>
    <w:rsid w:val="003B0D33"/>
    <w:rsid w:val="003D2658"/>
    <w:rsid w:val="003D31C2"/>
    <w:rsid w:val="003D34AE"/>
    <w:rsid w:val="003D545B"/>
    <w:rsid w:val="003D574A"/>
    <w:rsid w:val="003F3365"/>
    <w:rsid w:val="003F4B8D"/>
    <w:rsid w:val="00402F8B"/>
    <w:rsid w:val="00403825"/>
    <w:rsid w:val="00406E38"/>
    <w:rsid w:val="004279F8"/>
    <w:rsid w:val="00441670"/>
    <w:rsid w:val="004444EA"/>
    <w:rsid w:val="00452712"/>
    <w:rsid w:val="00453355"/>
    <w:rsid w:val="00475C82"/>
    <w:rsid w:val="004802B5"/>
    <w:rsid w:val="00483D92"/>
    <w:rsid w:val="004932A4"/>
    <w:rsid w:val="00497292"/>
    <w:rsid w:val="004A477A"/>
    <w:rsid w:val="004A6674"/>
    <w:rsid w:val="004B1B78"/>
    <w:rsid w:val="004B2318"/>
    <w:rsid w:val="004B3120"/>
    <w:rsid w:val="004D676E"/>
    <w:rsid w:val="004D78DE"/>
    <w:rsid w:val="004E1F3B"/>
    <w:rsid w:val="004E3820"/>
    <w:rsid w:val="004F78C1"/>
    <w:rsid w:val="00521A9D"/>
    <w:rsid w:val="00533E32"/>
    <w:rsid w:val="0054747A"/>
    <w:rsid w:val="0055051E"/>
    <w:rsid w:val="00553932"/>
    <w:rsid w:val="0056012C"/>
    <w:rsid w:val="00595161"/>
    <w:rsid w:val="005D0890"/>
    <w:rsid w:val="005D1286"/>
    <w:rsid w:val="005D25A6"/>
    <w:rsid w:val="005D3EA3"/>
    <w:rsid w:val="005D46BE"/>
    <w:rsid w:val="005E379B"/>
    <w:rsid w:val="005E6AE6"/>
    <w:rsid w:val="005F056B"/>
    <w:rsid w:val="005F1495"/>
    <w:rsid w:val="005F3FC4"/>
    <w:rsid w:val="005F62B0"/>
    <w:rsid w:val="005F6BA4"/>
    <w:rsid w:val="005F708B"/>
    <w:rsid w:val="00603806"/>
    <w:rsid w:val="00603924"/>
    <w:rsid w:val="00612CC6"/>
    <w:rsid w:val="0064280D"/>
    <w:rsid w:val="0065482C"/>
    <w:rsid w:val="00656487"/>
    <w:rsid w:val="0067028F"/>
    <w:rsid w:val="006713B5"/>
    <w:rsid w:val="00671D29"/>
    <w:rsid w:val="006806D6"/>
    <w:rsid w:val="00680BC0"/>
    <w:rsid w:val="00683553"/>
    <w:rsid w:val="006A778B"/>
    <w:rsid w:val="006B0E2F"/>
    <w:rsid w:val="006B2571"/>
    <w:rsid w:val="006B6E4B"/>
    <w:rsid w:val="006C0BF2"/>
    <w:rsid w:val="006C276C"/>
    <w:rsid w:val="006C365F"/>
    <w:rsid w:val="006C5FBC"/>
    <w:rsid w:val="006D22D9"/>
    <w:rsid w:val="006E14EC"/>
    <w:rsid w:val="006E1B6D"/>
    <w:rsid w:val="006E21F3"/>
    <w:rsid w:val="006E35A5"/>
    <w:rsid w:val="006F55B1"/>
    <w:rsid w:val="00704C93"/>
    <w:rsid w:val="00706CD0"/>
    <w:rsid w:val="007169AE"/>
    <w:rsid w:val="007255CC"/>
    <w:rsid w:val="00725FBE"/>
    <w:rsid w:val="0073397D"/>
    <w:rsid w:val="007339F3"/>
    <w:rsid w:val="00734164"/>
    <w:rsid w:val="00737751"/>
    <w:rsid w:val="0074137B"/>
    <w:rsid w:val="00756D00"/>
    <w:rsid w:val="007665F7"/>
    <w:rsid w:val="00770241"/>
    <w:rsid w:val="0078114A"/>
    <w:rsid w:val="00790E9C"/>
    <w:rsid w:val="007918F6"/>
    <w:rsid w:val="007947EB"/>
    <w:rsid w:val="00797D3A"/>
    <w:rsid w:val="007A4302"/>
    <w:rsid w:val="007B2F44"/>
    <w:rsid w:val="007B5A74"/>
    <w:rsid w:val="007D12C5"/>
    <w:rsid w:val="007D4512"/>
    <w:rsid w:val="007E74F8"/>
    <w:rsid w:val="007F0A27"/>
    <w:rsid w:val="007F101C"/>
    <w:rsid w:val="007F29CD"/>
    <w:rsid w:val="007F4032"/>
    <w:rsid w:val="007F79DD"/>
    <w:rsid w:val="008072D8"/>
    <w:rsid w:val="00807BD8"/>
    <w:rsid w:val="00816DD7"/>
    <w:rsid w:val="00822276"/>
    <w:rsid w:val="00823249"/>
    <w:rsid w:val="00824166"/>
    <w:rsid w:val="00830468"/>
    <w:rsid w:val="0083088A"/>
    <w:rsid w:val="00830DF1"/>
    <w:rsid w:val="008316FE"/>
    <w:rsid w:val="0083712E"/>
    <w:rsid w:val="00840958"/>
    <w:rsid w:val="008411F9"/>
    <w:rsid w:val="0084396B"/>
    <w:rsid w:val="00853767"/>
    <w:rsid w:val="00884AE3"/>
    <w:rsid w:val="0089163F"/>
    <w:rsid w:val="00891897"/>
    <w:rsid w:val="00894209"/>
    <w:rsid w:val="008A05D4"/>
    <w:rsid w:val="008B469F"/>
    <w:rsid w:val="008C222A"/>
    <w:rsid w:val="008D3AF9"/>
    <w:rsid w:val="008D417B"/>
    <w:rsid w:val="008E12EA"/>
    <w:rsid w:val="008E4E5E"/>
    <w:rsid w:val="008F4ABB"/>
    <w:rsid w:val="00900A9F"/>
    <w:rsid w:val="00904EE3"/>
    <w:rsid w:val="00906B29"/>
    <w:rsid w:val="009104CE"/>
    <w:rsid w:val="009227F8"/>
    <w:rsid w:val="0092336C"/>
    <w:rsid w:val="00925BB3"/>
    <w:rsid w:val="00927A17"/>
    <w:rsid w:val="00930DA1"/>
    <w:rsid w:val="00940777"/>
    <w:rsid w:val="00947F1D"/>
    <w:rsid w:val="00950341"/>
    <w:rsid w:val="00955F68"/>
    <w:rsid w:val="0096272C"/>
    <w:rsid w:val="0096306A"/>
    <w:rsid w:val="00966894"/>
    <w:rsid w:val="00971686"/>
    <w:rsid w:val="0099075F"/>
    <w:rsid w:val="009915E1"/>
    <w:rsid w:val="009A0578"/>
    <w:rsid w:val="009B7E1F"/>
    <w:rsid w:val="009C0D5D"/>
    <w:rsid w:val="009C7977"/>
    <w:rsid w:val="009E40FF"/>
    <w:rsid w:val="00A01268"/>
    <w:rsid w:val="00A04B32"/>
    <w:rsid w:val="00A212E7"/>
    <w:rsid w:val="00A335E6"/>
    <w:rsid w:val="00A36BFB"/>
    <w:rsid w:val="00A41D54"/>
    <w:rsid w:val="00A45415"/>
    <w:rsid w:val="00A54D42"/>
    <w:rsid w:val="00A739E4"/>
    <w:rsid w:val="00A7792C"/>
    <w:rsid w:val="00A9008E"/>
    <w:rsid w:val="00A947AB"/>
    <w:rsid w:val="00AA22F8"/>
    <w:rsid w:val="00AB28DA"/>
    <w:rsid w:val="00AB44A6"/>
    <w:rsid w:val="00AD63C1"/>
    <w:rsid w:val="00AE0564"/>
    <w:rsid w:val="00AE722A"/>
    <w:rsid w:val="00AF14C9"/>
    <w:rsid w:val="00AF53FB"/>
    <w:rsid w:val="00B010F7"/>
    <w:rsid w:val="00B06C32"/>
    <w:rsid w:val="00B06D0D"/>
    <w:rsid w:val="00B25490"/>
    <w:rsid w:val="00B36530"/>
    <w:rsid w:val="00B375FD"/>
    <w:rsid w:val="00B411F5"/>
    <w:rsid w:val="00B43C27"/>
    <w:rsid w:val="00B45803"/>
    <w:rsid w:val="00B473F5"/>
    <w:rsid w:val="00B539CD"/>
    <w:rsid w:val="00B64D69"/>
    <w:rsid w:val="00B657E4"/>
    <w:rsid w:val="00B67093"/>
    <w:rsid w:val="00B73D98"/>
    <w:rsid w:val="00B84682"/>
    <w:rsid w:val="00B87388"/>
    <w:rsid w:val="00B901A1"/>
    <w:rsid w:val="00B919BD"/>
    <w:rsid w:val="00B928FF"/>
    <w:rsid w:val="00BA154A"/>
    <w:rsid w:val="00BA29D0"/>
    <w:rsid w:val="00BA5643"/>
    <w:rsid w:val="00BA5FFE"/>
    <w:rsid w:val="00BB2ACE"/>
    <w:rsid w:val="00BB5A72"/>
    <w:rsid w:val="00BB6178"/>
    <w:rsid w:val="00BB76F5"/>
    <w:rsid w:val="00BC05A5"/>
    <w:rsid w:val="00BD5A6D"/>
    <w:rsid w:val="00BE004E"/>
    <w:rsid w:val="00BE6E27"/>
    <w:rsid w:val="00BF577D"/>
    <w:rsid w:val="00BF6E4A"/>
    <w:rsid w:val="00C1187B"/>
    <w:rsid w:val="00C21170"/>
    <w:rsid w:val="00C2716A"/>
    <w:rsid w:val="00C40710"/>
    <w:rsid w:val="00C43CC3"/>
    <w:rsid w:val="00C562C1"/>
    <w:rsid w:val="00C6061E"/>
    <w:rsid w:val="00C76FEF"/>
    <w:rsid w:val="00C84111"/>
    <w:rsid w:val="00C86148"/>
    <w:rsid w:val="00C86F85"/>
    <w:rsid w:val="00C87A9E"/>
    <w:rsid w:val="00C96F4A"/>
    <w:rsid w:val="00CA2199"/>
    <w:rsid w:val="00CA4C42"/>
    <w:rsid w:val="00CA613E"/>
    <w:rsid w:val="00CA6864"/>
    <w:rsid w:val="00CA77FC"/>
    <w:rsid w:val="00CC1955"/>
    <w:rsid w:val="00CD0820"/>
    <w:rsid w:val="00CE0713"/>
    <w:rsid w:val="00CF1A9B"/>
    <w:rsid w:val="00CF4711"/>
    <w:rsid w:val="00D01DC6"/>
    <w:rsid w:val="00D02B63"/>
    <w:rsid w:val="00D04649"/>
    <w:rsid w:val="00D104FD"/>
    <w:rsid w:val="00D144E4"/>
    <w:rsid w:val="00D153CD"/>
    <w:rsid w:val="00D22FDD"/>
    <w:rsid w:val="00D251C4"/>
    <w:rsid w:val="00D32CFF"/>
    <w:rsid w:val="00D33C10"/>
    <w:rsid w:val="00D429E0"/>
    <w:rsid w:val="00D4525B"/>
    <w:rsid w:val="00D50E2B"/>
    <w:rsid w:val="00D6550E"/>
    <w:rsid w:val="00D762CC"/>
    <w:rsid w:val="00D93AA3"/>
    <w:rsid w:val="00D94740"/>
    <w:rsid w:val="00DA0AAE"/>
    <w:rsid w:val="00DA18E5"/>
    <w:rsid w:val="00DA77BB"/>
    <w:rsid w:val="00DB6A69"/>
    <w:rsid w:val="00DB6A7E"/>
    <w:rsid w:val="00DD1AFE"/>
    <w:rsid w:val="00DE0DE4"/>
    <w:rsid w:val="00DE4345"/>
    <w:rsid w:val="00DE4A66"/>
    <w:rsid w:val="00DF2E6A"/>
    <w:rsid w:val="00DF7CAE"/>
    <w:rsid w:val="00E037DE"/>
    <w:rsid w:val="00E104BB"/>
    <w:rsid w:val="00E1442A"/>
    <w:rsid w:val="00E16FE5"/>
    <w:rsid w:val="00E265C6"/>
    <w:rsid w:val="00E31FE7"/>
    <w:rsid w:val="00E33452"/>
    <w:rsid w:val="00E44587"/>
    <w:rsid w:val="00E458F9"/>
    <w:rsid w:val="00E739EC"/>
    <w:rsid w:val="00E74127"/>
    <w:rsid w:val="00E91766"/>
    <w:rsid w:val="00E93C18"/>
    <w:rsid w:val="00E93CDC"/>
    <w:rsid w:val="00E94AA3"/>
    <w:rsid w:val="00E96B37"/>
    <w:rsid w:val="00EA2DAF"/>
    <w:rsid w:val="00EA5734"/>
    <w:rsid w:val="00EB1A7C"/>
    <w:rsid w:val="00EC1FE1"/>
    <w:rsid w:val="00ED0C28"/>
    <w:rsid w:val="00F001EA"/>
    <w:rsid w:val="00F11E4B"/>
    <w:rsid w:val="00F126EB"/>
    <w:rsid w:val="00F130B2"/>
    <w:rsid w:val="00F130D2"/>
    <w:rsid w:val="00F22459"/>
    <w:rsid w:val="00F36016"/>
    <w:rsid w:val="00F41176"/>
    <w:rsid w:val="00F413E5"/>
    <w:rsid w:val="00F42B4C"/>
    <w:rsid w:val="00F46920"/>
    <w:rsid w:val="00F50485"/>
    <w:rsid w:val="00F514CA"/>
    <w:rsid w:val="00F51EF3"/>
    <w:rsid w:val="00F53026"/>
    <w:rsid w:val="00F53A25"/>
    <w:rsid w:val="00F70742"/>
    <w:rsid w:val="00F75DC2"/>
    <w:rsid w:val="00F76FED"/>
    <w:rsid w:val="00F80B12"/>
    <w:rsid w:val="00F82D29"/>
    <w:rsid w:val="00F83FF8"/>
    <w:rsid w:val="00F85F2B"/>
    <w:rsid w:val="00FA7D24"/>
    <w:rsid w:val="00FB046A"/>
    <w:rsid w:val="00FC04E0"/>
    <w:rsid w:val="00FC4020"/>
    <w:rsid w:val="00FC4C8E"/>
    <w:rsid w:val="00FD513C"/>
    <w:rsid w:val="00FF0CA0"/>
    <w:rsid w:val="30057C76"/>
    <w:rsid w:val="3385A958"/>
    <w:rsid w:val="61AAF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F198"/>
  <w15:chartTrackingRefBased/>
  <w15:docId w15:val="{D5566991-C089-40D8-8634-796C892C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2D8"/>
    <w:pPr>
      <w:ind w:firstLine="0"/>
    </w:pPr>
    <w:rPr>
      <w:rFonts w:eastAsia="Times New Roman" w:cs="Times New Roman"/>
      <w:sz w:val="20"/>
      <w:szCs w:val="20"/>
    </w:rPr>
  </w:style>
  <w:style w:type="paragraph" w:styleId="Heading1">
    <w:name w:val="heading 1"/>
    <w:basedOn w:val="Normal"/>
    <w:next w:val="Normal"/>
    <w:link w:val="Heading1Char"/>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B2571"/>
    <w:pPr>
      <w:keepNext/>
      <w:outlineLvl w:val="1"/>
    </w:pPr>
    <w:rPr>
      <w:b/>
      <w:sz w:val="24"/>
    </w:rPr>
  </w:style>
  <w:style w:type="paragraph" w:styleId="Heading3">
    <w:name w:val="heading 3"/>
    <w:basedOn w:val="Normal"/>
    <w:next w:val="Normal"/>
    <w:link w:val="Heading3Char"/>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571"/>
    <w:rPr>
      <w:rFonts w:eastAsia="Times New Roman" w:cs="Times New Roman"/>
      <w:b/>
      <w:szCs w:val="20"/>
    </w:rPr>
  </w:style>
  <w:style w:type="paragraph" w:styleId="BodyText">
    <w:name w:val="Body Text"/>
    <w:basedOn w:val="Normal"/>
    <w:link w:val="BodyTextChar"/>
    <w:rsid w:val="006B2571"/>
    <w:rPr>
      <w:sz w:val="24"/>
    </w:rPr>
  </w:style>
  <w:style w:type="character" w:customStyle="1" w:styleId="BodyTextChar">
    <w:name w:val="Body Text Char"/>
    <w:basedOn w:val="DefaultParagraphFont"/>
    <w:link w:val="BodyText"/>
    <w:rsid w:val="006B2571"/>
    <w:rPr>
      <w:rFonts w:eastAsia="Times New Roman" w:cs="Times New Roman"/>
      <w:szCs w:val="20"/>
    </w:rPr>
  </w:style>
  <w:style w:type="paragraph" w:styleId="BodyTextIndent2">
    <w:name w:val="Body Text Indent 2"/>
    <w:basedOn w:val="Normal"/>
    <w:link w:val="BodyTextIndent2Char"/>
    <w:rsid w:val="006B2571"/>
    <w:pPr>
      <w:ind w:left="5550"/>
    </w:pPr>
    <w:rPr>
      <w:sz w:val="22"/>
    </w:rPr>
  </w:style>
  <w:style w:type="character" w:customStyle="1" w:styleId="BodyTextIndent2Char">
    <w:name w:val="Body Text Indent 2 Char"/>
    <w:basedOn w:val="DefaultParagraphFont"/>
    <w:link w:val="BodyTextIndent2"/>
    <w:rsid w:val="006B2571"/>
    <w:rPr>
      <w:rFonts w:eastAsia="Times New Roman" w:cs="Times New Roman"/>
      <w:sz w:val="22"/>
      <w:szCs w:val="20"/>
    </w:rPr>
  </w:style>
  <w:style w:type="character" w:styleId="Hyperlink">
    <w:name w:val="Hyperlink"/>
    <w:rsid w:val="006B2571"/>
    <w:rPr>
      <w:color w:val="0000FF"/>
      <w:u w:val="single"/>
    </w:rPr>
  </w:style>
  <w:style w:type="table" w:styleId="TableGrid">
    <w:name w:val="Table Grid"/>
    <w:basedOn w:val="TableNorma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BalloonText">
    <w:name w:val="Balloon Text"/>
    <w:basedOn w:val="Normal"/>
    <w:link w:val="BalloonTextChar"/>
    <w:uiPriority w:val="99"/>
    <w:semiHidden/>
    <w:unhideWhenUsed/>
    <w:rsid w:val="002E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D"/>
    <w:rPr>
      <w:rFonts w:ascii="Segoe UI" w:eastAsia="Times New Roman" w:hAnsi="Segoe UI" w:cs="Segoe UI"/>
      <w:sz w:val="18"/>
      <w:szCs w:val="18"/>
    </w:rPr>
  </w:style>
  <w:style w:type="paragraph" w:customStyle="1" w:styleId="DiagramaDiagrama">
    <w:name w:val="Diagrama Diagrama"/>
    <w:basedOn w:val="Normal"/>
    <w:rsid w:val="00187FF3"/>
    <w:pPr>
      <w:spacing w:after="160" w:line="240" w:lineRule="exact"/>
    </w:pPr>
    <w:rPr>
      <w:rFonts w:ascii="Tahoma" w:hAnsi="Tahoma"/>
      <w:lang w:val="en-US"/>
    </w:rPr>
  </w:style>
  <w:style w:type="character" w:customStyle="1" w:styleId="paratext">
    <w:name w:val="paratext"/>
    <w:basedOn w:val="DefaultParagraphFont"/>
    <w:rsid w:val="00CA2199"/>
  </w:style>
  <w:style w:type="paragraph" w:customStyle="1" w:styleId="DiagramaDiagrama0">
    <w:name w:val="Diagrama Diagrama0"/>
    <w:basedOn w:val="Normal"/>
    <w:rsid w:val="00CA2199"/>
    <w:pPr>
      <w:spacing w:after="160" w:line="240" w:lineRule="exact"/>
    </w:pPr>
    <w:rPr>
      <w:rFonts w:ascii="Tahoma" w:hAnsi="Tahoma"/>
      <w:lang w:val="en-US"/>
    </w:rPr>
  </w:style>
  <w:style w:type="character" w:styleId="CommentReference">
    <w:name w:val="annotation reference"/>
    <w:aliases w:val="Heading 5 Char1"/>
    <w:basedOn w:val="DefaultParagraphFont"/>
    <w:uiPriority w:val="99"/>
    <w:unhideWhenUsed/>
    <w:rsid w:val="00AF53FB"/>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Char Char"/>
    <w:basedOn w:val="Normal"/>
    <w:link w:val="CommentTextChar"/>
    <w:uiPriority w:val="99"/>
    <w:unhideWhenUsed/>
    <w:qFormat/>
    <w:rsid w:val="00AF53FB"/>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AF53F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53FB"/>
    <w:rPr>
      <w:b/>
      <w:bCs/>
    </w:rPr>
  </w:style>
  <w:style w:type="character" w:customStyle="1" w:styleId="CommentSubjectChar">
    <w:name w:val="Comment Subject Char"/>
    <w:basedOn w:val="CommentTextChar"/>
    <w:link w:val="CommentSubject"/>
    <w:uiPriority w:val="99"/>
    <w:semiHidden/>
    <w:rsid w:val="00AF53FB"/>
    <w:rPr>
      <w:rFonts w:eastAsia="Times New Roman" w:cs="Times New Roman"/>
      <w:b/>
      <w:bCs/>
      <w:sz w:val="20"/>
      <w:szCs w:val="20"/>
    </w:rPr>
  </w:style>
  <w:style w:type="character" w:styleId="PlaceholderText">
    <w:name w:val="Placeholder Text"/>
    <w:basedOn w:val="DefaultParagraphFont"/>
    <w:uiPriority w:val="99"/>
    <w:semiHidden/>
    <w:rsid w:val="006E35A5"/>
    <w:rPr>
      <w:color w:val="808080"/>
    </w:rPr>
  </w:style>
  <w:style w:type="paragraph" w:styleId="Header">
    <w:name w:val="header"/>
    <w:basedOn w:val="Normal"/>
    <w:link w:val="HeaderChar"/>
    <w:uiPriority w:val="99"/>
    <w:unhideWhenUsed/>
    <w:rsid w:val="009E40FF"/>
    <w:pPr>
      <w:tabs>
        <w:tab w:val="center" w:pos="4819"/>
        <w:tab w:val="right" w:pos="9638"/>
      </w:tabs>
    </w:pPr>
  </w:style>
  <w:style w:type="character" w:customStyle="1" w:styleId="HeaderChar">
    <w:name w:val="Header Char"/>
    <w:basedOn w:val="DefaultParagraphFont"/>
    <w:link w:val="Header"/>
    <w:uiPriority w:val="99"/>
    <w:rsid w:val="009E40FF"/>
    <w:rPr>
      <w:rFonts w:eastAsia="Times New Roman" w:cs="Times New Roman"/>
      <w:sz w:val="20"/>
      <w:szCs w:val="20"/>
    </w:rPr>
  </w:style>
  <w:style w:type="paragraph" w:styleId="Footer">
    <w:name w:val="footer"/>
    <w:basedOn w:val="Normal"/>
    <w:link w:val="FooterChar"/>
    <w:uiPriority w:val="99"/>
    <w:unhideWhenUsed/>
    <w:rsid w:val="009E40FF"/>
    <w:pPr>
      <w:tabs>
        <w:tab w:val="center" w:pos="4819"/>
        <w:tab w:val="right" w:pos="9638"/>
      </w:tabs>
    </w:pPr>
  </w:style>
  <w:style w:type="character" w:customStyle="1" w:styleId="FooterChar">
    <w:name w:val="Footer Char"/>
    <w:basedOn w:val="DefaultParagraphFont"/>
    <w:link w:val="Footer"/>
    <w:uiPriority w:val="99"/>
    <w:rsid w:val="009E40FF"/>
    <w:rPr>
      <w:rFonts w:eastAsia="Times New Roman" w:cs="Times New Roman"/>
      <w:sz w:val="20"/>
      <w:szCs w:val="20"/>
    </w:rPr>
  </w:style>
  <w:style w:type="character" w:customStyle="1" w:styleId="Parykintas">
    <w:name w:val="Paryškintas"/>
    <w:basedOn w:val="DefaultParagraphFont"/>
    <w:uiPriority w:val="1"/>
    <w:qFormat/>
    <w:rsid w:val="005E379B"/>
    <w:rPr>
      <w:rFonts w:ascii="Tahoma" w:hAnsi="Tahoma"/>
      <w:b/>
      <w:sz w:val="22"/>
    </w:rPr>
  </w:style>
  <w:style w:type="character" w:customStyle="1" w:styleId="UpperBold">
    <w:name w:val="Upper Bold"/>
    <w:basedOn w:val="DefaultParagraphFont"/>
    <w:uiPriority w:val="1"/>
    <w:rsid w:val="00947F1D"/>
    <w:rPr>
      <w:rFonts w:ascii="Tahoma" w:hAnsi="Tahoma"/>
      <w:b/>
      <w:sz w:val="22"/>
    </w:rPr>
  </w:style>
  <w:style w:type="character" w:customStyle="1" w:styleId="Heading1Char">
    <w:name w:val="Heading 1 Char"/>
    <w:basedOn w:val="DefaultParagraphFont"/>
    <w:link w:val="Heading1"/>
    <w:uiPriority w:val="9"/>
    <w:rsid w:val="00947F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47F1D"/>
    <w:rPr>
      <w:rFonts w:asciiTheme="majorHAnsi" w:eastAsiaTheme="majorEastAsia" w:hAnsiTheme="majorHAnsi" w:cstheme="majorBidi"/>
      <w:color w:val="1F4D78" w:themeColor="accent1" w:themeShade="7F"/>
      <w:szCs w:val="24"/>
    </w:rPr>
  </w:style>
  <w:style w:type="paragraph" w:styleId="Title">
    <w:name w:val="Title"/>
    <w:basedOn w:val="Normal"/>
    <w:next w:val="Normal"/>
    <w:link w:val="TitleChar"/>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Revision">
    <w:name w:val="Revision"/>
    <w:hidden/>
    <w:uiPriority w:val="99"/>
    <w:semiHidden/>
    <w:rsid w:val="00D153CD"/>
    <w:pPr>
      <w:ind w:firstLine="0"/>
    </w:pPr>
    <w:rPr>
      <w:rFonts w:eastAsia="Times New Roman" w:cs="Times New Roman"/>
      <w:sz w:val="20"/>
      <w:szCs w:val="20"/>
    </w:rPr>
  </w:style>
  <w:style w:type="paragraph" w:styleId="FootnoteText">
    <w:name w:val="footnote text"/>
    <w:basedOn w:val="Normal"/>
    <w:link w:val="FootnoteTextChar"/>
    <w:uiPriority w:val="99"/>
    <w:semiHidden/>
    <w:unhideWhenUsed/>
    <w:rsid w:val="00971686"/>
    <w:rPr>
      <w:rFonts w:ascii="Calibri" w:eastAsia="Calibri" w:hAnsi="Calibri"/>
    </w:rPr>
  </w:style>
  <w:style w:type="character" w:customStyle="1" w:styleId="FootnoteTextChar">
    <w:name w:val="Footnote Text Char"/>
    <w:basedOn w:val="DefaultParagraphFont"/>
    <w:link w:val="FootnoteText"/>
    <w:uiPriority w:val="99"/>
    <w:semiHidden/>
    <w:rsid w:val="0097168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71686"/>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24339C"/>
    <w:rPr>
      <w:rFonts w:eastAsia="Times New Roman" w:cs="Times New Roman"/>
      <w:sz w:val="20"/>
      <w:szCs w:val="20"/>
    </w:rPr>
  </w:style>
  <w:style w:type="paragraph" w:customStyle="1" w:styleId="DiagramaDiagrama00">
    <w:name w:val="Diagrama Diagrama00"/>
    <w:basedOn w:val="Normal"/>
    <w:rsid w:val="00AD63C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13269">
      <w:bodyDiv w:val="1"/>
      <w:marLeft w:val="0"/>
      <w:marRight w:val="0"/>
      <w:marTop w:val="0"/>
      <w:marBottom w:val="0"/>
      <w:divBdr>
        <w:top w:val="none" w:sz="0" w:space="0" w:color="auto"/>
        <w:left w:val="none" w:sz="0" w:space="0" w:color="auto"/>
        <w:bottom w:val="none" w:sz="0" w:space="0" w:color="auto"/>
        <w:right w:val="none" w:sz="0" w:space="0" w:color="auto"/>
      </w:divBdr>
    </w:div>
    <w:div w:id="1400056397">
      <w:bodyDiv w:val="1"/>
      <w:marLeft w:val="0"/>
      <w:marRight w:val="0"/>
      <w:marTop w:val="0"/>
      <w:marBottom w:val="0"/>
      <w:divBdr>
        <w:top w:val="none" w:sz="0" w:space="0" w:color="auto"/>
        <w:left w:val="none" w:sz="0" w:space="0" w:color="auto"/>
        <w:bottom w:val="none" w:sz="0" w:space="0" w:color="auto"/>
        <w:right w:val="none" w:sz="0" w:space="0" w:color="auto"/>
      </w:divBdr>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4"/>
    <w:rsid w:val="00026AC7"/>
    <w:rsid w:val="00032CE4"/>
    <w:rsid w:val="00044FFC"/>
    <w:rsid w:val="00050525"/>
    <w:rsid w:val="00051790"/>
    <w:rsid w:val="000D15E4"/>
    <w:rsid w:val="000F6B00"/>
    <w:rsid w:val="00141324"/>
    <w:rsid w:val="001466EE"/>
    <w:rsid w:val="0015765B"/>
    <w:rsid w:val="001B20BB"/>
    <w:rsid w:val="001C750A"/>
    <w:rsid w:val="001F1A34"/>
    <w:rsid w:val="00297FDE"/>
    <w:rsid w:val="00300813"/>
    <w:rsid w:val="00301C3C"/>
    <w:rsid w:val="0032490A"/>
    <w:rsid w:val="004444EA"/>
    <w:rsid w:val="00475C82"/>
    <w:rsid w:val="00603924"/>
    <w:rsid w:val="0065482C"/>
    <w:rsid w:val="00661935"/>
    <w:rsid w:val="006B0E2F"/>
    <w:rsid w:val="006C016D"/>
    <w:rsid w:val="006C1688"/>
    <w:rsid w:val="00700DDD"/>
    <w:rsid w:val="00735FA5"/>
    <w:rsid w:val="00775B75"/>
    <w:rsid w:val="00801B4D"/>
    <w:rsid w:val="0083088A"/>
    <w:rsid w:val="00891897"/>
    <w:rsid w:val="009A5A30"/>
    <w:rsid w:val="00A335E6"/>
    <w:rsid w:val="00A71ED6"/>
    <w:rsid w:val="00AE0564"/>
    <w:rsid w:val="00B519C1"/>
    <w:rsid w:val="00BB16C0"/>
    <w:rsid w:val="00C21170"/>
    <w:rsid w:val="00CD2E55"/>
    <w:rsid w:val="00D11817"/>
    <w:rsid w:val="00D55F8E"/>
    <w:rsid w:val="00D85F31"/>
    <w:rsid w:val="00DF2AD9"/>
    <w:rsid w:val="00E265C6"/>
    <w:rsid w:val="00E5709D"/>
    <w:rsid w:val="00E93CDC"/>
    <w:rsid w:val="00F138FD"/>
    <w:rsid w:val="00F4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935"/>
    <w:rPr>
      <w:color w:val="808080"/>
    </w:rPr>
  </w:style>
  <w:style w:type="paragraph" w:customStyle="1" w:styleId="0C01E5C36D11432D8F7D6BD06E92913A">
    <w:name w:val="0C01E5C36D11432D8F7D6BD06E92913A"/>
    <w:rsid w:val="00891897"/>
  </w:style>
  <w:style w:type="paragraph" w:customStyle="1" w:styleId="EA5C4CC3BBA54763A41D15C9AC5A7D83">
    <w:name w:val="EA5C4CC3BBA54763A41D15C9AC5A7D83"/>
    <w:rsid w:val="00044FFC"/>
  </w:style>
  <w:style w:type="paragraph" w:customStyle="1" w:styleId="90F2F1FB68DD4333B1F3A707CF9FD2A8">
    <w:name w:val="90F2F1FB68DD4333B1F3A707CF9FD2A8"/>
    <w:rsid w:val="00661935"/>
    <w:rPr>
      <w:lang w:val="en-US" w:eastAsia="en-US"/>
    </w:rPr>
  </w:style>
  <w:style w:type="paragraph" w:customStyle="1" w:styleId="574937530FC54933A001719768CBFCB1">
    <w:name w:val="574937530FC54933A001719768CBFCB1"/>
    <w:rsid w:val="0066193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2" ma:contentTypeDescription="Create a new document." ma:contentTypeScope="" ma:versionID="59f0f71537b800ed42274e128a302b52">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18094da8ec7bc5301deac54af98c77f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2FE8-6A3A-4B59-803A-18839A2D6097}">
  <ds:schemaRefs>
    <ds:schemaRef ds:uri="http://schemas.microsoft.com/sharepoint/v3/contenttype/forms"/>
  </ds:schemaRefs>
</ds:datastoreItem>
</file>

<file path=customXml/itemProps2.xml><?xml version="1.0" encoding="utf-8"?>
<ds:datastoreItem xmlns:ds="http://schemas.openxmlformats.org/officeDocument/2006/customXml" ds:itemID="{8B71B637-D111-4E54-8D74-2ECA35063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A0629-8C75-4E3A-8DFC-37A99D7E7382}">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2CA22CF3-123B-4243-988A-54490FF2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Mokytojas</cp:lastModifiedBy>
  <cp:revision>3</cp:revision>
  <cp:lastPrinted>2017-11-23T13:04:00Z</cp:lastPrinted>
  <dcterms:created xsi:type="dcterms:W3CDTF">2025-09-17T22:06:00Z</dcterms:created>
  <dcterms:modified xsi:type="dcterms:W3CDTF">2025-09-17T22:09:00Z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2024-11-11T07:29:50Z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93d56e6f-c174-4ffd-bc9a-9762e50f07ff</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