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525D" w14:textId="77777777" w:rsidR="003D30F5" w:rsidRDefault="003D30F5" w:rsidP="00BB5D7A">
      <w:pPr>
        <w:spacing w:before="120" w:after="120" w:line="276" w:lineRule="auto"/>
        <w:jc w:val="right"/>
        <w:rPr>
          <w:rFonts w:ascii="Times New Roman" w:eastAsia="Times New Roman" w:hAnsi="Times New Roman" w:cs="Times New Roman"/>
          <w:b/>
          <w:bCs/>
          <w:sz w:val="24"/>
          <w:szCs w:val="24"/>
        </w:rPr>
      </w:pPr>
    </w:p>
    <w:p w14:paraId="0D786BF1" w14:textId="41D997B4" w:rsidR="00BB5D7A" w:rsidRPr="00C405F3" w:rsidRDefault="00BB5D7A" w:rsidP="00BB5D7A">
      <w:pPr>
        <w:spacing w:before="120" w:after="120" w:line="276" w:lineRule="auto"/>
        <w:jc w:val="right"/>
        <w:rPr>
          <w:rFonts w:ascii="Times New Roman" w:eastAsia="Times New Roman" w:hAnsi="Times New Roman" w:cs="Times New Roman"/>
          <w:b/>
          <w:bCs/>
          <w:sz w:val="24"/>
          <w:szCs w:val="24"/>
        </w:rPr>
      </w:pPr>
      <w:r w:rsidRPr="00C405F3">
        <w:rPr>
          <w:rFonts w:ascii="Times New Roman" w:eastAsia="Times New Roman" w:hAnsi="Times New Roman" w:cs="Times New Roman"/>
          <w:b/>
          <w:bCs/>
          <w:sz w:val="24"/>
          <w:szCs w:val="24"/>
        </w:rPr>
        <w:t xml:space="preserve">Protokolo </w:t>
      </w:r>
      <w:r w:rsidR="003C30E6">
        <w:rPr>
          <w:rFonts w:ascii="Times New Roman" w:eastAsia="Times New Roman" w:hAnsi="Times New Roman" w:cs="Times New Roman"/>
          <w:b/>
          <w:bCs/>
          <w:sz w:val="24"/>
          <w:szCs w:val="24"/>
        </w:rPr>
        <w:t xml:space="preserve">priedas </w:t>
      </w:r>
      <w:r w:rsidRPr="00C405F3">
        <w:rPr>
          <w:rFonts w:ascii="Times New Roman" w:eastAsia="Times New Roman" w:hAnsi="Times New Roman" w:cs="Times New Roman"/>
          <w:b/>
          <w:bCs/>
          <w:sz w:val="24"/>
          <w:szCs w:val="24"/>
        </w:rPr>
        <w:t xml:space="preserve">Nr. </w:t>
      </w:r>
      <w:r w:rsidR="00702BCD">
        <w:rPr>
          <w:rFonts w:ascii="Times New Roman" w:eastAsia="Times New Roman" w:hAnsi="Times New Roman" w:cs="Times New Roman"/>
          <w:b/>
          <w:bCs/>
          <w:sz w:val="24"/>
          <w:szCs w:val="24"/>
        </w:rPr>
        <w:t>3</w:t>
      </w:r>
    </w:p>
    <w:p w14:paraId="0B6BE1EF" w14:textId="77777777" w:rsidR="00BB5D7A" w:rsidRPr="00C405F3" w:rsidRDefault="00BB5D7A" w:rsidP="00BB5D7A">
      <w:pPr>
        <w:spacing w:before="120" w:after="120" w:line="276" w:lineRule="auto"/>
        <w:jc w:val="center"/>
        <w:rPr>
          <w:rFonts w:ascii="Times New Roman" w:eastAsia="Times New Roman" w:hAnsi="Times New Roman" w:cs="Times New Roman"/>
          <w:b/>
          <w:bCs/>
          <w:sz w:val="24"/>
          <w:szCs w:val="24"/>
        </w:rPr>
      </w:pPr>
    </w:p>
    <w:p w14:paraId="44C738FC" w14:textId="77777777" w:rsidR="00BB5D7A" w:rsidRPr="00C405F3" w:rsidRDefault="00BB5D7A" w:rsidP="00BB5D7A">
      <w:pPr>
        <w:spacing w:before="120" w:after="120" w:line="276" w:lineRule="auto"/>
        <w:jc w:val="center"/>
        <w:rPr>
          <w:rFonts w:ascii="Times New Roman" w:eastAsia="Times New Roman" w:hAnsi="Times New Roman" w:cs="Times New Roman"/>
          <w:b/>
          <w:bCs/>
          <w:sz w:val="24"/>
          <w:szCs w:val="24"/>
        </w:rPr>
      </w:pPr>
      <w:r w:rsidRPr="00C405F3">
        <w:rPr>
          <w:rFonts w:ascii="Times New Roman" w:eastAsia="Times New Roman" w:hAnsi="Times New Roman" w:cs="Times New Roman"/>
          <w:b/>
          <w:bCs/>
          <w:sz w:val="24"/>
          <w:szCs w:val="24"/>
        </w:rPr>
        <w:t xml:space="preserve">RINKOS KONSULTACIJOS DĖL </w:t>
      </w:r>
    </w:p>
    <w:p w14:paraId="6557A245" w14:textId="106D163F" w:rsidR="0090273B" w:rsidRPr="00E17FEB" w:rsidRDefault="0090273B" w:rsidP="0090273B">
      <w:pPr>
        <w:spacing w:before="120" w:after="120" w:line="276" w:lineRule="auto"/>
        <w:jc w:val="center"/>
        <w:rPr>
          <w:rFonts w:ascii="Times New Roman" w:eastAsia="Times New Roman" w:hAnsi="Times New Roman" w:cs="Times New Roman"/>
          <w:b/>
          <w:bCs/>
          <w:sz w:val="24"/>
          <w:szCs w:val="24"/>
        </w:rPr>
      </w:pPr>
      <w:r w:rsidRPr="00E17FEB">
        <w:rPr>
          <w:rFonts w:ascii="Times New Roman" w:eastAsia="Times New Roman" w:hAnsi="Times New Roman" w:cs="Times New Roman"/>
          <w:b/>
          <w:bCs/>
          <w:sz w:val="24"/>
          <w:szCs w:val="24"/>
        </w:rPr>
        <w:t>T</w:t>
      </w:r>
      <w:r w:rsidR="00E17FEB" w:rsidRPr="00E17FEB">
        <w:rPr>
          <w:rFonts w:ascii="Times New Roman" w:eastAsia="Times New Roman" w:hAnsi="Times New Roman" w:cs="Times New Roman"/>
          <w:b/>
          <w:bCs/>
          <w:sz w:val="24"/>
          <w:szCs w:val="24"/>
        </w:rPr>
        <w:t xml:space="preserve"> </w:t>
      </w:r>
      <w:r w:rsidR="00E17FEB" w:rsidRPr="00E17FEB">
        <w:rPr>
          <w:rFonts w:ascii="Times New Roman" w:eastAsia="Times New Roman" w:hAnsi="Times New Roman" w:cs="Times New Roman"/>
          <w:b/>
          <w:bCs/>
          <w:sz w:val="24"/>
          <w:szCs w:val="24"/>
        </w:rPr>
        <w:t>ELEKTROTECHNIKOS IR ELEKTROS MAŠINŲ LABORATORIJOS ĮRANGOS TECHNINIŲ SPECIFIKACIJŲ</w:t>
      </w:r>
    </w:p>
    <w:p w14:paraId="29E1E700" w14:textId="52536BB3" w:rsidR="00BB5D7A" w:rsidRPr="00C405F3" w:rsidRDefault="00BB5D7A" w:rsidP="00BB5D7A">
      <w:pPr>
        <w:spacing w:before="120" w:after="120" w:line="276" w:lineRule="auto"/>
        <w:jc w:val="center"/>
        <w:rPr>
          <w:rFonts w:ascii="Times New Roman" w:hAnsi="Times New Roman" w:cs="Times New Roman"/>
          <w:b/>
          <w:sz w:val="24"/>
          <w:szCs w:val="24"/>
        </w:rPr>
      </w:pPr>
    </w:p>
    <w:p w14:paraId="5A67C177" w14:textId="77777777" w:rsidR="00BB5D7A" w:rsidRPr="00C405F3" w:rsidRDefault="00BB5D7A" w:rsidP="00BB5D7A">
      <w:pPr>
        <w:spacing w:before="120" w:after="120" w:line="276" w:lineRule="auto"/>
        <w:jc w:val="center"/>
        <w:rPr>
          <w:rFonts w:ascii="Times New Roman" w:eastAsia="Times New Roman" w:hAnsi="Times New Roman" w:cs="Times New Roman"/>
          <w:b/>
          <w:bCs/>
          <w:sz w:val="24"/>
          <w:szCs w:val="24"/>
        </w:rPr>
      </w:pPr>
      <w:r w:rsidRPr="00C405F3">
        <w:rPr>
          <w:rFonts w:ascii="Times New Roman" w:eastAsia="Times New Roman" w:hAnsi="Times New Roman" w:cs="Times New Roman"/>
          <w:b/>
          <w:bCs/>
          <w:sz w:val="24"/>
          <w:szCs w:val="24"/>
        </w:rPr>
        <w:t>ATASKAITA</w:t>
      </w:r>
    </w:p>
    <w:p w14:paraId="5975E399" w14:textId="77777777" w:rsidR="00BB5D7A" w:rsidRPr="00C405F3" w:rsidRDefault="00BB5D7A" w:rsidP="00BB5D7A">
      <w:pPr>
        <w:spacing w:before="120" w:after="120" w:line="360" w:lineRule="auto"/>
        <w:jc w:val="both"/>
        <w:rPr>
          <w:rFonts w:ascii="Times New Roman" w:eastAsia="Times New Roman" w:hAnsi="Times New Roman" w:cs="Times New Roman"/>
          <w:sz w:val="24"/>
          <w:szCs w:val="24"/>
        </w:rPr>
      </w:pPr>
    </w:p>
    <w:p w14:paraId="1AA9379B" w14:textId="0E8ADC6F" w:rsidR="00BB5D7A" w:rsidRPr="00C405F3" w:rsidRDefault="00BB5D7A" w:rsidP="00BB5D7A">
      <w:pPr>
        <w:spacing w:before="120" w:after="120" w:line="360" w:lineRule="auto"/>
        <w:jc w:val="both"/>
        <w:rPr>
          <w:rFonts w:ascii="Times New Roman" w:eastAsia="Times New Roman" w:hAnsi="Times New Roman" w:cs="Times New Roman"/>
          <w:sz w:val="24"/>
          <w:szCs w:val="24"/>
        </w:rPr>
      </w:pPr>
      <w:r w:rsidRPr="00C405F3">
        <w:rPr>
          <w:rFonts w:ascii="Times New Roman" w:eastAsia="Times New Roman" w:hAnsi="Times New Roman" w:cs="Times New Roman"/>
          <w:sz w:val="24"/>
          <w:szCs w:val="24"/>
        </w:rPr>
        <w:t xml:space="preserve">1. Lietuvos inžinerijos kolegija suinteresuotus dalyvius kvietė sudalyvauti rinkos konsultacijoje dėl </w:t>
      </w:r>
      <w:r w:rsidR="0046417E" w:rsidRPr="00DE0A7C">
        <w:rPr>
          <w:b/>
          <w:sz w:val="24"/>
        </w:rPr>
        <w:t>Elektrotechnikos ir elektros mašinų laboratorijos įran</w:t>
      </w:r>
      <w:r w:rsidR="0046417E">
        <w:rPr>
          <w:b/>
          <w:sz w:val="24"/>
        </w:rPr>
        <w:t>os</w:t>
      </w:r>
      <w:r w:rsidRPr="00C405F3">
        <w:rPr>
          <w:rFonts w:ascii="Times New Roman" w:eastAsia="Times New Roman" w:hAnsi="Times New Roman" w:cs="Times New Roman"/>
          <w:sz w:val="24"/>
          <w:szCs w:val="24"/>
        </w:rPr>
        <w:t>.</w:t>
      </w:r>
    </w:p>
    <w:p w14:paraId="68C6F2AC" w14:textId="77777777" w:rsidR="00BB5D7A" w:rsidRPr="00C405F3" w:rsidRDefault="00BB5D7A" w:rsidP="00BB5D7A">
      <w:pPr>
        <w:spacing w:before="120" w:after="120" w:line="360" w:lineRule="auto"/>
        <w:jc w:val="both"/>
        <w:rPr>
          <w:rFonts w:ascii="Times New Roman" w:eastAsia="Times New Roman" w:hAnsi="Times New Roman" w:cs="Times New Roman"/>
          <w:sz w:val="24"/>
          <w:szCs w:val="24"/>
        </w:rPr>
      </w:pPr>
      <w:r w:rsidRPr="00C405F3">
        <w:rPr>
          <w:rFonts w:ascii="Times New Roman" w:eastAsia="Times New Roman" w:hAnsi="Times New Roman" w:cs="Times New Roman"/>
          <w:sz w:val="24"/>
          <w:szCs w:val="24"/>
        </w:rPr>
        <w:t>2. Rinkos konsultacija paskelbta ir vykdoma pagal Viešųjų pirkimų įstatymo (VPĮ) 27 str. 1 d. 1 p. bei Viešųjų pirkimų tarnybos direktoriaus 2017-06-19 įsakymo Nr. 1S-91 „Dėl Informacijos viešinimo Centrinėje viešųjų pirkimų informacinėje sistemoje tvarkos aprašo patvirtinimo” (aktualios redakcijos) V skyriuje nustatytą tvarką.</w:t>
      </w:r>
    </w:p>
    <w:p w14:paraId="3358A79F" w14:textId="3F6F41E7" w:rsidR="00BB5D7A" w:rsidRPr="00C405F3" w:rsidRDefault="00BB5D7A" w:rsidP="00BB5D7A">
      <w:pPr>
        <w:spacing w:before="120" w:after="120" w:line="360" w:lineRule="auto"/>
        <w:jc w:val="both"/>
        <w:rPr>
          <w:rFonts w:ascii="Times New Roman" w:eastAsia="Times New Roman" w:hAnsi="Times New Roman" w:cs="Times New Roman"/>
          <w:sz w:val="24"/>
          <w:szCs w:val="24"/>
        </w:rPr>
      </w:pPr>
      <w:r w:rsidRPr="00C405F3">
        <w:rPr>
          <w:rFonts w:ascii="Times New Roman" w:eastAsia="Times New Roman" w:hAnsi="Times New Roman" w:cs="Times New Roman"/>
          <w:sz w:val="24"/>
          <w:szCs w:val="24"/>
        </w:rPr>
        <w:t>3. Rinkos konsultacija CVP IS paskelbta 202</w:t>
      </w:r>
      <w:r w:rsidRPr="00C405F3">
        <w:rPr>
          <w:rFonts w:ascii="Times New Roman" w:eastAsia="Times New Roman" w:hAnsi="Times New Roman" w:cs="Times New Roman"/>
          <w:sz w:val="24"/>
          <w:szCs w:val="24"/>
          <w:lang w:val="en-US"/>
        </w:rPr>
        <w:t>5</w:t>
      </w:r>
      <w:r w:rsidRPr="00C405F3">
        <w:rPr>
          <w:rFonts w:ascii="Times New Roman" w:eastAsia="Times New Roman" w:hAnsi="Times New Roman" w:cs="Times New Roman"/>
          <w:sz w:val="24"/>
          <w:szCs w:val="24"/>
        </w:rPr>
        <w:t>-</w:t>
      </w:r>
      <w:r w:rsidR="00A52132">
        <w:rPr>
          <w:rFonts w:ascii="Times New Roman" w:eastAsia="Times New Roman" w:hAnsi="Times New Roman" w:cs="Times New Roman"/>
          <w:sz w:val="24"/>
          <w:szCs w:val="24"/>
        </w:rPr>
        <w:t>0</w:t>
      </w:r>
      <w:r w:rsidR="00747312">
        <w:rPr>
          <w:rFonts w:ascii="Times New Roman" w:eastAsia="Times New Roman" w:hAnsi="Times New Roman" w:cs="Times New Roman"/>
          <w:sz w:val="24"/>
          <w:szCs w:val="24"/>
        </w:rPr>
        <w:t>9</w:t>
      </w:r>
      <w:r w:rsidR="00A52132">
        <w:rPr>
          <w:rFonts w:ascii="Times New Roman" w:eastAsia="Times New Roman" w:hAnsi="Times New Roman" w:cs="Times New Roman"/>
          <w:sz w:val="24"/>
          <w:szCs w:val="24"/>
        </w:rPr>
        <w:t>-</w:t>
      </w:r>
      <w:r w:rsidR="00747312">
        <w:rPr>
          <w:rFonts w:ascii="Times New Roman" w:eastAsia="Times New Roman" w:hAnsi="Times New Roman" w:cs="Times New Roman"/>
          <w:sz w:val="24"/>
          <w:szCs w:val="24"/>
        </w:rPr>
        <w:t>04</w:t>
      </w:r>
      <w:r w:rsidRPr="00C405F3">
        <w:rPr>
          <w:rFonts w:ascii="Times New Roman" w:eastAsia="Times New Roman" w:hAnsi="Times New Roman" w:cs="Times New Roman"/>
          <w:sz w:val="24"/>
          <w:szCs w:val="24"/>
        </w:rPr>
        <w:t>. Terminas tiekėjams pareikšti susidomėjimą ir dalyvauti rinkos konsultacijoje buvo iki 2025-0</w:t>
      </w:r>
      <w:r w:rsidR="003E5231">
        <w:rPr>
          <w:rFonts w:ascii="Times New Roman" w:eastAsia="Times New Roman" w:hAnsi="Times New Roman" w:cs="Times New Roman"/>
          <w:sz w:val="24"/>
          <w:szCs w:val="24"/>
        </w:rPr>
        <w:t>9</w:t>
      </w:r>
      <w:r w:rsidRPr="00C405F3">
        <w:rPr>
          <w:rFonts w:ascii="Times New Roman" w:eastAsia="Times New Roman" w:hAnsi="Times New Roman" w:cs="Times New Roman"/>
          <w:sz w:val="24"/>
          <w:szCs w:val="24"/>
        </w:rPr>
        <w:t>-</w:t>
      </w:r>
      <w:r w:rsidR="00A52132">
        <w:rPr>
          <w:rFonts w:ascii="Times New Roman" w:eastAsia="Times New Roman" w:hAnsi="Times New Roman" w:cs="Times New Roman"/>
          <w:sz w:val="24"/>
          <w:szCs w:val="24"/>
        </w:rPr>
        <w:t>1</w:t>
      </w:r>
      <w:r w:rsidR="003E5231">
        <w:rPr>
          <w:rFonts w:ascii="Times New Roman" w:eastAsia="Times New Roman" w:hAnsi="Times New Roman" w:cs="Times New Roman"/>
          <w:sz w:val="24"/>
          <w:szCs w:val="24"/>
        </w:rPr>
        <w:t>0</w:t>
      </w:r>
      <w:r w:rsidRPr="00C405F3">
        <w:rPr>
          <w:rFonts w:ascii="Times New Roman" w:eastAsia="Times New Roman" w:hAnsi="Times New Roman" w:cs="Times New Roman"/>
          <w:sz w:val="24"/>
          <w:szCs w:val="24"/>
        </w:rPr>
        <w:t xml:space="preserve"> d. 1</w:t>
      </w:r>
      <w:r w:rsidR="003E5231">
        <w:rPr>
          <w:rFonts w:ascii="Times New Roman" w:eastAsia="Times New Roman" w:hAnsi="Times New Roman" w:cs="Times New Roman"/>
          <w:sz w:val="24"/>
          <w:szCs w:val="24"/>
        </w:rPr>
        <w:t>3</w:t>
      </w:r>
      <w:r w:rsidRPr="00C405F3">
        <w:rPr>
          <w:rFonts w:ascii="Times New Roman" w:eastAsia="Times New Roman" w:hAnsi="Times New Roman" w:cs="Times New Roman"/>
          <w:sz w:val="24"/>
          <w:szCs w:val="24"/>
        </w:rPr>
        <w:t xml:space="preserve">:00 val. Lietuvos laiku. </w:t>
      </w:r>
    </w:p>
    <w:p w14:paraId="6B235141" w14:textId="2FC3D22F" w:rsidR="00BB5D7A" w:rsidRPr="00AB7A4F" w:rsidRDefault="00BB5D7A" w:rsidP="00BB5D7A">
      <w:pPr>
        <w:spacing w:before="120" w:after="120" w:line="360" w:lineRule="auto"/>
        <w:jc w:val="both"/>
        <w:rPr>
          <w:rFonts w:ascii="Times New Roman" w:eastAsia="Times New Roman" w:hAnsi="Times New Roman" w:cs="Times New Roman"/>
          <w:bCs/>
          <w:noProof/>
          <w:sz w:val="24"/>
          <w:szCs w:val="24"/>
          <w:lang w:eastAsia="lt-LT"/>
        </w:rPr>
      </w:pPr>
      <w:r w:rsidRPr="00C405F3">
        <w:rPr>
          <w:rFonts w:ascii="Times New Roman" w:eastAsia="Times New Roman" w:hAnsi="Times New Roman" w:cs="Times New Roman"/>
          <w:sz w:val="24"/>
          <w:szCs w:val="24"/>
        </w:rPr>
        <w:t xml:space="preserve">4. </w:t>
      </w:r>
      <w:r w:rsidRPr="00AB7A4F">
        <w:rPr>
          <w:rFonts w:ascii="Times New Roman" w:eastAsia="Times New Roman" w:hAnsi="Times New Roman" w:cs="Times New Roman"/>
          <w:bCs/>
          <w:noProof/>
          <w:sz w:val="24"/>
          <w:szCs w:val="24"/>
          <w:lang w:eastAsia="lt-LT"/>
        </w:rPr>
        <w:t xml:space="preserve">Rinkos konsultacijoje dalyvavo </w:t>
      </w:r>
      <w:r w:rsidR="003E5231">
        <w:rPr>
          <w:rFonts w:ascii="Times New Roman" w:eastAsia="Times New Roman" w:hAnsi="Times New Roman" w:cs="Times New Roman"/>
          <w:bCs/>
          <w:noProof/>
          <w:sz w:val="24"/>
          <w:szCs w:val="24"/>
          <w:lang w:eastAsia="lt-LT"/>
        </w:rPr>
        <w:t>1</w:t>
      </w:r>
      <w:r w:rsidRPr="00AB7A4F">
        <w:rPr>
          <w:rFonts w:ascii="Times New Roman" w:eastAsia="Times New Roman" w:hAnsi="Times New Roman" w:cs="Times New Roman"/>
          <w:bCs/>
          <w:noProof/>
          <w:sz w:val="24"/>
          <w:szCs w:val="24"/>
          <w:lang w:eastAsia="lt-LT"/>
        </w:rPr>
        <w:t xml:space="preserve"> dalyvi</w:t>
      </w:r>
      <w:r w:rsidR="003E5231">
        <w:rPr>
          <w:rFonts w:ascii="Times New Roman" w:eastAsia="Times New Roman" w:hAnsi="Times New Roman" w:cs="Times New Roman"/>
          <w:bCs/>
          <w:noProof/>
          <w:sz w:val="24"/>
          <w:szCs w:val="24"/>
          <w:lang w:eastAsia="lt-LT"/>
        </w:rPr>
        <w:t>s</w:t>
      </w:r>
      <w:r w:rsidR="00653DE4" w:rsidRPr="00AB7A4F">
        <w:rPr>
          <w:rFonts w:ascii="Times New Roman" w:eastAsia="Times New Roman" w:hAnsi="Times New Roman" w:cs="Times New Roman"/>
          <w:bCs/>
          <w:noProof/>
          <w:sz w:val="24"/>
          <w:szCs w:val="24"/>
          <w:lang w:eastAsia="lt-LT"/>
        </w:rPr>
        <w:t xml:space="preserve">. </w:t>
      </w:r>
      <w:r w:rsidR="00FA070C" w:rsidRPr="00AB7A4F">
        <w:rPr>
          <w:rFonts w:ascii="Times New Roman" w:eastAsia="Times New Roman" w:hAnsi="Times New Roman" w:cs="Times New Roman"/>
          <w:bCs/>
          <w:noProof/>
          <w:sz w:val="24"/>
          <w:szCs w:val="24"/>
          <w:lang w:eastAsia="lt-LT"/>
        </w:rPr>
        <w:t>U</w:t>
      </w:r>
      <w:r w:rsidR="00653DE4" w:rsidRPr="00C405F3">
        <w:rPr>
          <w:rFonts w:ascii="Times New Roman" w:eastAsia="Times New Roman" w:hAnsi="Times New Roman" w:cs="Times New Roman"/>
          <w:bCs/>
          <w:noProof/>
          <w:sz w:val="24"/>
          <w:szCs w:val="24"/>
          <w:lang w:eastAsia="lt-LT"/>
        </w:rPr>
        <w:t>žpildyt</w:t>
      </w:r>
      <w:r w:rsidR="00FA070C" w:rsidRPr="00C405F3">
        <w:rPr>
          <w:rFonts w:ascii="Times New Roman" w:eastAsia="Times New Roman" w:hAnsi="Times New Roman" w:cs="Times New Roman"/>
          <w:bCs/>
          <w:noProof/>
          <w:sz w:val="24"/>
          <w:szCs w:val="24"/>
          <w:lang w:eastAsia="lt-LT"/>
        </w:rPr>
        <w:t xml:space="preserve">ą </w:t>
      </w:r>
      <w:r w:rsidR="00653DE4" w:rsidRPr="00C405F3">
        <w:rPr>
          <w:rFonts w:ascii="Times New Roman" w:eastAsia="Times New Roman" w:hAnsi="Times New Roman" w:cs="Times New Roman"/>
          <w:bCs/>
          <w:noProof/>
          <w:sz w:val="24"/>
          <w:szCs w:val="24"/>
          <w:lang w:eastAsia="lt-LT"/>
        </w:rPr>
        <w:t>klausimyn</w:t>
      </w:r>
      <w:r w:rsidR="00FA070C" w:rsidRPr="00C405F3">
        <w:rPr>
          <w:rFonts w:ascii="Times New Roman" w:eastAsia="Times New Roman" w:hAnsi="Times New Roman" w:cs="Times New Roman"/>
          <w:bCs/>
          <w:noProof/>
          <w:sz w:val="24"/>
          <w:szCs w:val="24"/>
          <w:lang w:eastAsia="lt-LT"/>
        </w:rPr>
        <w:t xml:space="preserve">ą pateikė </w:t>
      </w:r>
      <w:r w:rsidR="003E5231">
        <w:rPr>
          <w:rFonts w:ascii="Times New Roman" w:eastAsia="Times New Roman" w:hAnsi="Times New Roman" w:cs="Times New Roman"/>
          <w:bCs/>
          <w:noProof/>
          <w:sz w:val="24"/>
          <w:szCs w:val="24"/>
          <w:lang w:eastAsia="lt-LT"/>
        </w:rPr>
        <w:t>vienas</w:t>
      </w:r>
      <w:r w:rsidR="00FA070C" w:rsidRPr="00C405F3">
        <w:rPr>
          <w:rFonts w:ascii="Times New Roman" w:eastAsia="Times New Roman" w:hAnsi="Times New Roman" w:cs="Times New Roman"/>
          <w:bCs/>
          <w:noProof/>
          <w:sz w:val="24"/>
          <w:szCs w:val="24"/>
          <w:lang w:eastAsia="lt-LT"/>
        </w:rPr>
        <w:t xml:space="preserve"> </w:t>
      </w:r>
      <w:r w:rsidR="00853FFC" w:rsidRPr="00C405F3">
        <w:rPr>
          <w:rFonts w:ascii="Times New Roman" w:eastAsia="Times New Roman" w:hAnsi="Times New Roman" w:cs="Times New Roman"/>
          <w:bCs/>
          <w:noProof/>
          <w:sz w:val="24"/>
          <w:szCs w:val="24"/>
          <w:lang w:eastAsia="lt-LT"/>
        </w:rPr>
        <w:t>dalyvi</w:t>
      </w:r>
      <w:r w:rsidR="003E5231">
        <w:rPr>
          <w:rFonts w:ascii="Times New Roman" w:eastAsia="Times New Roman" w:hAnsi="Times New Roman" w:cs="Times New Roman"/>
          <w:bCs/>
          <w:noProof/>
          <w:sz w:val="24"/>
          <w:szCs w:val="24"/>
          <w:lang w:eastAsia="lt-LT"/>
        </w:rPr>
        <w:t>s</w:t>
      </w:r>
      <w:r w:rsidR="00300A74" w:rsidRPr="00AB7A4F">
        <w:rPr>
          <w:rFonts w:ascii="Times New Roman" w:eastAsia="Times New Roman" w:hAnsi="Times New Roman" w:cs="Times New Roman"/>
          <w:bCs/>
          <w:noProof/>
          <w:sz w:val="24"/>
          <w:szCs w:val="24"/>
          <w:lang w:eastAsia="lt-LT"/>
        </w:rPr>
        <w:t>.</w:t>
      </w:r>
    </w:p>
    <w:p w14:paraId="44F12A4B" w14:textId="6FDB4C7B" w:rsidR="00BB5D7A" w:rsidRPr="00AB7A4F" w:rsidRDefault="00BB5D7A" w:rsidP="00BB5D7A">
      <w:pPr>
        <w:spacing w:before="120" w:after="120" w:line="360" w:lineRule="auto"/>
        <w:jc w:val="both"/>
        <w:rPr>
          <w:rFonts w:ascii="Times New Roman" w:eastAsia="Times New Roman" w:hAnsi="Times New Roman" w:cs="Times New Roman"/>
          <w:bCs/>
          <w:noProof/>
          <w:sz w:val="24"/>
          <w:szCs w:val="24"/>
          <w:lang w:eastAsia="lt-LT"/>
        </w:rPr>
      </w:pPr>
      <w:r w:rsidRPr="00AB7A4F">
        <w:rPr>
          <w:rFonts w:ascii="Times New Roman" w:eastAsia="Times New Roman" w:hAnsi="Times New Roman" w:cs="Times New Roman"/>
          <w:bCs/>
          <w:noProof/>
          <w:sz w:val="24"/>
          <w:szCs w:val="24"/>
          <w:lang w:eastAsia="lt-LT"/>
        </w:rPr>
        <w:t xml:space="preserve">5. Rinkos konsultacija buvo vykdoma vienu etapu, t. y. – </w:t>
      </w:r>
      <w:r w:rsidR="00300A74" w:rsidRPr="00AB7A4F">
        <w:rPr>
          <w:rFonts w:ascii="Times New Roman" w:eastAsia="Times New Roman" w:hAnsi="Times New Roman" w:cs="Times New Roman"/>
          <w:bCs/>
          <w:noProof/>
          <w:sz w:val="24"/>
          <w:szCs w:val="24"/>
          <w:lang w:eastAsia="lt-LT"/>
        </w:rPr>
        <w:t>Lietuvos inžinerijos kolegija</w:t>
      </w:r>
      <w:r w:rsidRPr="00AB7A4F">
        <w:rPr>
          <w:rFonts w:ascii="Times New Roman" w:eastAsia="Times New Roman" w:hAnsi="Times New Roman" w:cs="Times New Roman"/>
          <w:bCs/>
          <w:noProof/>
          <w:sz w:val="24"/>
          <w:szCs w:val="24"/>
          <w:lang w:eastAsia="lt-LT"/>
        </w:rPr>
        <w:t xml:space="preserve"> kvietė rinkos dalyvius raštu atsakyti į kartu su Pirkimo </w:t>
      </w:r>
      <w:r w:rsidR="00B720F6">
        <w:rPr>
          <w:rFonts w:ascii="Times New Roman" w:eastAsia="Times New Roman" w:hAnsi="Times New Roman" w:cs="Times New Roman"/>
          <w:bCs/>
          <w:noProof/>
          <w:sz w:val="24"/>
          <w:szCs w:val="24"/>
          <w:lang w:eastAsia="lt-LT"/>
        </w:rPr>
        <w:t>techninėmis sąlygomis</w:t>
      </w:r>
      <w:r w:rsidRPr="00AB7A4F">
        <w:rPr>
          <w:rFonts w:ascii="Times New Roman" w:eastAsia="Times New Roman" w:hAnsi="Times New Roman" w:cs="Times New Roman"/>
          <w:bCs/>
          <w:noProof/>
          <w:sz w:val="24"/>
          <w:szCs w:val="24"/>
          <w:lang w:eastAsia="lt-LT"/>
        </w:rPr>
        <w:t xml:space="preserve"> pateiktą klausimyną. </w:t>
      </w:r>
    </w:p>
    <w:p w14:paraId="72F04680" w14:textId="77777777" w:rsidR="00BB5D7A" w:rsidRPr="00C405F3" w:rsidRDefault="00BB5D7A" w:rsidP="00BB5D7A">
      <w:pPr>
        <w:spacing w:before="120" w:after="120" w:line="360" w:lineRule="auto"/>
        <w:jc w:val="both"/>
        <w:rPr>
          <w:rFonts w:ascii="Times New Roman" w:eastAsia="Times New Roman" w:hAnsi="Times New Roman" w:cs="Times New Roman"/>
          <w:bCs/>
          <w:noProof/>
          <w:sz w:val="24"/>
          <w:szCs w:val="24"/>
          <w:lang w:val="en-GB" w:eastAsia="lt-LT"/>
        </w:rPr>
      </w:pPr>
      <w:r w:rsidRPr="00C405F3">
        <w:rPr>
          <w:rFonts w:ascii="Times New Roman" w:eastAsia="Times New Roman" w:hAnsi="Times New Roman" w:cs="Times New Roman"/>
          <w:bCs/>
          <w:noProof/>
          <w:sz w:val="24"/>
          <w:szCs w:val="24"/>
          <w:lang w:val="en-GB" w:eastAsia="lt-LT"/>
        </w:rPr>
        <w:t xml:space="preserve">6. Ši ataskaita yra parengta toliau nurodytu formatu: </w:t>
      </w:r>
    </w:p>
    <w:p w14:paraId="06CD92BE" w14:textId="296E5043" w:rsidR="00BB5D7A" w:rsidRPr="00C405F3" w:rsidRDefault="00BB5D7A" w:rsidP="00BB5D7A">
      <w:pPr>
        <w:spacing w:before="120" w:after="120" w:line="360" w:lineRule="auto"/>
        <w:jc w:val="both"/>
        <w:rPr>
          <w:rFonts w:ascii="Times New Roman" w:eastAsia="Times New Roman" w:hAnsi="Times New Roman" w:cs="Times New Roman"/>
          <w:bCs/>
          <w:noProof/>
          <w:sz w:val="24"/>
          <w:szCs w:val="24"/>
          <w:lang w:val="en-GB" w:eastAsia="lt-LT"/>
        </w:rPr>
      </w:pPr>
      <w:r w:rsidRPr="00C405F3">
        <w:rPr>
          <w:rFonts w:ascii="Times New Roman" w:eastAsia="Times New Roman" w:hAnsi="Times New Roman" w:cs="Times New Roman"/>
          <w:bCs/>
          <w:noProof/>
          <w:sz w:val="24"/>
          <w:szCs w:val="24"/>
          <w:lang w:val="en-GB" w:eastAsia="lt-LT"/>
        </w:rPr>
        <w:t xml:space="preserve">6.1. </w:t>
      </w:r>
      <w:r w:rsidR="000935A8" w:rsidRPr="00C405F3">
        <w:rPr>
          <w:rFonts w:ascii="Times New Roman" w:eastAsia="Times New Roman" w:hAnsi="Times New Roman" w:cs="Times New Roman"/>
          <w:bCs/>
          <w:noProof/>
          <w:sz w:val="24"/>
          <w:szCs w:val="24"/>
          <w:lang w:val="en-GB" w:eastAsia="lt-LT"/>
        </w:rPr>
        <w:t>dalyvių</w:t>
      </w:r>
      <w:r w:rsidRPr="00C405F3">
        <w:rPr>
          <w:rFonts w:ascii="Times New Roman" w:eastAsia="Times New Roman" w:hAnsi="Times New Roman" w:cs="Times New Roman"/>
          <w:bCs/>
          <w:noProof/>
          <w:sz w:val="24"/>
          <w:szCs w:val="24"/>
          <w:lang w:val="en-GB" w:eastAsia="lt-LT"/>
        </w:rPr>
        <w:t xml:space="preserve"> </w:t>
      </w:r>
      <w:r w:rsidR="00001BCB" w:rsidRPr="00C405F3">
        <w:rPr>
          <w:rFonts w:ascii="Times New Roman" w:eastAsia="Times New Roman" w:hAnsi="Times New Roman" w:cs="Times New Roman"/>
          <w:bCs/>
          <w:noProof/>
          <w:sz w:val="24"/>
          <w:szCs w:val="24"/>
          <w:lang w:val="en-GB" w:eastAsia="lt-LT"/>
        </w:rPr>
        <w:t>pastabos ir pasi</w:t>
      </w:r>
      <w:r w:rsidR="00001BCB" w:rsidRPr="00C405F3">
        <w:rPr>
          <w:rFonts w:ascii="Times New Roman" w:eastAsia="Times New Roman" w:hAnsi="Times New Roman" w:cs="Times New Roman"/>
          <w:bCs/>
          <w:noProof/>
          <w:sz w:val="24"/>
          <w:szCs w:val="24"/>
          <w:lang w:eastAsia="lt-LT"/>
        </w:rPr>
        <w:t>ūlymai</w:t>
      </w:r>
      <w:r w:rsidR="00C7177C" w:rsidRPr="00C405F3">
        <w:rPr>
          <w:rFonts w:ascii="Times New Roman" w:eastAsia="Times New Roman" w:hAnsi="Times New Roman" w:cs="Times New Roman"/>
          <w:bCs/>
          <w:noProof/>
          <w:sz w:val="24"/>
          <w:szCs w:val="24"/>
          <w:lang w:eastAsia="lt-LT"/>
        </w:rPr>
        <w:t xml:space="preserve"> perkelti </w:t>
      </w:r>
      <w:r w:rsidRPr="00C405F3">
        <w:rPr>
          <w:rFonts w:ascii="Times New Roman" w:eastAsia="Times New Roman" w:hAnsi="Times New Roman" w:cs="Times New Roman"/>
          <w:bCs/>
          <w:noProof/>
          <w:sz w:val="24"/>
          <w:szCs w:val="24"/>
          <w:lang w:val="en-GB" w:eastAsia="lt-LT"/>
        </w:rPr>
        <w:t xml:space="preserve">į </w:t>
      </w:r>
      <w:r w:rsidR="007A38F1" w:rsidRPr="00C405F3">
        <w:rPr>
          <w:rFonts w:ascii="Times New Roman" w:eastAsia="Times New Roman" w:hAnsi="Times New Roman" w:cs="Times New Roman"/>
          <w:bCs/>
          <w:noProof/>
          <w:sz w:val="24"/>
          <w:szCs w:val="24"/>
          <w:lang w:val="en-GB" w:eastAsia="lt-LT"/>
        </w:rPr>
        <w:t>Lietuvos inžinerijos kolegijos</w:t>
      </w:r>
      <w:r w:rsidRPr="00C405F3">
        <w:rPr>
          <w:rFonts w:ascii="Times New Roman" w:eastAsia="Times New Roman" w:hAnsi="Times New Roman" w:cs="Times New Roman"/>
          <w:bCs/>
          <w:noProof/>
          <w:sz w:val="24"/>
          <w:szCs w:val="24"/>
          <w:lang w:val="en-GB" w:eastAsia="lt-LT"/>
        </w:rPr>
        <w:t xml:space="preserve"> parengtą klausimyną (2 dalis); </w:t>
      </w:r>
    </w:p>
    <w:p w14:paraId="1783286A" w14:textId="77777777" w:rsidR="00BB5D7A" w:rsidRPr="00C405F3" w:rsidRDefault="00BB5D7A" w:rsidP="00BB5D7A">
      <w:pPr>
        <w:spacing w:before="120" w:after="120" w:line="360" w:lineRule="auto"/>
        <w:jc w:val="both"/>
        <w:rPr>
          <w:rFonts w:ascii="Times New Roman" w:eastAsia="Times New Roman" w:hAnsi="Times New Roman" w:cs="Times New Roman"/>
          <w:bCs/>
          <w:noProof/>
          <w:sz w:val="24"/>
          <w:szCs w:val="24"/>
          <w:lang w:val="en-GB" w:eastAsia="lt-LT"/>
        </w:rPr>
        <w:sectPr w:rsidR="00BB5D7A" w:rsidRPr="00C405F3" w:rsidSect="00BB5D7A">
          <w:footerReference w:type="even" r:id="rId8"/>
          <w:footerReference w:type="default" r:id="rId9"/>
          <w:pgSz w:w="11906" w:h="16838"/>
          <w:pgMar w:top="1135" w:right="707" w:bottom="1418" w:left="1418" w:header="340" w:footer="340" w:gutter="0"/>
          <w:cols w:space="1296"/>
          <w:docGrid w:linePitch="360"/>
        </w:sectPr>
      </w:pPr>
      <w:r w:rsidRPr="00C405F3">
        <w:rPr>
          <w:rFonts w:ascii="Times New Roman" w:eastAsia="Times New Roman" w:hAnsi="Times New Roman" w:cs="Times New Roman"/>
          <w:bCs/>
          <w:noProof/>
          <w:sz w:val="24"/>
          <w:szCs w:val="24"/>
          <w:lang w:val="en-GB" w:eastAsia="lt-LT"/>
        </w:rPr>
        <w:t>6.2. išvados (3 dalis).</w:t>
      </w:r>
    </w:p>
    <w:p w14:paraId="1DB2367D" w14:textId="45E44C03" w:rsidR="00BB5D7A" w:rsidRPr="00C405F3" w:rsidRDefault="00BB5D7A" w:rsidP="00BB5D7A">
      <w:pPr>
        <w:spacing w:before="120" w:after="120" w:line="360" w:lineRule="auto"/>
        <w:jc w:val="center"/>
        <w:rPr>
          <w:rFonts w:ascii="Times New Roman" w:eastAsia="Times New Roman" w:hAnsi="Times New Roman" w:cs="Times New Roman"/>
          <w:b/>
          <w:noProof/>
          <w:sz w:val="24"/>
          <w:szCs w:val="24"/>
          <w:lang w:val="en-GB" w:eastAsia="lt-LT"/>
        </w:rPr>
      </w:pPr>
      <w:r w:rsidRPr="00C405F3">
        <w:rPr>
          <w:rFonts w:ascii="Times New Roman" w:eastAsia="Times New Roman" w:hAnsi="Times New Roman" w:cs="Times New Roman"/>
          <w:b/>
          <w:noProof/>
          <w:sz w:val="24"/>
          <w:szCs w:val="24"/>
          <w:lang w:val="en-GB" w:eastAsia="lt-LT"/>
        </w:rPr>
        <w:lastRenderedPageBreak/>
        <w:t xml:space="preserve">2. ATSAKYMAI Į DALYVIŲ </w:t>
      </w:r>
      <w:r w:rsidR="00C7177C" w:rsidRPr="00C405F3">
        <w:rPr>
          <w:rFonts w:ascii="Times New Roman" w:eastAsia="Times New Roman" w:hAnsi="Times New Roman" w:cs="Times New Roman"/>
          <w:b/>
          <w:noProof/>
          <w:sz w:val="24"/>
          <w:szCs w:val="24"/>
          <w:lang w:val="en-GB" w:eastAsia="lt-LT"/>
        </w:rPr>
        <w:t>PASTABAS IR SIŪLYMUS</w:t>
      </w:r>
    </w:p>
    <w:p w14:paraId="02CA5CFA" w14:textId="77777777" w:rsidR="009F5DD7" w:rsidRDefault="00BB5D7A" w:rsidP="00BB5D7A">
      <w:pPr>
        <w:spacing w:before="120" w:after="120" w:line="360" w:lineRule="auto"/>
        <w:jc w:val="right"/>
        <w:rPr>
          <w:rFonts w:ascii="Times New Roman" w:eastAsia="Times New Roman" w:hAnsi="Times New Roman" w:cs="Times New Roman"/>
          <w:bCs/>
          <w:noProof/>
          <w:sz w:val="24"/>
          <w:szCs w:val="24"/>
          <w:lang w:val="en-GB" w:eastAsia="lt-LT"/>
        </w:rPr>
      </w:pPr>
      <w:r w:rsidRPr="00C405F3">
        <w:rPr>
          <w:rFonts w:ascii="Times New Roman" w:eastAsia="Times New Roman" w:hAnsi="Times New Roman" w:cs="Times New Roman"/>
          <w:bCs/>
          <w:noProof/>
          <w:sz w:val="24"/>
          <w:szCs w:val="24"/>
          <w:lang w:val="en-GB" w:eastAsia="lt-LT"/>
        </w:rPr>
        <w:t xml:space="preserve">1 lentelė </w:t>
      </w:r>
      <w:r w:rsidRPr="00C405F3">
        <w:rPr>
          <w:rFonts w:ascii="Times New Roman" w:eastAsia="Times New Roman" w:hAnsi="Times New Roman" w:cs="Times New Roman"/>
          <w:bCs/>
          <w:noProof/>
          <w:sz w:val="24"/>
          <w:szCs w:val="24"/>
          <w:lang w:val="en-GB" w:eastAsia="lt-LT"/>
        </w:rPr>
        <w:cr/>
      </w:r>
    </w:p>
    <w:tbl>
      <w:tblPr>
        <w:tblW w:w="14711" w:type="dxa"/>
        <w:tblInd w:w="-5" w:type="dxa"/>
        <w:tblCellMar>
          <w:top w:w="15" w:type="dxa"/>
          <w:left w:w="15" w:type="dxa"/>
          <w:bottom w:w="15" w:type="dxa"/>
          <w:right w:w="15" w:type="dxa"/>
        </w:tblCellMar>
        <w:tblLook w:val="04A0" w:firstRow="1" w:lastRow="0" w:firstColumn="1" w:lastColumn="0" w:noHBand="0" w:noVBand="1"/>
      </w:tblPr>
      <w:tblGrid>
        <w:gridCol w:w="837"/>
        <w:gridCol w:w="3933"/>
        <w:gridCol w:w="5490"/>
        <w:gridCol w:w="4451"/>
      </w:tblGrid>
      <w:tr w:rsidR="00164FB2" w:rsidRPr="00826A9E" w14:paraId="2E61EBD8" w14:textId="5D0916B8" w:rsidTr="00302454">
        <w:trPr>
          <w:trHeight w:val="673"/>
        </w:trPr>
        <w:tc>
          <w:tcPr>
            <w:tcW w:w="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5D87B0" w14:textId="77777777" w:rsidR="00164FB2" w:rsidRPr="00826A9E" w:rsidRDefault="00164FB2" w:rsidP="009F5DD7">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39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2B2C81" w14:textId="01E3E6BE" w:rsidR="00164FB2" w:rsidRPr="00826A9E" w:rsidRDefault="00164FB2" w:rsidP="009F5DD7">
            <w:pPr>
              <w:jc w:val="center"/>
              <w:rPr>
                <w:rFonts w:eastAsia="Times New Roman" w:cs="Times New Roman"/>
                <w:sz w:val="24"/>
                <w:szCs w:val="24"/>
                <w:lang w:eastAsia="lt-LT"/>
              </w:rPr>
            </w:pPr>
            <w:r w:rsidRPr="00C405F3">
              <w:rPr>
                <w:rFonts w:ascii="Times New Roman" w:eastAsia="Times New Roman" w:hAnsi="Times New Roman" w:cs="Times New Roman"/>
                <w:b/>
                <w:bCs/>
                <w:lang w:eastAsia="lt-LT"/>
              </w:rPr>
              <w:t>Klausimas</w:t>
            </w:r>
          </w:p>
        </w:tc>
        <w:tc>
          <w:tcPr>
            <w:tcW w:w="5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5718DF" w14:textId="6B1E6066" w:rsidR="00164FB2" w:rsidRPr="00064BF6" w:rsidRDefault="00164FB2" w:rsidP="009F5DD7">
            <w:pPr>
              <w:jc w:val="center"/>
              <w:rPr>
                <w:rFonts w:eastAsia="Times New Roman" w:cs="Times New Roman"/>
                <w:sz w:val="24"/>
                <w:szCs w:val="24"/>
                <w:lang w:eastAsia="lt-LT"/>
              </w:rPr>
            </w:pPr>
            <w:r w:rsidRPr="00C405F3">
              <w:rPr>
                <w:rFonts w:ascii="Times New Roman" w:eastAsia="Times New Roman" w:hAnsi="Times New Roman" w:cs="Times New Roman"/>
                <w:b/>
                <w:bCs/>
                <w:lang w:eastAsia="lt-LT"/>
              </w:rPr>
              <w:t xml:space="preserve">Dalyvio Nr. </w:t>
            </w:r>
            <w:r w:rsidRPr="00C405F3">
              <w:rPr>
                <w:rFonts w:ascii="Times New Roman" w:eastAsia="Times New Roman" w:hAnsi="Times New Roman" w:cs="Times New Roman"/>
                <w:b/>
                <w:bCs/>
                <w:lang w:val="en-US" w:eastAsia="lt-LT"/>
              </w:rPr>
              <w:t xml:space="preserve">1 </w:t>
            </w:r>
            <w:r w:rsidRPr="00C405F3">
              <w:rPr>
                <w:rFonts w:ascii="Times New Roman" w:eastAsia="Times New Roman" w:hAnsi="Times New Roman" w:cs="Times New Roman"/>
                <w:b/>
                <w:bCs/>
                <w:lang w:eastAsia="lt-LT"/>
              </w:rPr>
              <w:t xml:space="preserve">nuomonė </w:t>
            </w:r>
            <w:r w:rsidRPr="00C405F3">
              <w:rPr>
                <w:rFonts w:ascii="Times New Roman" w:eastAsia="Times New Roman" w:hAnsi="Times New Roman" w:cs="Times New Roman"/>
                <w:i/>
                <w:iCs/>
                <w:lang w:eastAsia="lt-LT"/>
              </w:rPr>
              <w:t>(tekstas neredaguotas)</w:t>
            </w:r>
          </w:p>
        </w:tc>
        <w:tc>
          <w:tcPr>
            <w:tcW w:w="4451" w:type="dxa"/>
            <w:tcBorders>
              <w:top w:val="single" w:sz="4" w:space="0" w:color="000000"/>
              <w:left w:val="single" w:sz="4" w:space="0" w:color="000000"/>
              <w:bottom w:val="single" w:sz="4" w:space="0" w:color="000000"/>
              <w:right w:val="single" w:sz="4" w:space="0" w:color="000000"/>
            </w:tcBorders>
          </w:tcPr>
          <w:p w14:paraId="40B98BF4" w14:textId="041742CA" w:rsidR="00164FB2" w:rsidRPr="00826A9E" w:rsidRDefault="00164FB2" w:rsidP="009F5DD7">
            <w:pPr>
              <w:jc w:val="center"/>
              <w:rPr>
                <w:rFonts w:eastAsia="Times New Roman" w:cs="Times New Roman"/>
                <w:b/>
                <w:bCs/>
                <w:sz w:val="24"/>
                <w:szCs w:val="24"/>
                <w:lang w:eastAsia="lt-LT"/>
              </w:rPr>
            </w:pPr>
            <w:r w:rsidRPr="00C405F3">
              <w:rPr>
                <w:rFonts w:ascii="Times New Roman" w:eastAsia="Times New Roman" w:hAnsi="Times New Roman" w:cs="Times New Roman"/>
                <w:b/>
                <w:bCs/>
                <w:lang w:eastAsia="lt-LT"/>
              </w:rPr>
              <w:t>Perkančiosios organizacijos atsakymas</w:t>
            </w:r>
          </w:p>
        </w:tc>
      </w:tr>
      <w:tr w:rsidR="00164FB2" w:rsidRPr="005B7B01" w14:paraId="02B639A8" w14:textId="4FBD230C" w:rsidTr="00302454">
        <w:trPr>
          <w:trHeight w:val="477"/>
        </w:trPr>
        <w:tc>
          <w:tcPr>
            <w:tcW w:w="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18638" w14:textId="77777777" w:rsidR="00164FB2" w:rsidRPr="005B7B01" w:rsidRDefault="00164FB2" w:rsidP="00164FB2">
            <w:pPr>
              <w:pStyle w:val="Sraopastraipa"/>
              <w:numPr>
                <w:ilvl w:val="0"/>
                <w:numId w:val="1"/>
              </w:numPr>
              <w:tabs>
                <w:tab w:val="left" w:pos="184"/>
              </w:tabs>
              <w:spacing w:after="0" w:line="240" w:lineRule="auto"/>
              <w:ind w:left="0" w:right="606" w:hanging="25"/>
              <w:jc w:val="both"/>
              <w:rPr>
                <w:rFonts w:ascii="Times New Roman" w:eastAsia="Times New Roman" w:hAnsi="Times New Roman" w:cs="Times New Roman"/>
                <w:lang w:eastAsia="lt-LT"/>
              </w:rPr>
            </w:pPr>
          </w:p>
        </w:tc>
        <w:tc>
          <w:tcPr>
            <w:tcW w:w="39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A720DC" w14:textId="5642988F" w:rsidR="00164FB2" w:rsidRPr="005B7B01" w:rsidRDefault="00164FB2" w:rsidP="00164FB2">
            <w:pPr>
              <w:jc w:val="both"/>
              <w:rPr>
                <w:rFonts w:ascii="Times New Roman" w:eastAsia="Times New Roman" w:hAnsi="Times New Roman" w:cs="Times New Roman"/>
                <w:lang w:eastAsia="lt-LT"/>
              </w:rPr>
            </w:pPr>
            <w:r w:rsidRPr="00F9567F">
              <w:rPr>
                <w:rFonts w:eastAsia="Times New Roman" w:cs="Times New Roman"/>
                <w:sz w:val="24"/>
                <w:lang w:eastAsia="lt-LT"/>
              </w:rPr>
              <w:t xml:space="preserve">Ar techninė specifikacija yra pakankamai išsami, konkreti ir aiški bei neribojanti konkurencijos? Jeigu ne, nurodykite kurios vietos neišsamios, nekonkrečios, neaiškios, nepagrįstos ar ribojančios konkurenciją? </w:t>
            </w:r>
            <w:r w:rsidRPr="006921C9">
              <w:rPr>
                <w:rFonts w:eastAsia="Times New Roman" w:cs="Times New Roman"/>
                <w:sz w:val="24"/>
                <w:lang w:eastAsia="lt-LT"/>
              </w:rPr>
              <w:t>Prašome pateikti argumentuotas pastabas.</w:t>
            </w:r>
          </w:p>
        </w:tc>
        <w:tc>
          <w:tcPr>
            <w:tcW w:w="5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4435C9" w14:textId="77777777" w:rsidR="00164FB2" w:rsidRPr="00631F40" w:rsidRDefault="00164FB2" w:rsidP="00164FB2">
            <w:pPr>
              <w:rPr>
                <w:rFonts w:eastAsia="Times New Roman" w:cs="Times New Roman"/>
                <w:sz w:val="24"/>
                <w:lang w:eastAsia="lt-LT"/>
              </w:rPr>
            </w:pPr>
            <w:r>
              <w:rPr>
                <w:rFonts w:eastAsia="Times New Roman" w:cs="Times New Roman"/>
                <w:sz w:val="24"/>
                <w:lang w:eastAsia="lt-LT"/>
              </w:rPr>
              <w:t xml:space="preserve">Ne, riboja konkurencija. </w:t>
            </w:r>
            <w:r w:rsidRPr="00631F40">
              <w:rPr>
                <w:rFonts w:eastAsia="Times New Roman" w:cs="Times New Roman"/>
                <w:sz w:val="24"/>
                <w:lang w:eastAsia="lt-LT"/>
              </w:rPr>
              <w:t xml:space="preserve">Konkurso „ELEKTROTECHNIKOS IR ELEKTROS MAŠINŲ LABORATORIJOS ĮRANGOS“ 1-moje pirkimo dalyje perkančioji organizacija planuoja įsigyti AC srovės variklių bandymo stendą. Techninės specifikacijos „Bendrieji reikalavimai“ dalies 11 punkte ir  „Specialieji reikalavimai“ 1 pirkimo objekto dalis – AC srovės variklių bandymo stendas, 1 kompl.  lentelės 1.25 punkte yra keliamas reikalavimas, kad siūlomas stendas turi atitikti 2011/65/ES direktyvą. Norime atkreipti perkančiosios organizacijos dėmesį tai, kad toks reikalavimas nėra įgyvendinamas. Tokio tipo stendai dažniausiai susideda iš daugybės atskirų, skirtingų gamintojų komponentų komplektuojančių dalių, kurios savo ruoštu dažniausiai yra gaminamos nepavojingų ir aplinką saugančių medžiagų, todėl šiuos komponentus gaminančios kompanijos ir jų produkcija atitinka RoHS direktyvos 2011/65/ES keliamus reikalavimus. Gamintojai kurie surinkinėja tokius mokomuosius „AC srovės variklių bandymo stendus“ dažniausiai </w:t>
            </w:r>
            <w:r w:rsidRPr="00631F40">
              <w:rPr>
                <w:rFonts w:eastAsia="Times New Roman" w:cs="Times New Roman"/>
                <w:sz w:val="24"/>
                <w:lang w:eastAsia="lt-LT"/>
              </w:rPr>
              <w:lastRenderedPageBreak/>
              <w:t>nėra tokių komponentų gamintojai, todėl tokio visuotinio sertifikato 2011/65/ES direktyvai neturi.</w:t>
            </w:r>
          </w:p>
          <w:p w14:paraId="7EA45DFA" w14:textId="21D032AB" w:rsidR="00164FB2" w:rsidRPr="005B7B01" w:rsidRDefault="00164FB2" w:rsidP="00164FB2">
            <w:pPr>
              <w:rPr>
                <w:rFonts w:ascii="Times New Roman" w:eastAsia="Times New Roman" w:hAnsi="Times New Roman" w:cs="Times New Roman"/>
                <w:lang w:eastAsia="lt-LT"/>
              </w:rPr>
            </w:pPr>
            <w:r w:rsidRPr="00631F40">
              <w:rPr>
                <w:rFonts w:eastAsia="Times New Roman" w:cs="Times New Roman"/>
                <w:sz w:val="24"/>
                <w:lang w:eastAsia="lt-LT"/>
              </w:rPr>
              <w:t>Siūlytume šį reikalavimą išbraukti iš šių techninių reikalavimo sąrašo, nes tai gali labai stipriai riboti konkurenciją ir tiekėjų dalyvavimą šiame konkurse. Arba prašome leisti vietoje šią direktyvą 2011/65/ES patvirtinančio dokumento pateikti kitą tiekėjo arba gamintojos išduotą laisvos formos raštą ar deklaraciją, kad komponentai, kurie bus naudojami mokomojo „AC srovės variklių bandymo stendo“ gamybai atitiks RoHS direktyvos 2011/65/ES keliamus reikalavimus, nebus pagaminti iš pavojingų ir aplinkai kenksmingų medžiagų, skirti masinei prekybai, kurie yra naudojimui elektros ir elektronikos pramonėje, bei tiekiami į EU rinką vadovaujantis visais EU standartais ir reikalavimais.</w:t>
            </w:r>
          </w:p>
        </w:tc>
        <w:tc>
          <w:tcPr>
            <w:tcW w:w="4451" w:type="dxa"/>
            <w:tcBorders>
              <w:top w:val="single" w:sz="4" w:space="0" w:color="000000"/>
              <w:left w:val="single" w:sz="4" w:space="0" w:color="000000"/>
              <w:bottom w:val="single" w:sz="4" w:space="0" w:color="000000"/>
              <w:right w:val="single" w:sz="4" w:space="0" w:color="000000"/>
            </w:tcBorders>
          </w:tcPr>
          <w:p w14:paraId="5C439025" w14:textId="6E1C9506" w:rsidR="001D53FC" w:rsidRPr="005B7B01" w:rsidRDefault="001D53FC" w:rsidP="001D53FC">
            <w:pPr>
              <w:ind w:left="21" w:right="95"/>
              <w:jc w:val="both"/>
              <w:rPr>
                <w:rFonts w:ascii="Times New Roman" w:eastAsia="Times New Roman" w:hAnsi="Times New Roman" w:cs="Times New Roman"/>
                <w:lang w:eastAsia="lt-LT"/>
              </w:rPr>
            </w:pPr>
            <w:r w:rsidRPr="005B7B01">
              <w:rPr>
                <w:rFonts w:ascii="Times New Roman" w:eastAsia="Times New Roman" w:hAnsi="Times New Roman" w:cs="Times New Roman"/>
                <w:b/>
                <w:bCs/>
                <w:lang w:eastAsia="lt-LT"/>
              </w:rPr>
              <w:lastRenderedPageBreak/>
              <w:t xml:space="preserve">Atsakymas į Dalyvio Nr. </w:t>
            </w:r>
            <w:r>
              <w:rPr>
                <w:rFonts w:ascii="Times New Roman" w:eastAsia="Times New Roman" w:hAnsi="Times New Roman" w:cs="Times New Roman"/>
                <w:b/>
                <w:bCs/>
                <w:lang w:eastAsia="lt-LT"/>
              </w:rPr>
              <w:t>1</w:t>
            </w:r>
            <w:r w:rsidRPr="005B7B01">
              <w:rPr>
                <w:rFonts w:ascii="Times New Roman" w:eastAsia="Times New Roman" w:hAnsi="Times New Roman" w:cs="Times New Roman"/>
                <w:b/>
                <w:bCs/>
                <w:lang w:eastAsia="lt-LT"/>
              </w:rPr>
              <w:t xml:space="preserve"> klausimą: </w:t>
            </w:r>
            <w:r w:rsidRPr="005B7B01">
              <w:rPr>
                <w:rFonts w:ascii="Times New Roman" w:eastAsia="Times New Roman" w:hAnsi="Times New Roman" w:cs="Times New Roman"/>
                <w:b/>
                <w:bCs/>
                <w:i/>
                <w:iCs/>
                <w:lang w:eastAsia="lt-LT"/>
              </w:rPr>
              <w:t>nebus atsižvelgta į pastabą.</w:t>
            </w:r>
          </w:p>
          <w:p w14:paraId="26FDC012" w14:textId="77777777" w:rsidR="001D53FC" w:rsidRPr="005B7B01" w:rsidRDefault="001D53FC" w:rsidP="001D53FC">
            <w:pPr>
              <w:ind w:left="21" w:right="95"/>
              <w:jc w:val="both"/>
              <w:rPr>
                <w:rFonts w:ascii="Times New Roman" w:eastAsia="Times New Roman" w:hAnsi="Times New Roman" w:cs="Times New Roman"/>
                <w:b/>
                <w:bCs/>
                <w:u w:val="single"/>
                <w:lang w:eastAsia="lt-LT"/>
              </w:rPr>
            </w:pPr>
            <w:r w:rsidRPr="005B7B01">
              <w:rPr>
                <w:rFonts w:ascii="Times New Roman" w:eastAsia="Times New Roman" w:hAnsi="Times New Roman" w:cs="Times New Roman"/>
                <w:b/>
                <w:bCs/>
                <w:u w:val="single"/>
                <w:lang w:eastAsia="lt-LT"/>
              </w:rPr>
              <w:t>Atsakymo argumentai:</w:t>
            </w:r>
          </w:p>
          <w:p w14:paraId="615CB9C3" w14:textId="5CA69E1D" w:rsidR="00B8323E" w:rsidRDefault="009B0D42" w:rsidP="00164FB2">
            <w:pPr>
              <w:rPr>
                <w:rFonts w:ascii="Times New Roman" w:eastAsia="Times New Roman" w:hAnsi="Times New Roman" w:cs="Times New Roman"/>
                <w:lang w:eastAsia="lt-LT"/>
              </w:rPr>
            </w:pPr>
            <w:r w:rsidRPr="005B7B01">
              <w:rPr>
                <w:rFonts w:ascii="Times New Roman" w:eastAsia="Times New Roman" w:hAnsi="Times New Roman" w:cs="Times New Roman"/>
                <w:lang w:eastAsia="lt-LT"/>
              </w:rPr>
              <w:t xml:space="preserve">Tiekėjas Nr. </w:t>
            </w:r>
            <w:r>
              <w:rPr>
                <w:rFonts w:ascii="Times New Roman" w:eastAsia="Times New Roman" w:hAnsi="Times New Roman" w:cs="Times New Roman"/>
                <w:lang w:eastAsia="lt-LT"/>
              </w:rPr>
              <w:t>1</w:t>
            </w:r>
            <w:r w:rsidRPr="005B7B01">
              <w:rPr>
                <w:rFonts w:ascii="Times New Roman" w:eastAsia="Times New Roman" w:hAnsi="Times New Roman" w:cs="Times New Roman"/>
                <w:lang w:eastAsia="lt-LT"/>
              </w:rPr>
              <w:t xml:space="preserve"> pareiškė pageidavimą, kad</w:t>
            </w:r>
            <w:r w:rsidR="007E794E">
              <w:rPr>
                <w:rFonts w:ascii="Times New Roman" w:eastAsia="Times New Roman" w:hAnsi="Times New Roman" w:cs="Times New Roman"/>
                <w:lang w:eastAsia="lt-LT"/>
              </w:rPr>
              <w:t xml:space="preserve"> prekei </w:t>
            </w:r>
            <w:r w:rsidR="007E794E" w:rsidRPr="00AF0484">
              <w:rPr>
                <w:rFonts w:ascii="Times New Roman" w:eastAsia="Times New Roman" w:hAnsi="Times New Roman" w:cs="Times New Roman"/>
                <w:lang w:eastAsia="lt-LT"/>
              </w:rPr>
              <w:t>AC srovės variklių bandymo stendas, 1 kompl. </w:t>
            </w:r>
            <w:r w:rsidR="00AF0484">
              <w:rPr>
                <w:rFonts w:ascii="Times New Roman" w:eastAsia="Times New Roman" w:hAnsi="Times New Roman" w:cs="Times New Roman"/>
                <w:lang w:eastAsia="lt-LT"/>
              </w:rPr>
              <w:t>b</w:t>
            </w:r>
            <w:r w:rsidR="007E794E" w:rsidRPr="00AF0484">
              <w:rPr>
                <w:rFonts w:ascii="Times New Roman" w:eastAsia="Times New Roman" w:hAnsi="Times New Roman" w:cs="Times New Roman"/>
                <w:lang w:eastAsia="lt-LT"/>
              </w:rPr>
              <w:t xml:space="preserve">ūtų netaikomas </w:t>
            </w:r>
            <w:r w:rsidR="000835BB" w:rsidRPr="00AF0484">
              <w:rPr>
                <w:rFonts w:ascii="Times New Roman" w:eastAsia="Times New Roman" w:hAnsi="Times New Roman" w:cs="Times New Roman"/>
                <w:lang w:eastAsia="lt-LT"/>
              </w:rPr>
              <w:t xml:space="preserve">reikalavimas, kad siūloma </w:t>
            </w:r>
            <w:r w:rsidR="000835BB" w:rsidRPr="00AF0484">
              <w:rPr>
                <w:rFonts w:ascii="Times New Roman" w:eastAsia="Times New Roman" w:hAnsi="Times New Roman" w:cs="Times New Roman"/>
                <w:lang w:eastAsia="lt-LT"/>
              </w:rPr>
              <w:t>prekė</w:t>
            </w:r>
            <w:r w:rsidR="000835BB" w:rsidRPr="00AF0484">
              <w:rPr>
                <w:rFonts w:ascii="Times New Roman" w:eastAsia="Times New Roman" w:hAnsi="Times New Roman" w:cs="Times New Roman"/>
                <w:lang w:eastAsia="lt-LT"/>
              </w:rPr>
              <w:t xml:space="preserve"> turi atitikti 2011/65/ES direktyvą</w:t>
            </w:r>
            <w:r w:rsidRPr="005B7B01">
              <w:rPr>
                <w:rFonts w:ascii="Times New Roman" w:eastAsia="Times New Roman" w:hAnsi="Times New Roman" w:cs="Times New Roman"/>
                <w:lang w:eastAsia="lt-LT"/>
              </w:rPr>
              <w:t>, tačiau Perkančioji organizacija įgyvendin</w:t>
            </w:r>
            <w:r w:rsidR="000835BB">
              <w:rPr>
                <w:rFonts w:ascii="Times New Roman" w:eastAsia="Times New Roman" w:hAnsi="Times New Roman" w:cs="Times New Roman"/>
                <w:lang w:eastAsia="lt-LT"/>
              </w:rPr>
              <w:t>dam</w:t>
            </w:r>
            <w:r w:rsidRPr="005B7B01">
              <w:rPr>
                <w:rFonts w:ascii="Times New Roman" w:eastAsia="Times New Roman" w:hAnsi="Times New Roman" w:cs="Times New Roman"/>
                <w:lang w:eastAsia="lt-LT"/>
              </w:rPr>
              <w:t>a projektą „Inžinerijos mokslų plėtra aukštojo neuniversitetinio mokslo įstaigose Lietuvoje: Lietuvos inžinerijos kolegijos sukūrimas“ Nr. 10-019-P-0005,</w:t>
            </w:r>
            <w:r w:rsidR="000835BB">
              <w:rPr>
                <w:rFonts w:ascii="Times New Roman" w:eastAsia="Times New Roman" w:hAnsi="Times New Roman" w:cs="Times New Roman"/>
                <w:lang w:eastAsia="lt-LT"/>
              </w:rPr>
              <w:t xml:space="preserve"> yra įsipareigojusi</w:t>
            </w:r>
            <w:r w:rsidR="00FC70D3">
              <w:rPr>
                <w:rFonts w:ascii="Times New Roman" w:eastAsia="Times New Roman" w:hAnsi="Times New Roman" w:cs="Times New Roman"/>
                <w:lang w:eastAsia="lt-LT"/>
              </w:rPr>
              <w:t xml:space="preserve"> projekto įgyvendinimo sutartyje</w:t>
            </w:r>
            <w:r w:rsidR="00B8323E">
              <w:rPr>
                <w:rFonts w:ascii="Times New Roman" w:eastAsia="Times New Roman" w:hAnsi="Times New Roman" w:cs="Times New Roman"/>
                <w:lang w:eastAsia="lt-LT"/>
              </w:rPr>
              <w:t>:</w:t>
            </w:r>
          </w:p>
          <w:p w14:paraId="3A1149BD" w14:textId="77777777" w:rsidR="00164FB2" w:rsidRDefault="00D64454" w:rsidP="00164FB2">
            <w:pPr>
              <w:rPr>
                <w:rFonts w:ascii="Times New Roman" w:eastAsia="Times New Roman" w:hAnsi="Times New Roman" w:cs="Times New Roman"/>
                <w:b/>
                <w:bCs/>
                <w:lang w:eastAsia="lt-LT"/>
              </w:rPr>
            </w:pPr>
            <w:r>
              <w:rPr>
                <w:rFonts w:ascii="Times New Roman" w:eastAsia="Times New Roman" w:hAnsi="Times New Roman" w:cs="Times New Roman"/>
                <w:lang w:eastAsia="lt-LT"/>
              </w:rPr>
              <w:t>&lt;&gt;...</w:t>
            </w:r>
            <w:r w:rsidR="000835BB">
              <w:rPr>
                <w:rFonts w:ascii="Times New Roman" w:eastAsia="Times New Roman" w:hAnsi="Times New Roman" w:cs="Times New Roman"/>
                <w:lang w:eastAsia="lt-LT"/>
              </w:rPr>
              <w:t xml:space="preserve"> </w:t>
            </w:r>
            <w:r w:rsidR="00B40733" w:rsidRPr="00B40733">
              <w:rPr>
                <w:rFonts w:ascii="Times New Roman" w:eastAsia="Times New Roman" w:hAnsi="Times New Roman" w:cs="Times New Roman"/>
                <w:b/>
                <w:bCs/>
                <w:lang w:eastAsia="lt-LT"/>
              </w:rPr>
              <w:t xml:space="preserve">planuojama įsigyti įranga privalės atitikti (tai bus numatoma atitinkamuose įrangos įsigijimo dokumentuose) efektyvumo, tvarumo, ilgaamžiškumo reikalavimus pagal 2009 m. spalio 21 d. Europos Parlamento ir Tarybos direktyvą  2009/125/EB, nustatanti ekologinio projektavimo reikalavimų su energija susijusiems gaminiams nustatymo sistemą (toliau – Direktyva 2009/125/EB) ir 2011 m. birželio 8 d. Europos Parlamento ir Tarybos direktyvą 2011/65/ES dėl tam tikrų </w:t>
            </w:r>
            <w:r w:rsidR="00B40733" w:rsidRPr="00B40733">
              <w:rPr>
                <w:rFonts w:ascii="Times New Roman" w:eastAsia="Times New Roman" w:hAnsi="Times New Roman" w:cs="Times New Roman"/>
                <w:b/>
                <w:bCs/>
                <w:lang w:eastAsia="lt-LT"/>
              </w:rPr>
              <w:lastRenderedPageBreak/>
              <w:t>pavojingų medžiagų naudojimo elektros ir elektroninėje įrangoje apribojimo (toliau – Direktyva 2011/65/ES).</w:t>
            </w:r>
            <w:r>
              <w:rPr>
                <w:rFonts w:ascii="Times New Roman" w:eastAsia="Times New Roman" w:hAnsi="Times New Roman" w:cs="Times New Roman"/>
                <w:b/>
                <w:bCs/>
                <w:lang w:eastAsia="lt-LT"/>
              </w:rPr>
              <w:t>..&lt;&gt;</w:t>
            </w:r>
          </w:p>
          <w:p w14:paraId="25F65868" w14:textId="60D85E55" w:rsidR="00521650" w:rsidRPr="005B7B01" w:rsidRDefault="00916650" w:rsidP="00164FB2">
            <w:pP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Taip pat pažymėtina, kad </w:t>
            </w:r>
            <w:r w:rsidR="000B0CB3">
              <w:rPr>
                <w:rFonts w:ascii="Times New Roman" w:eastAsia="Times New Roman" w:hAnsi="Times New Roman" w:cs="Times New Roman"/>
                <w:lang w:eastAsia="lt-LT"/>
              </w:rPr>
              <w:t xml:space="preserve">Techninių specifikacijų 11 punkte yra numatyta, kad </w:t>
            </w:r>
            <w:r w:rsidR="0035602A">
              <w:rPr>
                <w:rFonts w:ascii="Times New Roman" w:eastAsia="Times New Roman" w:hAnsi="Times New Roman" w:cs="Times New Roman"/>
                <w:lang w:eastAsia="lt-LT"/>
              </w:rPr>
              <w:t>tiekėjas gali pateikti</w:t>
            </w:r>
            <w:r w:rsidR="00BF0427">
              <w:rPr>
                <w:rFonts w:ascii="Times New Roman" w:eastAsia="Times New Roman" w:hAnsi="Times New Roman" w:cs="Times New Roman"/>
                <w:lang w:eastAsia="lt-LT"/>
              </w:rPr>
              <w:t xml:space="preserve"> ir kitus </w:t>
            </w:r>
            <w:r w:rsidR="0035602A" w:rsidRPr="0035602A">
              <w:rPr>
                <w:rFonts w:ascii="Times New Roman" w:eastAsia="Times New Roman" w:hAnsi="Times New Roman" w:cs="Times New Roman"/>
                <w:lang w:eastAsia="lt-LT"/>
              </w:rPr>
              <w:t>lygiaverčius įrodymus, kad prekės atitinka Direktyvą 2011/65/ES</w:t>
            </w:r>
            <w:r w:rsidR="00BF0427">
              <w:rPr>
                <w:rFonts w:ascii="Times New Roman" w:eastAsia="Times New Roman" w:hAnsi="Times New Roman" w:cs="Times New Roman"/>
                <w:lang w:eastAsia="lt-LT"/>
              </w:rPr>
              <w:t>.</w:t>
            </w:r>
          </w:p>
        </w:tc>
      </w:tr>
      <w:tr w:rsidR="00164FB2" w:rsidRPr="005B7B01" w14:paraId="02EC16B0" w14:textId="6EC1D8B1" w:rsidTr="00302454">
        <w:trPr>
          <w:trHeight w:val="477"/>
        </w:trPr>
        <w:tc>
          <w:tcPr>
            <w:tcW w:w="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CEA2FF" w14:textId="77777777" w:rsidR="00164FB2" w:rsidRPr="005B7B01" w:rsidRDefault="00164FB2" w:rsidP="00164FB2">
            <w:pPr>
              <w:pStyle w:val="Sraopastraipa"/>
              <w:numPr>
                <w:ilvl w:val="0"/>
                <w:numId w:val="1"/>
              </w:numPr>
              <w:tabs>
                <w:tab w:val="left" w:pos="184"/>
              </w:tabs>
              <w:spacing w:after="0" w:line="240" w:lineRule="auto"/>
              <w:ind w:left="0" w:right="606" w:hanging="25"/>
              <w:jc w:val="both"/>
              <w:rPr>
                <w:rFonts w:ascii="Times New Roman" w:eastAsia="Times New Roman" w:hAnsi="Times New Roman" w:cs="Times New Roman"/>
                <w:lang w:eastAsia="lt-LT"/>
              </w:rPr>
            </w:pPr>
          </w:p>
        </w:tc>
        <w:tc>
          <w:tcPr>
            <w:tcW w:w="39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22F49F" w14:textId="77777777" w:rsidR="00164FB2" w:rsidRPr="00F9567F" w:rsidRDefault="00164FB2" w:rsidP="00164FB2">
            <w:pPr>
              <w:jc w:val="both"/>
              <w:rPr>
                <w:rFonts w:eastAsia="Times New Roman" w:cs="Times New Roman"/>
                <w:sz w:val="24"/>
                <w:lang w:eastAsia="lt-LT"/>
              </w:rPr>
            </w:pPr>
            <w:r w:rsidRPr="00F9567F">
              <w:rPr>
                <w:rFonts w:eastAsia="Times New Roman" w:cs="Times New Roman"/>
                <w:sz w:val="24"/>
                <w:lang w:eastAsia="lt-LT"/>
              </w:rPr>
              <w:t>Ar techninėje specifikacijoje nurodytų kartu su pasiūlymu teikiamų dokumentų sąrašas yra aiškus?</w:t>
            </w:r>
          </w:p>
          <w:p w14:paraId="16E97545" w14:textId="0A0F63E3" w:rsidR="00164FB2" w:rsidRPr="005B7B01" w:rsidRDefault="00164FB2" w:rsidP="00164FB2">
            <w:pPr>
              <w:jc w:val="both"/>
              <w:rPr>
                <w:rFonts w:ascii="Times New Roman" w:eastAsia="Times New Roman" w:hAnsi="Times New Roman" w:cs="Times New Roman"/>
                <w:lang w:eastAsia="lt-LT"/>
              </w:rPr>
            </w:pPr>
            <w:r w:rsidRPr="006921C9">
              <w:rPr>
                <w:rFonts w:eastAsia="Times New Roman" w:cs="Times New Roman"/>
                <w:sz w:val="24"/>
              </w:rPr>
              <w:t>Jeigu ne, nurodykite kurios vietos neišsamios, nekonkrečios ar neaiškios? Prašome pateikti argumentuotas pastabas ir pasiūlymus.</w:t>
            </w:r>
          </w:p>
        </w:tc>
        <w:tc>
          <w:tcPr>
            <w:tcW w:w="5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4493F0" w14:textId="39C5B11B" w:rsidR="00164FB2" w:rsidRPr="005B7B01" w:rsidRDefault="00164FB2" w:rsidP="00164FB2">
            <w:pPr>
              <w:rPr>
                <w:rFonts w:ascii="Times New Roman" w:eastAsia="Times New Roman" w:hAnsi="Times New Roman" w:cs="Times New Roman"/>
                <w:lang w:eastAsia="lt-LT"/>
              </w:rPr>
            </w:pPr>
            <w:r>
              <w:rPr>
                <w:rFonts w:eastAsia="Times New Roman" w:cs="Times New Roman"/>
                <w:sz w:val="24"/>
                <w:lang w:eastAsia="lt-LT"/>
              </w:rPr>
              <w:t>Ne, žr. pirmą punktą.</w:t>
            </w:r>
          </w:p>
        </w:tc>
        <w:tc>
          <w:tcPr>
            <w:tcW w:w="4451" w:type="dxa"/>
            <w:tcBorders>
              <w:top w:val="single" w:sz="4" w:space="0" w:color="000000"/>
              <w:left w:val="single" w:sz="4" w:space="0" w:color="000000"/>
              <w:bottom w:val="single" w:sz="4" w:space="0" w:color="000000"/>
              <w:right w:val="single" w:sz="4" w:space="0" w:color="000000"/>
            </w:tcBorders>
          </w:tcPr>
          <w:p w14:paraId="20A9507E" w14:textId="77777777" w:rsidR="00BF0427" w:rsidRPr="005B7B01" w:rsidRDefault="00BF0427" w:rsidP="00BF0427">
            <w:pPr>
              <w:ind w:left="21" w:right="95"/>
              <w:jc w:val="both"/>
              <w:rPr>
                <w:rFonts w:ascii="Times New Roman" w:eastAsia="Times New Roman" w:hAnsi="Times New Roman" w:cs="Times New Roman"/>
                <w:lang w:eastAsia="lt-LT"/>
              </w:rPr>
            </w:pPr>
            <w:r w:rsidRPr="005B7B01">
              <w:rPr>
                <w:rFonts w:ascii="Times New Roman" w:eastAsia="Times New Roman" w:hAnsi="Times New Roman" w:cs="Times New Roman"/>
                <w:b/>
                <w:bCs/>
                <w:lang w:eastAsia="lt-LT"/>
              </w:rPr>
              <w:t xml:space="preserve">Atsakymas į Dalyvio Nr. </w:t>
            </w:r>
            <w:r>
              <w:rPr>
                <w:rFonts w:ascii="Times New Roman" w:eastAsia="Times New Roman" w:hAnsi="Times New Roman" w:cs="Times New Roman"/>
                <w:b/>
                <w:bCs/>
                <w:lang w:eastAsia="lt-LT"/>
              </w:rPr>
              <w:t>1</w:t>
            </w:r>
            <w:r w:rsidRPr="005B7B01">
              <w:rPr>
                <w:rFonts w:ascii="Times New Roman" w:eastAsia="Times New Roman" w:hAnsi="Times New Roman" w:cs="Times New Roman"/>
                <w:b/>
                <w:bCs/>
                <w:lang w:eastAsia="lt-LT"/>
              </w:rPr>
              <w:t xml:space="preserve"> klausimą: </w:t>
            </w:r>
            <w:r w:rsidRPr="005B7B01">
              <w:rPr>
                <w:rFonts w:ascii="Times New Roman" w:eastAsia="Times New Roman" w:hAnsi="Times New Roman" w:cs="Times New Roman"/>
                <w:b/>
                <w:bCs/>
                <w:i/>
                <w:iCs/>
                <w:lang w:eastAsia="lt-LT"/>
              </w:rPr>
              <w:t>nebus atsižvelgta į pastabą.</w:t>
            </w:r>
          </w:p>
          <w:p w14:paraId="1A81A88C" w14:textId="77777777" w:rsidR="00BF0427" w:rsidRPr="005B7B01" w:rsidRDefault="00BF0427" w:rsidP="00BF0427">
            <w:pPr>
              <w:ind w:left="21" w:right="95"/>
              <w:jc w:val="both"/>
              <w:rPr>
                <w:rFonts w:ascii="Times New Roman" w:eastAsia="Times New Roman" w:hAnsi="Times New Roman" w:cs="Times New Roman"/>
                <w:b/>
                <w:bCs/>
                <w:u w:val="single"/>
                <w:lang w:eastAsia="lt-LT"/>
              </w:rPr>
            </w:pPr>
            <w:r w:rsidRPr="005B7B01">
              <w:rPr>
                <w:rFonts w:ascii="Times New Roman" w:eastAsia="Times New Roman" w:hAnsi="Times New Roman" w:cs="Times New Roman"/>
                <w:b/>
                <w:bCs/>
                <w:u w:val="single"/>
                <w:lang w:eastAsia="lt-LT"/>
              </w:rPr>
              <w:t>Atsakymo argumentai:</w:t>
            </w:r>
          </w:p>
          <w:p w14:paraId="1DA2F2AB" w14:textId="207B434E" w:rsidR="00164FB2" w:rsidRPr="005B7B01" w:rsidRDefault="00BF0427" w:rsidP="00164FB2">
            <w:pP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Žr. </w:t>
            </w:r>
            <w:r w:rsidR="0017784B">
              <w:rPr>
                <w:rFonts w:ascii="Times New Roman" w:eastAsia="Times New Roman" w:hAnsi="Times New Roman" w:cs="Times New Roman"/>
                <w:lang w:eastAsia="lt-LT"/>
              </w:rPr>
              <w:t>1 punktą</w:t>
            </w:r>
          </w:p>
        </w:tc>
      </w:tr>
      <w:tr w:rsidR="00164FB2" w:rsidRPr="005B7B01" w14:paraId="4BA1A68D" w14:textId="76B0E5F8" w:rsidTr="00302454">
        <w:trPr>
          <w:trHeight w:val="477"/>
        </w:trPr>
        <w:tc>
          <w:tcPr>
            <w:tcW w:w="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2F0FC4" w14:textId="77777777" w:rsidR="00164FB2" w:rsidRPr="005B7B01" w:rsidRDefault="00164FB2" w:rsidP="00164FB2">
            <w:pPr>
              <w:pStyle w:val="Sraopastraipa"/>
              <w:numPr>
                <w:ilvl w:val="0"/>
                <w:numId w:val="1"/>
              </w:numPr>
              <w:tabs>
                <w:tab w:val="left" w:pos="184"/>
              </w:tabs>
              <w:spacing w:after="0" w:line="240" w:lineRule="auto"/>
              <w:ind w:left="0" w:right="606" w:hanging="25"/>
              <w:jc w:val="both"/>
              <w:rPr>
                <w:rFonts w:ascii="Times New Roman" w:eastAsia="Times New Roman" w:hAnsi="Times New Roman" w:cs="Times New Roman"/>
                <w:lang w:eastAsia="lt-LT"/>
              </w:rPr>
            </w:pPr>
          </w:p>
        </w:tc>
        <w:tc>
          <w:tcPr>
            <w:tcW w:w="39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1D3E1D" w14:textId="77777777" w:rsidR="00164FB2" w:rsidRPr="00F9567F" w:rsidRDefault="00164FB2" w:rsidP="00164FB2">
            <w:pPr>
              <w:jc w:val="both"/>
              <w:rPr>
                <w:rFonts w:eastAsia="Times New Roman" w:cs="Times New Roman"/>
                <w:sz w:val="24"/>
                <w:lang w:eastAsia="lt-LT"/>
              </w:rPr>
            </w:pPr>
            <w:r w:rsidRPr="00F9567F">
              <w:rPr>
                <w:rFonts w:eastAsia="Times New Roman" w:cs="Times New Roman"/>
                <w:sz w:val="24"/>
                <w:lang w:eastAsia="lt-LT"/>
              </w:rPr>
              <w:t xml:space="preserve">Ar kartu su pasiūlymu galėsite pateikti prekės gamintojo dokumentus, patvirtinančius siūlomų prekių parametrų atitikimą techninės  specifikacijos specialiesiems reikalavimams arba gamintojo patvirtinimą (jei gamintojo dokumentuose nėra nurodytos tam tikros parametro reikšmės), kad siūlomos parametro reikšmės atitinka tiekėjo pasiūlyme nurodytas parametro reikšmes. </w:t>
            </w:r>
          </w:p>
          <w:p w14:paraId="36AD7882" w14:textId="1EE49516" w:rsidR="00164FB2" w:rsidRPr="005B7B01" w:rsidRDefault="00164FB2" w:rsidP="00164FB2">
            <w:pPr>
              <w:jc w:val="both"/>
              <w:rPr>
                <w:rFonts w:ascii="Times New Roman" w:eastAsia="Times New Roman" w:hAnsi="Times New Roman" w:cs="Times New Roman"/>
                <w:lang w:eastAsia="lt-LT"/>
              </w:rPr>
            </w:pPr>
            <w:r w:rsidRPr="00F9567F">
              <w:rPr>
                <w:rFonts w:eastAsia="Times New Roman" w:cs="Times New Roman"/>
                <w:sz w:val="24"/>
                <w:lang w:eastAsia="lt-LT"/>
              </w:rPr>
              <w:t>Jei ne – prašome nurodyti dėl kurių konkrečiai parametrų atitikties (nurodant techninės specifikacijos punktą) negalėsite pateikti gamintojo dokumentų ar gamintojo patvirtinimų ir prašome argumentuoti kodėl?</w:t>
            </w:r>
          </w:p>
        </w:tc>
        <w:tc>
          <w:tcPr>
            <w:tcW w:w="5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CA4BE2" w14:textId="77777777" w:rsidR="00164FB2" w:rsidRPr="00631F40" w:rsidRDefault="00164FB2" w:rsidP="00164FB2">
            <w:pPr>
              <w:rPr>
                <w:rFonts w:eastAsia="Times New Roman" w:cs="Times New Roman"/>
                <w:sz w:val="24"/>
                <w:lang w:eastAsia="lt-LT"/>
              </w:rPr>
            </w:pPr>
            <w:r>
              <w:rPr>
                <w:rFonts w:eastAsia="Times New Roman" w:cs="Times New Roman"/>
                <w:sz w:val="24"/>
                <w:lang w:eastAsia="lt-LT"/>
              </w:rPr>
              <w:t xml:space="preserve">Ne, </w:t>
            </w:r>
            <w:r w:rsidRPr="00631F40">
              <w:rPr>
                <w:rFonts w:eastAsia="Times New Roman" w:cs="Times New Roman"/>
                <w:sz w:val="24"/>
                <w:lang w:eastAsia="lt-LT"/>
              </w:rPr>
              <w:t>direkty</w:t>
            </w:r>
            <w:r>
              <w:rPr>
                <w:rFonts w:eastAsia="Times New Roman" w:cs="Times New Roman"/>
                <w:sz w:val="24"/>
                <w:lang w:eastAsia="lt-LT"/>
              </w:rPr>
              <w:t>vos</w:t>
            </w:r>
            <w:r w:rsidRPr="00631F40">
              <w:rPr>
                <w:rFonts w:eastAsia="Times New Roman" w:cs="Times New Roman"/>
                <w:sz w:val="24"/>
                <w:lang w:eastAsia="lt-LT"/>
              </w:rPr>
              <w:t xml:space="preserve"> 2011/65/ES</w:t>
            </w:r>
            <w:r>
              <w:rPr>
                <w:rFonts w:eastAsia="Times New Roman" w:cs="Times New Roman"/>
                <w:sz w:val="24"/>
                <w:lang w:eastAsia="lt-LT"/>
              </w:rPr>
              <w:t xml:space="preserve"> </w:t>
            </w:r>
            <w:r w:rsidRPr="00631F40">
              <w:rPr>
                <w:rFonts w:eastAsia="Times New Roman" w:cs="Times New Roman"/>
                <w:sz w:val="24"/>
                <w:lang w:eastAsia="lt-LT"/>
              </w:rPr>
              <w:t>sertifikat</w:t>
            </w:r>
            <w:r>
              <w:rPr>
                <w:rFonts w:eastAsia="Times New Roman" w:cs="Times New Roman"/>
                <w:sz w:val="24"/>
                <w:lang w:eastAsia="lt-LT"/>
              </w:rPr>
              <w:t>as</w:t>
            </w:r>
            <w:r w:rsidRPr="00631F40">
              <w:rPr>
                <w:rFonts w:eastAsia="Times New Roman" w:cs="Times New Roman"/>
                <w:sz w:val="24"/>
                <w:lang w:eastAsia="lt-LT"/>
              </w:rPr>
              <w:t xml:space="preserve"> </w:t>
            </w:r>
            <w:r>
              <w:rPr>
                <w:rFonts w:eastAsia="Times New Roman" w:cs="Times New Roman"/>
                <w:sz w:val="24"/>
                <w:lang w:eastAsia="lt-LT"/>
              </w:rPr>
              <w:t>stendui</w:t>
            </w:r>
            <w:r w:rsidRPr="00631F40">
              <w:rPr>
                <w:rFonts w:eastAsia="Times New Roman" w:cs="Times New Roman"/>
                <w:sz w:val="24"/>
                <w:lang w:eastAsia="lt-LT"/>
              </w:rPr>
              <w:t xml:space="preserve"> </w:t>
            </w:r>
          </w:p>
          <w:p w14:paraId="37F4F682" w14:textId="7028296E" w:rsidR="00164FB2" w:rsidRPr="005B7B01" w:rsidRDefault="00164FB2" w:rsidP="00164FB2">
            <w:pPr>
              <w:rPr>
                <w:rFonts w:ascii="Times New Roman" w:eastAsia="Times New Roman" w:hAnsi="Times New Roman" w:cs="Times New Roman"/>
                <w:lang w:eastAsia="lt-LT"/>
              </w:rPr>
            </w:pPr>
          </w:p>
        </w:tc>
        <w:tc>
          <w:tcPr>
            <w:tcW w:w="4451" w:type="dxa"/>
            <w:tcBorders>
              <w:top w:val="single" w:sz="4" w:space="0" w:color="000000"/>
              <w:left w:val="single" w:sz="4" w:space="0" w:color="000000"/>
              <w:bottom w:val="single" w:sz="4" w:space="0" w:color="000000"/>
              <w:right w:val="single" w:sz="4" w:space="0" w:color="000000"/>
            </w:tcBorders>
          </w:tcPr>
          <w:p w14:paraId="663EA137" w14:textId="77777777" w:rsidR="0017784B" w:rsidRPr="005B7B01" w:rsidRDefault="0017784B" w:rsidP="0017784B">
            <w:pPr>
              <w:ind w:left="21" w:right="95"/>
              <w:jc w:val="both"/>
              <w:rPr>
                <w:rFonts w:ascii="Times New Roman" w:eastAsia="Times New Roman" w:hAnsi="Times New Roman" w:cs="Times New Roman"/>
                <w:lang w:eastAsia="lt-LT"/>
              </w:rPr>
            </w:pPr>
            <w:r w:rsidRPr="005B7B01">
              <w:rPr>
                <w:rFonts w:ascii="Times New Roman" w:eastAsia="Times New Roman" w:hAnsi="Times New Roman" w:cs="Times New Roman"/>
                <w:b/>
                <w:bCs/>
                <w:lang w:eastAsia="lt-LT"/>
              </w:rPr>
              <w:t xml:space="preserve">Atsakymas į Dalyvio Nr. </w:t>
            </w:r>
            <w:r>
              <w:rPr>
                <w:rFonts w:ascii="Times New Roman" w:eastAsia="Times New Roman" w:hAnsi="Times New Roman" w:cs="Times New Roman"/>
                <w:b/>
                <w:bCs/>
                <w:lang w:eastAsia="lt-LT"/>
              </w:rPr>
              <w:t>1</w:t>
            </w:r>
            <w:r w:rsidRPr="005B7B01">
              <w:rPr>
                <w:rFonts w:ascii="Times New Roman" w:eastAsia="Times New Roman" w:hAnsi="Times New Roman" w:cs="Times New Roman"/>
                <w:b/>
                <w:bCs/>
                <w:lang w:eastAsia="lt-LT"/>
              </w:rPr>
              <w:t xml:space="preserve"> klausimą: </w:t>
            </w:r>
            <w:r w:rsidRPr="005B7B01">
              <w:rPr>
                <w:rFonts w:ascii="Times New Roman" w:eastAsia="Times New Roman" w:hAnsi="Times New Roman" w:cs="Times New Roman"/>
                <w:b/>
                <w:bCs/>
                <w:i/>
                <w:iCs/>
                <w:lang w:eastAsia="lt-LT"/>
              </w:rPr>
              <w:t>nebus atsižvelgta į pastabą.</w:t>
            </w:r>
          </w:p>
          <w:p w14:paraId="0BBBA5C2" w14:textId="77777777" w:rsidR="0017784B" w:rsidRPr="005B7B01" w:rsidRDefault="0017784B" w:rsidP="0017784B">
            <w:pPr>
              <w:ind w:left="21" w:right="95"/>
              <w:jc w:val="both"/>
              <w:rPr>
                <w:rFonts w:ascii="Times New Roman" w:eastAsia="Times New Roman" w:hAnsi="Times New Roman" w:cs="Times New Roman"/>
                <w:b/>
                <w:bCs/>
                <w:u w:val="single"/>
                <w:lang w:eastAsia="lt-LT"/>
              </w:rPr>
            </w:pPr>
            <w:r w:rsidRPr="005B7B01">
              <w:rPr>
                <w:rFonts w:ascii="Times New Roman" w:eastAsia="Times New Roman" w:hAnsi="Times New Roman" w:cs="Times New Roman"/>
                <w:b/>
                <w:bCs/>
                <w:u w:val="single"/>
                <w:lang w:eastAsia="lt-LT"/>
              </w:rPr>
              <w:t>Atsakymo argumentai:</w:t>
            </w:r>
          </w:p>
          <w:p w14:paraId="7B7360EA" w14:textId="38D2B0BC" w:rsidR="00164FB2" w:rsidRPr="005B7B01" w:rsidRDefault="0017784B" w:rsidP="0017784B">
            <w:pPr>
              <w:rPr>
                <w:rFonts w:ascii="Times New Roman" w:eastAsia="Times New Roman" w:hAnsi="Times New Roman" w:cs="Times New Roman"/>
                <w:lang w:eastAsia="lt-LT"/>
              </w:rPr>
            </w:pPr>
            <w:r>
              <w:rPr>
                <w:rFonts w:ascii="Times New Roman" w:eastAsia="Times New Roman" w:hAnsi="Times New Roman" w:cs="Times New Roman"/>
                <w:lang w:eastAsia="lt-LT"/>
              </w:rPr>
              <w:t>Žr. 1 punktą</w:t>
            </w:r>
          </w:p>
        </w:tc>
      </w:tr>
      <w:tr w:rsidR="00164FB2" w:rsidRPr="005B7B01" w14:paraId="6D67925D" w14:textId="025096F3" w:rsidTr="00302454">
        <w:trPr>
          <w:trHeight w:val="477"/>
        </w:trPr>
        <w:tc>
          <w:tcPr>
            <w:tcW w:w="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7F5A73" w14:textId="77777777" w:rsidR="00164FB2" w:rsidRPr="005B7B01" w:rsidRDefault="00164FB2" w:rsidP="00164FB2">
            <w:pPr>
              <w:pStyle w:val="Sraopastraipa"/>
              <w:numPr>
                <w:ilvl w:val="0"/>
                <w:numId w:val="1"/>
              </w:numPr>
              <w:tabs>
                <w:tab w:val="left" w:pos="184"/>
              </w:tabs>
              <w:spacing w:after="0" w:line="240" w:lineRule="auto"/>
              <w:ind w:left="0" w:right="606" w:hanging="25"/>
              <w:jc w:val="both"/>
              <w:rPr>
                <w:rFonts w:ascii="Times New Roman" w:eastAsia="Times New Roman" w:hAnsi="Times New Roman" w:cs="Times New Roman"/>
                <w:lang w:eastAsia="lt-LT"/>
              </w:rPr>
            </w:pPr>
          </w:p>
        </w:tc>
        <w:tc>
          <w:tcPr>
            <w:tcW w:w="39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9B5DBE" w14:textId="77777777" w:rsidR="00164FB2" w:rsidRPr="00F9567F" w:rsidRDefault="00164FB2" w:rsidP="00164FB2">
            <w:pPr>
              <w:tabs>
                <w:tab w:val="left" w:pos="-851"/>
              </w:tabs>
              <w:jc w:val="both"/>
              <w:rPr>
                <w:rFonts w:eastAsia="Times New Roman" w:cs="Times New Roman"/>
                <w:sz w:val="24"/>
              </w:rPr>
            </w:pPr>
            <w:r w:rsidRPr="00F9567F">
              <w:rPr>
                <w:rFonts w:eastAsia="Times New Roman" w:cs="Times New Roman"/>
                <w:sz w:val="24"/>
              </w:rPr>
              <w:t xml:space="preserve">Ar </w:t>
            </w:r>
            <w:r w:rsidRPr="00F9567F">
              <w:rPr>
                <w:rFonts w:eastAsia="Times New Roman" w:cs="Times New Roman"/>
                <w:sz w:val="24"/>
                <w:lang w:eastAsia="lt-LT"/>
              </w:rPr>
              <w:t>techninėje specifikacijoje nurodytų</w:t>
            </w:r>
            <w:r w:rsidRPr="00F9567F">
              <w:rPr>
                <w:rFonts w:eastAsia="Times New Roman" w:cs="Times New Roman"/>
                <w:sz w:val="24"/>
              </w:rPr>
              <w:t xml:space="preserve"> kartu su prekėmis teikiamų dokumentų sąrašas yra aiškus ir ar galėsite juos patekti?</w:t>
            </w:r>
          </w:p>
          <w:p w14:paraId="6075B112" w14:textId="066845FA" w:rsidR="00164FB2" w:rsidRPr="005B7B01" w:rsidRDefault="00164FB2" w:rsidP="00164FB2">
            <w:pPr>
              <w:jc w:val="both"/>
              <w:rPr>
                <w:rFonts w:ascii="Times New Roman" w:eastAsia="Times New Roman" w:hAnsi="Times New Roman" w:cs="Times New Roman"/>
                <w:lang w:eastAsia="lt-LT"/>
              </w:rPr>
            </w:pPr>
            <w:r w:rsidRPr="00F9567F">
              <w:rPr>
                <w:rFonts w:eastAsia="Times New Roman" w:cs="Times New Roman"/>
                <w:sz w:val="24"/>
              </w:rPr>
              <w:t xml:space="preserve">Jeigu ne, nurodykite kurių dokumentų ir kodėl negalėsite pateikti kartu su prekėmis? </w:t>
            </w:r>
          </w:p>
        </w:tc>
        <w:tc>
          <w:tcPr>
            <w:tcW w:w="5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16D7F5" w14:textId="5FB23FC5" w:rsidR="00164FB2" w:rsidRPr="005B7B01" w:rsidRDefault="00164FB2" w:rsidP="00164FB2">
            <w:pPr>
              <w:rPr>
                <w:rFonts w:ascii="Times New Roman" w:eastAsia="Times New Roman" w:hAnsi="Times New Roman" w:cs="Times New Roman"/>
                <w:lang w:eastAsia="lt-LT"/>
              </w:rPr>
            </w:pPr>
            <w:r>
              <w:rPr>
                <w:rFonts w:eastAsia="Times New Roman" w:cs="Times New Roman"/>
                <w:sz w:val="24"/>
                <w:lang w:eastAsia="lt-LT"/>
              </w:rPr>
              <w:t>Ne, žr. Pirmą punktą.</w:t>
            </w:r>
          </w:p>
        </w:tc>
        <w:tc>
          <w:tcPr>
            <w:tcW w:w="4451" w:type="dxa"/>
            <w:tcBorders>
              <w:top w:val="single" w:sz="4" w:space="0" w:color="000000"/>
              <w:left w:val="single" w:sz="4" w:space="0" w:color="000000"/>
              <w:bottom w:val="single" w:sz="4" w:space="0" w:color="000000"/>
              <w:right w:val="single" w:sz="4" w:space="0" w:color="000000"/>
            </w:tcBorders>
          </w:tcPr>
          <w:p w14:paraId="7DC47681" w14:textId="77777777" w:rsidR="00BD7256" w:rsidRPr="005B7B01" w:rsidRDefault="00BD7256" w:rsidP="00BD7256">
            <w:pPr>
              <w:ind w:left="21" w:right="95"/>
              <w:jc w:val="both"/>
              <w:rPr>
                <w:rFonts w:ascii="Times New Roman" w:eastAsia="Times New Roman" w:hAnsi="Times New Roman" w:cs="Times New Roman"/>
                <w:lang w:eastAsia="lt-LT"/>
              </w:rPr>
            </w:pPr>
            <w:r w:rsidRPr="005B7B01">
              <w:rPr>
                <w:rFonts w:ascii="Times New Roman" w:eastAsia="Times New Roman" w:hAnsi="Times New Roman" w:cs="Times New Roman"/>
                <w:b/>
                <w:bCs/>
                <w:lang w:eastAsia="lt-LT"/>
              </w:rPr>
              <w:t xml:space="preserve">Atsakymas į Dalyvio Nr. </w:t>
            </w:r>
            <w:r>
              <w:rPr>
                <w:rFonts w:ascii="Times New Roman" w:eastAsia="Times New Roman" w:hAnsi="Times New Roman" w:cs="Times New Roman"/>
                <w:b/>
                <w:bCs/>
                <w:lang w:eastAsia="lt-LT"/>
              </w:rPr>
              <w:t>1</w:t>
            </w:r>
            <w:r w:rsidRPr="005B7B01">
              <w:rPr>
                <w:rFonts w:ascii="Times New Roman" w:eastAsia="Times New Roman" w:hAnsi="Times New Roman" w:cs="Times New Roman"/>
                <w:b/>
                <w:bCs/>
                <w:lang w:eastAsia="lt-LT"/>
              </w:rPr>
              <w:t xml:space="preserve"> klausimą: </w:t>
            </w:r>
            <w:r w:rsidRPr="005B7B01">
              <w:rPr>
                <w:rFonts w:ascii="Times New Roman" w:eastAsia="Times New Roman" w:hAnsi="Times New Roman" w:cs="Times New Roman"/>
                <w:b/>
                <w:bCs/>
                <w:i/>
                <w:iCs/>
                <w:lang w:eastAsia="lt-LT"/>
              </w:rPr>
              <w:t>nebus atsižvelgta į pastabą.</w:t>
            </w:r>
          </w:p>
          <w:p w14:paraId="75032640" w14:textId="77777777" w:rsidR="00BD7256" w:rsidRPr="005B7B01" w:rsidRDefault="00BD7256" w:rsidP="00BD7256">
            <w:pPr>
              <w:ind w:left="21" w:right="95"/>
              <w:jc w:val="both"/>
              <w:rPr>
                <w:rFonts w:ascii="Times New Roman" w:eastAsia="Times New Roman" w:hAnsi="Times New Roman" w:cs="Times New Roman"/>
                <w:b/>
                <w:bCs/>
                <w:u w:val="single"/>
                <w:lang w:eastAsia="lt-LT"/>
              </w:rPr>
            </w:pPr>
            <w:r w:rsidRPr="005B7B01">
              <w:rPr>
                <w:rFonts w:ascii="Times New Roman" w:eastAsia="Times New Roman" w:hAnsi="Times New Roman" w:cs="Times New Roman"/>
                <w:b/>
                <w:bCs/>
                <w:u w:val="single"/>
                <w:lang w:eastAsia="lt-LT"/>
              </w:rPr>
              <w:t>Atsakymo argumentai:</w:t>
            </w:r>
          </w:p>
          <w:p w14:paraId="68BB8EB7" w14:textId="14DF5AF7" w:rsidR="00164FB2" w:rsidRPr="005B7B01" w:rsidRDefault="00BD7256" w:rsidP="00BD7256">
            <w:pPr>
              <w:ind w:left="21" w:right="95"/>
              <w:jc w:val="both"/>
              <w:rPr>
                <w:rFonts w:ascii="Times New Roman" w:eastAsia="Times New Roman" w:hAnsi="Times New Roman" w:cs="Times New Roman"/>
                <w:lang w:eastAsia="lt-LT"/>
              </w:rPr>
            </w:pPr>
            <w:r>
              <w:rPr>
                <w:rFonts w:ascii="Times New Roman" w:eastAsia="Times New Roman" w:hAnsi="Times New Roman" w:cs="Times New Roman"/>
                <w:lang w:eastAsia="lt-LT"/>
              </w:rPr>
              <w:t>Žr. 1 punktą</w:t>
            </w:r>
          </w:p>
        </w:tc>
      </w:tr>
      <w:tr w:rsidR="00164FB2" w:rsidRPr="005B7B01" w14:paraId="4C207030" w14:textId="252D0389" w:rsidTr="00302454">
        <w:trPr>
          <w:trHeight w:val="477"/>
        </w:trPr>
        <w:tc>
          <w:tcPr>
            <w:tcW w:w="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66FB1D" w14:textId="77777777" w:rsidR="00164FB2" w:rsidRPr="005B7B01" w:rsidRDefault="00164FB2" w:rsidP="00164FB2">
            <w:pPr>
              <w:pStyle w:val="Sraopastraipa"/>
              <w:numPr>
                <w:ilvl w:val="0"/>
                <w:numId w:val="1"/>
              </w:numPr>
              <w:tabs>
                <w:tab w:val="left" w:pos="184"/>
              </w:tabs>
              <w:spacing w:after="0" w:line="240" w:lineRule="auto"/>
              <w:ind w:left="0" w:right="606" w:hanging="25"/>
              <w:jc w:val="both"/>
              <w:rPr>
                <w:rFonts w:ascii="Times New Roman" w:eastAsia="Times New Roman" w:hAnsi="Times New Roman" w:cs="Times New Roman"/>
                <w:lang w:eastAsia="lt-LT"/>
              </w:rPr>
            </w:pPr>
          </w:p>
        </w:tc>
        <w:tc>
          <w:tcPr>
            <w:tcW w:w="39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9EECD0" w14:textId="77777777" w:rsidR="00164FB2" w:rsidRPr="00D001B8" w:rsidRDefault="00164FB2" w:rsidP="00164FB2">
            <w:pPr>
              <w:tabs>
                <w:tab w:val="left" w:pos="-851"/>
              </w:tabs>
              <w:jc w:val="both"/>
              <w:rPr>
                <w:rFonts w:eastAsia="Times New Roman" w:cs="Times New Roman"/>
                <w:sz w:val="24"/>
              </w:rPr>
            </w:pPr>
            <w:r w:rsidRPr="00D001B8">
              <w:rPr>
                <w:rFonts w:eastAsia="Times New Roman" w:cs="Times New Roman"/>
                <w:sz w:val="24"/>
              </w:rPr>
              <w:t xml:space="preserve">Ar prekių pristatymo terminas  </w:t>
            </w:r>
            <w:r>
              <w:rPr>
                <w:rFonts w:eastAsia="Times New Roman" w:cs="Times New Roman"/>
                <w:sz w:val="24"/>
              </w:rPr>
              <w:t>3</w:t>
            </w:r>
            <w:r w:rsidRPr="00D001B8">
              <w:rPr>
                <w:rFonts w:eastAsia="Times New Roman" w:cs="Times New Roman"/>
                <w:sz w:val="24"/>
              </w:rPr>
              <w:t xml:space="preserve"> (</w:t>
            </w:r>
            <w:r>
              <w:rPr>
                <w:rFonts w:eastAsia="Times New Roman" w:cs="Times New Roman"/>
                <w:sz w:val="24"/>
              </w:rPr>
              <w:t>trys</w:t>
            </w:r>
            <w:r w:rsidRPr="00D001B8">
              <w:rPr>
                <w:rFonts w:eastAsia="Times New Roman" w:cs="Times New Roman"/>
                <w:sz w:val="24"/>
              </w:rPr>
              <w:t>) mėnesiai po sutarties pasirašymo yra pakankamas?</w:t>
            </w:r>
          </w:p>
          <w:p w14:paraId="5927919E" w14:textId="4AEFEAC3" w:rsidR="00164FB2" w:rsidRPr="005B7B01" w:rsidRDefault="00164FB2" w:rsidP="00164FB2">
            <w:pPr>
              <w:tabs>
                <w:tab w:val="left" w:pos="-851"/>
              </w:tabs>
              <w:jc w:val="both"/>
              <w:rPr>
                <w:rFonts w:ascii="Times New Roman" w:eastAsia="Times New Roman" w:hAnsi="Times New Roman" w:cs="Times New Roman"/>
              </w:rPr>
            </w:pPr>
            <w:r w:rsidRPr="00D001B8">
              <w:rPr>
                <w:rFonts w:eastAsia="Times New Roman" w:cs="Times New Roman"/>
                <w:sz w:val="24"/>
              </w:rPr>
              <w:t>Jei ne, prašome nurodyti savo siūlomą.</w:t>
            </w:r>
          </w:p>
        </w:tc>
        <w:tc>
          <w:tcPr>
            <w:tcW w:w="5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0A4C5D" w14:textId="04C2EB66" w:rsidR="00164FB2" w:rsidRPr="005B7B01" w:rsidRDefault="00164FB2" w:rsidP="00164FB2">
            <w:pPr>
              <w:rPr>
                <w:rFonts w:ascii="Times New Roman" w:eastAsia="Times New Roman" w:hAnsi="Times New Roman" w:cs="Times New Roman"/>
                <w:kern w:val="2"/>
                <w:lang w:val="en-US" w:eastAsia="lt-LT"/>
                <w14:ligatures w14:val="standardContextual"/>
              </w:rPr>
            </w:pPr>
            <w:r>
              <w:rPr>
                <w:rFonts w:eastAsia="Times New Roman" w:cs="Times New Roman"/>
                <w:sz w:val="24"/>
                <w:lang w:eastAsia="lt-LT"/>
              </w:rPr>
              <w:t>Manome, kad užtektinas.</w:t>
            </w:r>
          </w:p>
        </w:tc>
        <w:tc>
          <w:tcPr>
            <w:tcW w:w="4451" w:type="dxa"/>
            <w:tcBorders>
              <w:top w:val="single" w:sz="4" w:space="0" w:color="000000"/>
              <w:left w:val="single" w:sz="4" w:space="0" w:color="000000"/>
              <w:bottom w:val="single" w:sz="4" w:space="0" w:color="000000"/>
              <w:right w:val="single" w:sz="4" w:space="0" w:color="000000"/>
            </w:tcBorders>
          </w:tcPr>
          <w:p w14:paraId="4AED783C" w14:textId="7CFC0DE6" w:rsidR="00164FB2" w:rsidRPr="005B7B01" w:rsidRDefault="00BA1CE6" w:rsidP="00164FB2">
            <w:pPr>
              <w:rPr>
                <w:rFonts w:ascii="Times New Roman" w:eastAsia="Times New Roman" w:hAnsi="Times New Roman" w:cs="Times New Roman"/>
                <w:lang w:eastAsia="lt-LT"/>
              </w:rPr>
            </w:pPr>
            <w:r w:rsidRPr="00D0143D">
              <w:rPr>
                <w:rFonts w:ascii="Times New Roman" w:eastAsia="Times New Roman" w:hAnsi="Times New Roman" w:cs="Times New Roman"/>
                <w:lang w:eastAsia="lt-LT"/>
              </w:rPr>
              <w:t xml:space="preserve">Dalyviai </w:t>
            </w:r>
            <w:r>
              <w:rPr>
                <w:rFonts w:ascii="Times New Roman" w:eastAsia="Times New Roman" w:hAnsi="Times New Roman" w:cs="Times New Roman"/>
                <w:lang w:eastAsia="lt-LT"/>
              </w:rPr>
              <w:t>p</w:t>
            </w:r>
            <w:r w:rsidRPr="00D0143D">
              <w:rPr>
                <w:rFonts w:ascii="Times New Roman" w:eastAsia="Times New Roman" w:hAnsi="Times New Roman" w:cs="Times New Roman"/>
                <w:lang w:eastAsia="lt-LT"/>
              </w:rPr>
              <w:t>astabų nepateikė</w:t>
            </w:r>
          </w:p>
        </w:tc>
      </w:tr>
      <w:tr w:rsidR="00164FB2" w:rsidRPr="005B7B01" w14:paraId="7A414559" w14:textId="7B20E5A1" w:rsidTr="00302454">
        <w:trPr>
          <w:trHeight w:val="477"/>
        </w:trPr>
        <w:tc>
          <w:tcPr>
            <w:tcW w:w="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7CCA91" w14:textId="77777777" w:rsidR="00164FB2" w:rsidRPr="005B7B01" w:rsidRDefault="00164FB2" w:rsidP="00164FB2">
            <w:pPr>
              <w:pStyle w:val="Sraopastraipa"/>
              <w:numPr>
                <w:ilvl w:val="0"/>
                <w:numId w:val="1"/>
              </w:numPr>
              <w:tabs>
                <w:tab w:val="left" w:pos="184"/>
              </w:tabs>
              <w:spacing w:after="0" w:line="240" w:lineRule="auto"/>
              <w:ind w:left="0" w:right="606" w:hanging="25"/>
              <w:jc w:val="both"/>
              <w:rPr>
                <w:rFonts w:ascii="Times New Roman" w:eastAsia="Times New Roman" w:hAnsi="Times New Roman" w:cs="Times New Roman"/>
                <w:lang w:eastAsia="lt-LT"/>
              </w:rPr>
            </w:pPr>
          </w:p>
        </w:tc>
        <w:tc>
          <w:tcPr>
            <w:tcW w:w="39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73CA15" w14:textId="448CA543" w:rsidR="00164FB2" w:rsidRPr="005B7B01" w:rsidRDefault="00164FB2" w:rsidP="00164FB2">
            <w:pPr>
              <w:tabs>
                <w:tab w:val="left" w:pos="-851"/>
              </w:tabs>
              <w:jc w:val="both"/>
              <w:rPr>
                <w:rFonts w:ascii="Times New Roman" w:eastAsia="Times New Roman" w:hAnsi="Times New Roman" w:cs="Times New Roman"/>
              </w:rPr>
            </w:pPr>
            <w:r w:rsidRPr="00826A9E">
              <w:rPr>
                <w:rFonts w:eastAsia="Times New Roman" w:cs="Times New Roman"/>
                <w:sz w:val="24"/>
                <w:lang w:eastAsia="lt-LT"/>
              </w:rPr>
              <w:t>Ar planuojate dalyvauti šiame pirkime? Jeigu ne, prašome nurodyti priežastį kodėl.</w:t>
            </w:r>
          </w:p>
        </w:tc>
        <w:tc>
          <w:tcPr>
            <w:tcW w:w="5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1C6451" w14:textId="15BBBC64" w:rsidR="00164FB2" w:rsidRPr="005B7B01" w:rsidRDefault="00164FB2" w:rsidP="00164FB2">
            <w:pPr>
              <w:rPr>
                <w:rFonts w:ascii="Times New Roman" w:eastAsia="Times New Roman" w:hAnsi="Times New Roman" w:cs="Times New Roman"/>
                <w:lang w:eastAsia="lt-LT"/>
              </w:rPr>
            </w:pPr>
            <w:r>
              <w:rPr>
                <w:rFonts w:eastAsia="Times New Roman" w:cs="Times New Roman"/>
                <w:sz w:val="24"/>
                <w:lang w:eastAsia="lt-LT"/>
              </w:rPr>
              <w:t>Planuojame, jei bus atsižvelgta į pastabas.</w:t>
            </w:r>
          </w:p>
        </w:tc>
        <w:tc>
          <w:tcPr>
            <w:tcW w:w="4451" w:type="dxa"/>
            <w:tcBorders>
              <w:top w:val="single" w:sz="4" w:space="0" w:color="000000"/>
              <w:left w:val="single" w:sz="4" w:space="0" w:color="000000"/>
              <w:bottom w:val="single" w:sz="4" w:space="0" w:color="000000"/>
              <w:right w:val="single" w:sz="4" w:space="0" w:color="000000"/>
            </w:tcBorders>
          </w:tcPr>
          <w:p w14:paraId="38165537" w14:textId="2E58C042" w:rsidR="00164FB2" w:rsidRPr="005B7B01" w:rsidRDefault="00AF0484" w:rsidP="00164FB2">
            <w:pPr>
              <w:rPr>
                <w:rFonts w:ascii="Times New Roman" w:eastAsia="Times New Roman" w:hAnsi="Times New Roman" w:cs="Times New Roman"/>
                <w:lang w:eastAsia="lt-LT"/>
              </w:rPr>
            </w:pPr>
            <w:r w:rsidRPr="00D0143D">
              <w:rPr>
                <w:rFonts w:ascii="Times New Roman" w:eastAsia="Times New Roman" w:hAnsi="Times New Roman" w:cs="Times New Roman"/>
                <w:lang w:eastAsia="lt-LT"/>
              </w:rPr>
              <w:t xml:space="preserve">Dalyviai </w:t>
            </w:r>
            <w:r>
              <w:rPr>
                <w:rFonts w:ascii="Times New Roman" w:eastAsia="Times New Roman" w:hAnsi="Times New Roman" w:cs="Times New Roman"/>
                <w:lang w:eastAsia="lt-LT"/>
              </w:rPr>
              <w:t>p</w:t>
            </w:r>
            <w:r w:rsidRPr="00D0143D">
              <w:rPr>
                <w:rFonts w:ascii="Times New Roman" w:eastAsia="Times New Roman" w:hAnsi="Times New Roman" w:cs="Times New Roman"/>
                <w:lang w:eastAsia="lt-LT"/>
              </w:rPr>
              <w:t>astabų nepateikė</w:t>
            </w:r>
          </w:p>
        </w:tc>
      </w:tr>
      <w:tr w:rsidR="00164FB2" w:rsidRPr="005B7B01" w14:paraId="323AA96F" w14:textId="76E1A95E" w:rsidTr="00302454">
        <w:trPr>
          <w:trHeight w:val="477"/>
        </w:trPr>
        <w:tc>
          <w:tcPr>
            <w:tcW w:w="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E63F0" w14:textId="77777777" w:rsidR="00164FB2" w:rsidRPr="005B7B01" w:rsidRDefault="00164FB2" w:rsidP="00164FB2">
            <w:pPr>
              <w:pStyle w:val="Sraopastraipa"/>
              <w:numPr>
                <w:ilvl w:val="0"/>
                <w:numId w:val="1"/>
              </w:numPr>
              <w:tabs>
                <w:tab w:val="left" w:pos="184"/>
              </w:tabs>
              <w:spacing w:after="0" w:line="240" w:lineRule="auto"/>
              <w:ind w:left="0" w:right="606" w:hanging="25"/>
              <w:jc w:val="both"/>
              <w:rPr>
                <w:rFonts w:ascii="Times New Roman" w:eastAsia="Times New Roman" w:hAnsi="Times New Roman" w:cs="Times New Roman"/>
                <w:lang w:eastAsia="lt-LT"/>
              </w:rPr>
            </w:pPr>
          </w:p>
        </w:tc>
        <w:tc>
          <w:tcPr>
            <w:tcW w:w="39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1CCABA" w14:textId="1B64186C" w:rsidR="00164FB2" w:rsidRPr="005B7B01" w:rsidRDefault="00164FB2" w:rsidP="00164FB2">
            <w:pPr>
              <w:tabs>
                <w:tab w:val="left" w:pos="-851"/>
              </w:tabs>
              <w:jc w:val="both"/>
              <w:rPr>
                <w:rFonts w:ascii="Times New Roman" w:eastAsia="Times New Roman" w:hAnsi="Times New Roman" w:cs="Times New Roman"/>
                <w:highlight w:val="yellow"/>
              </w:rPr>
            </w:pPr>
            <w:r w:rsidRPr="00826A9E">
              <w:rPr>
                <w:rFonts w:cs="Times New Roman"/>
                <w:sz w:val="24"/>
              </w:rPr>
              <w:t>Jei turite kitų pastabų ar pasiūlymų, nurodykite juos.</w:t>
            </w:r>
          </w:p>
        </w:tc>
        <w:tc>
          <w:tcPr>
            <w:tcW w:w="5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9A018F" w14:textId="7FE80E2D" w:rsidR="00164FB2" w:rsidRPr="005B7B01" w:rsidRDefault="00164FB2" w:rsidP="00164FB2">
            <w:pPr>
              <w:rPr>
                <w:rFonts w:ascii="Times New Roman" w:eastAsia="Times New Roman" w:hAnsi="Times New Roman" w:cs="Times New Roman"/>
                <w:lang w:eastAsia="lt-LT"/>
              </w:rPr>
            </w:pPr>
            <w:r>
              <w:rPr>
                <w:rFonts w:eastAsia="Times New Roman" w:cs="Times New Roman"/>
                <w:sz w:val="24"/>
                <w:lang w:eastAsia="lt-LT"/>
              </w:rPr>
              <w:t>-</w:t>
            </w:r>
          </w:p>
        </w:tc>
        <w:tc>
          <w:tcPr>
            <w:tcW w:w="4451" w:type="dxa"/>
            <w:tcBorders>
              <w:top w:val="single" w:sz="4" w:space="0" w:color="000000"/>
              <w:left w:val="single" w:sz="4" w:space="0" w:color="000000"/>
              <w:bottom w:val="single" w:sz="4" w:space="0" w:color="000000"/>
              <w:right w:val="single" w:sz="4" w:space="0" w:color="000000"/>
            </w:tcBorders>
          </w:tcPr>
          <w:p w14:paraId="4A2B61F3" w14:textId="52D029E8" w:rsidR="00164FB2" w:rsidRPr="005B7B01" w:rsidRDefault="00164FB2" w:rsidP="00164FB2">
            <w:pPr>
              <w:rPr>
                <w:rFonts w:ascii="Times New Roman" w:eastAsia="Times New Roman" w:hAnsi="Times New Roman" w:cs="Times New Roman"/>
                <w:lang w:eastAsia="lt-LT"/>
              </w:rPr>
            </w:pPr>
            <w:r w:rsidRPr="00D0143D">
              <w:rPr>
                <w:rFonts w:ascii="Times New Roman" w:eastAsia="Times New Roman" w:hAnsi="Times New Roman" w:cs="Times New Roman"/>
                <w:lang w:eastAsia="lt-LT"/>
              </w:rPr>
              <w:t xml:space="preserve">Dalyviai </w:t>
            </w:r>
            <w:r>
              <w:rPr>
                <w:rFonts w:ascii="Times New Roman" w:eastAsia="Times New Roman" w:hAnsi="Times New Roman" w:cs="Times New Roman"/>
                <w:lang w:eastAsia="lt-LT"/>
              </w:rPr>
              <w:t>p</w:t>
            </w:r>
            <w:r w:rsidRPr="00D0143D">
              <w:rPr>
                <w:rFonts w:ascii="Times New Roman" w:eastAsia="Times New Roman" w:hAnsi="Times New Roman" w:cs="Times New Roman"/>
                <w:lang w:eastAsia="lt-LT"/>
              </w:rPr>
              <w:t>astabų nepateikė</w:t>
            </w:r>
          </w:p>
        </w:tc>
      </w:tr>
      <w:tr w:rsidR="00164FB2" w:rsidRPr="005B7B01" w14:paraId="43B6467D" w14:textId="1CE072C9" w:rsidTr="00302454">
        <w:trPr>
          <w:trHeight w:val="477"/>
        </w:trPr>
        <w:tc>
          <w:tcPr>
            <w:tcW w:w="8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82E30A" w14:textId="77777777" w:rsidR="00164FB2" w:rsidRPr="005B7B01" w:rsidRDefault="00164FB2" w:rsidP="00164FB2">
            <w:pPr>
              <w:pStyle w:val="Sraopastraipa"/>
              <w:numPr>
                <w:ilvl w:val="0"/>
                <w:numId w:val="1"/>
              </w:numPr>
              <w:tabs>
                <w:tab w:val="left" w:pos="184"/>
              </w:tabs>
              <w:spacing w:after="0" w:line="240" w:lineRule="auto"/>
              <w:ind w:left="0" w:right="606" w:hanging="25"/>
              <w:jc w:val="both"/>
              <w:rPr>
                <w:rFonts w:ascii="Times New Roman" w:eastAsia="Times New Roman" w:hAnsi="Times New Roman" w:cs="Times New Roman"/>
                <w:lang w:eastAsia="lt-LT"/>
              </w:rPr>
            </w:pPr>
          </w:p>
        </w:tc>
        <w:tc>
          <w:tcPr>
            <w:tcW w:w="39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4CB6B3" w14:textId="0CA0D3E1" w:rsidR="00164FB2" w:rsidRPr="005B7B01" w:rsidRDefault="00164FB2" w:rsidP="00164FB2">
            <w:pPr>
              <w:tabs>
                <w:tab w:val="left" w:pos="-851"/>
              </w:tabs>
              <w:jc w:val="both"/>
              <w:rPr>
                <w:rFonts w:ascii="Times New Roman" w:eastAsia="Times New Roman" w:hAnsi="Times New Roman" w:cs="Times New Roman"/>
              </w:rPr>
            </w:pPr>
            <w:r w:rsidRPr="00F9567F">
              <w:rPr>
                <w:rFonts w:cs="Times New Roman"/>
                <w:sz w:val="24"/>
              </w:rPr>
              <w:t>Jei Rinkos konsultacijos dalyviai teikia konfidencialius duomenis ir informaciją, turi aiškiai pažymėti, kurią informaciją laiko konfidencialia dėl jos komercinės (gamybinės) paslapties.</w:t>
            </w:r>
          </w:p>
        </w:tc>
        <w:tc>
          <w:tcPr>
            <w:tcW w:w="5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09B01E" w14:textId="0EB511DF" w:rsidR="00164FB2" w:rsidRPr="005B7B01" w:rsidRDefault="00164FB2" w:rsidP="00164FB2">
            <w:pPr>
              <w:rPr>
                <w:rFonts w:ascii="Times New Roman" w:eastAsia="Times New Roman" w:hAnsi="Times New Roman" w:cs="Times New Roman"/>
                <w:lang w:eastAsia="lt-LT"/>
              </w:rPr>
            </w:pPr>
            <w:r>
              <w:rPr>
                <w:rFonts w:eastAsia="Times New Roman" w:cs="Times New Roman"/>
                <w:sz w:val="24"/>
                <w:lang w:eastAsia="lt-LT"/>
              </w:rPr>
              <w:t>-</w:t>
            </w:r>
          </w:p>
        </w:tc>
        <w:tc>
          <w:tcPr>
            <w:tcW w:w="4451" w:type="dxa"/>
            <w:tcBorders>
              <w:top w:val="single" w:sz="4" w:space="0" w:color="000000"/>
              <w:left w:val="single" w:sz="4" w:space="0" w:color="000000"/>
              <w:bottom w:val="single" w:sz="4" w:space="0" w:color="000000"/>
              <w:right w:val="single" w:sz="4" w:space="0" w:color="000000"/>
            </w:tcBorders>
          </w:tcPr>
          <w:p w14:paraId="151321F3" w14:textId="139CFA00" w:rsidR="00164FB2" w:rsidRPr="005B7B01" w:rsidRDefault="00164FB2" w:rsidP="00164FB2">
            <w:pPr>
              <w:ind w:left="21" w:right="95"/>
              <w:jc w:val="both"/>
              <w:rPr>
                <w:rFonts w:ascii="Times New Roman" w:eastAsia="Times New Roman" w:hAnsi="Times New Roman" w:cs="Times New Roman"/>
                <w:lang w:eastAsia="lt-LT"/>
              </w:rPr>
            </w:pPr>
          </w:p>
          <w:p w14:paraId="69A04662" w14:textId="23905A71" w:rsidR="00164FB2" w:rsidRPr="005B7B01" w:rsidRDefault="00E70423" w:rsidP="00164FB2">
            <w:pPr>
              <w:rPr>
                <w:rFonts w:ascii="Times New Roman" w:eastAsia="Times New Roman" w:hAnsi="Times New Roman" w:cs="Times New Roman"/>
                <w:lang w:eastAsia="lt-LT"/>
              </w:rPr>
            </w:pPr>
            <w:r w:rsidRPr="00D0143D">
              <w:rPr>
                <w:rFonts w:ascii="Times New Roman" w:eastAsia="Times New Roman" w:hAnsi="Times New Roman" w:cs="Times New Roman"/>
                <w:lang w:eastAsia="lt-LT"/>
              </w:rPr>
              <w:t xml:space="preserve">Dalyviai </w:t>
            </w:r>
            <w:r>
              <w:rPr>
                <w:rFonts w:ascii="Times New Roman" w:eastAsia="Times New Roman" w:hAnsi="Times New Roman" w:cs="Times New Roman"/>
                <w:lang w:eastAsia="lt-LT"/>
              </w:rPr>
              <w:t>p</w:t>
            </w:r>
            <w:r w:rsidRPr="00D0143D">
              <w:rPr>
                <w:rFonts w:ascii="Times New Roman" w:eastAsia="Times New Roman" w:hAnsi="Times New Roman" w:cs="Times New Roman"/>
                <w:lang w:eastAsia="lt-LT"/>
              </w:rPr>
              <w:t>astabų nepateikė</w:t>
            </w:r>
          </w:p>
        </w:tc>
      </w:tr>
    </w:tbl>
    <w:p w14:paraId="3F5413FA" w14:textId="595DE942" w:rsidR="007A38F1" w:rsidRPr="009F5DD7" w:rsidRDefault="007A38F1" w:rsidP="00BB5D7A">
      <w:pPr>
        <w:spacing w:before="120" w:after="120" w:line="360" w:lineRule="auto"/>
        <w:jc w:val="right"/>
        <w:rPr>
          <w:rFonts w:ascii="Times New Roman" w:eastAsia="Times New Roman" w:hAnsi="Times New Roman" w:cs="Times New Roman"/>
          <w:bCs/>
          <w:noProof/>
          <w:sz w:val="24"/>
          <w:szCs w:val="24"/>
          <w:lang w:eastAsia="lt-LT"/>
        </w:rPr>
      </w:pPr>
    </w:p>
    <w:p w14:paraId="50982277" w14:textId="77777777" w:rsidR="009F5DD7" w:rsidRPr="009F5DD7" w:rsidRDefault="009F5DD7" w:rsidP="00BB5D7A">
      <w:pPr>
        <w:spacing w:before="120" w:after="120" w:line="360" w:lineRule="auto"/>
        <w:jc w:val="right"/>
        <w:rPr>
          <w:rFonts w:ascii="Times New Roman" w:eastAsia="Times New Roman" w:hAnsi="Times New Roman" w:cs="Times New Roman"/>
          <w:bCs/>
          <w:noProof/>
          <w:sz w:val="24"/>
          <w:szCs w:val="24"/>
          <w:lang w:eastAsia="lt-LT"/>
        </w:rPr>
      </w:pPr>
    </w:p>
    <w:p w14:paraId="7AD85C68" w14:textId="77777777" w:rsidR="009F5DD7" w:rsidRDefault="009F5DD7" w:rsidP="00BB5D7A">
      <w:pPr>
        <w:spacing w:before="120" w:after="120" w:line="360" w:lineRule="auto"/>
        <w:jc w:val="right"/>
        <w:rPr>
          <w:rFonts w:ascii="Times New Roman" w:eastAsia="Times New Roman" w:hAnsi="Times New Roman" w:cs="Times New Roman"/>
          <w:bCs/>
          <w:noProof/>
          <w:sz w:val="24"/>
          <w:szCs w:val="24"/>
          <w:lang w:eastAsia="lt-LT"/>
        </w:rPr>
      </w:pPr>
    </w:p>
    <w:p w14:paraId="56635DDB" w14:textId="77777777" w:rsidR="00BD7256" w:rsidRDefault="00BD7256" w:rsidP="00BB5D7A">
      <w:pPr>
        <w:spacing w:before="120" w:after="120" w:line="360" w:lineRule="auto"/>
        <w:jc w:val="right"/>
        <w:rPr>
          <w:rFonts w:ascii="Times New Roman" w:eastAsia="Times New Roman" w:hAnsi="Times New Roman" w:cs="Times New Roman"/>
          <w:bCs/>
          <w:noProof/>
          <w:sz w:val="24"/>
          <w:szCs w:val="24"/>
          <w:lang w:eastAsia="lt-LT"/>
        </w:rPr>
      </w:pPr>
    </w:p>
    <w:p w14:paraId="55B9739A" w14:textId="77777777" w:rsidR="00BD7256" w:rsidRPr="009F5DD7" w:rsidRDefault="00BD7256" w:rsidP="00BB5D7A">
      <w:pPr>
        <w:spacing w:before="120" w:after="120" w:line="360" w:lineRule="auto"/>
        <w:jc w:val="right"/>
        <w:rPr>
          <w:rFonts w:ascii="Times New Roman" w:eastAsia="Times New Roman" w:hAnsi="Times New Roman" w:cs="Times New Roman"/>
          <w:bCs/>
          <w:noProof/>
          <w:sz w:val="24"/>
          <w:szCs w:val="24"/>
          <w:lang w:eastAsia="lt-LT"/>
        </w:rPr>
      </w:pPr>
    </w:p>
    <w:p w14:paraId="58E113EE" w14:textId="274C9099" w:rsidR="00BB5D7A" w:rsidRPr="00C405F3" w:rsidRDefault="00BB5D7A" w:rsidP="00BB5D7A">
      <w:pPr>
        <w:spacing w:before="120" w:after="120" w:line="360" w:lineRule="auto"/>
        <w:jc w:val="right"/>
        <w:rPr>
          <w:rFonts w:ascii="Times New Roman" w:eastAsia="Times New Roman" w:hAnsi="Times New Roman" w:cs="Times New Roman"/>
          <w:bCs/>
          <w:noProof/>
          <w:sz w:val="24"/>
          <w:szCs w:val="24"/>
          <w:lang w:val="en-GB" w:eastAsia="lt-LT"/>
        </w:rPr>
      </w:pPr>
    </w:p>
    <w:p w14:paraId="65D475A8" w14:textId="77777777" w:rsidR="00BB5D7A" w:rsidRPr="00C405F3" w:rsidRDefault="00BB5D7A" w:rsidP="00BB5D7A">
      <w:pPr>
        <w:spacing w:before="120" w:after="120" w:line="360" w:lineRule="auto"/>
        <w:jc w:val="center"/>
        <w:rPr>
          <w:rFonts w:ascii="Times New Roman" w:eastAsia="Times New Roman" w:hAnsi="Times New Roman" w:cs="Times New Roman"/>
          <w:b/>
          <w:noProof/>
          <w:sz w:val="24"/>
          <w:szCs w:val="24"/>
          <w:lang w:val="en-GB" w:eastAsia="lt-LT"/>
        </w:rPr>
      </w:pPr>
      <w:r w:rsidRPr="00C405F3">
        <w:rPr>
          <w:rFonts w:ascii="Times New Roman" w:eastAsia="Times New Roman" w:hAnsi="Times New Roman" w:cs="Times New Roman"/>
          <w:b/>
          <w:noProof/>
          <w:sz w:val="24"/>
          <w:szCs w:val="24"/>
          <w:lang w:val="en-GB" w:eastAsia="lt-LT"/>
        </w:rPr>
        <w:lastRenderedPageBreak/>
        <w:t>3. IŠVADOS</w:t>
      </w:r>
    </w:p>
    <w:p w14:paraId="22B2AACA" w14:textId="0C8438C9" w:rsidR="00BB5D7A" w:rsidRPr="00C405F3" w:rsidRDefault="00BB5D7A" w:rsidP="00BB5D7A">
      <w:pPr>
        <w:spacing w:before="120" w:after="120" w:line="360" w:lineRule="auto"/>
        <w:jc w:val="both"/>
        <w:rPr>
          <w:rFonts w:ascii="Times New Roman" w:eastAsia="Times New Roman" w:hAnsi="Times New Roman" w:cs="Times New Roman"/>
          <w:bCs/>
          <w:noProof/>
          <w:sz w:val="24"/>
          <w:szCs w:val="24"/>
          <w:lang w:val="en-GB" w:eastAsia="lt-LT"/>
        </w:rPr>
      </w:pPr>
      <w:r w:rsidRPr="00C405F3">
        <w:rPr>
          <w:rFonts w:ascii="Times New Roman" w:eastAsia="Times New Roman" w:hAnsi="Times New Roman" w:cs="Times New Roman"/>
          <w:bCs/>
          <w:noProof/>
          <w:sz w:val="24"/>
          <w:szCs w:val="24"/>
          <w:lang w:val="en-GB" w:eastAsia="lt-LT"/>
        </w:rPr>
        <w:t>3.1.</w:t>
      </w:r>
      <w:r w:rsidR="001C7CC9">
        <w:rPr>
          <w:rFonts w:ascii="Times New Roman" w:eastAsia="Times New Roman" w:hAnsi="Times New Roman" w:cs="Times New Roman"/>
          <w:bCs/>
          <w:noProof/>
          <w:sz w:val="24"/>
          <w:szCs w:val="24"/>
          <w:lang w:val="en-GB" w:eastAsia="lt-LT"/>
        </w:rPr>
        <w:t xml:space="preserve"> </w:t>
      </w:r>
      <w:r w:rsidRPr="00C405F3">
        <w:rPr>
          <w:rFonts w:ascii="Times New Roman" w:eastAsia="Times New Roman" w:hAnsi="Times New Roman" w:cs="Times New Roman"/>
          <w:bCs/>
          <w:noProof/>
          <w:sz w:val="24"/>
          <w:szCs w:val="24"/>
          <w:lang w:val="en-GB" w:eastAsia="lt-LT"/>
        </w:rPr>
        <w:t xml:space="preserve">Rinkos konsultacijoje dalyvavo </w:t>
      </w:r>
      <w:r w:rsidR="00BD7256">
        <w:rPr>
          <w:rFonts w:ascii="Times New Roman" w:eastAsia="Times New Roman" w:hAnsi="Times New Roman" w:cs="Times New Roman"/>
          <w:bCs/>
          <w:noProof/>
          <w:sz w:val="24"/>
          <w:szCs w:val="24"/>
          <w:lang w:val="en-US" w:eastAsia="lt-LT"/>
        </w:rPr>
        <w:t>1</w:t>
      </w:r>
      <w:r w:rsidR="00246DBB" w:rsidRPr="00C405F3">
        <w:rPr>
          <w:rFonts w:ascii="Times New Roman" w:eastAsia="Times New Roman" w:hAnsi="Times New Roman" w:cs="Times New Roman"/>
          <w:bCs/>
          <w:noProof/>
          <w:sz w:val="24"/>
          <w:szCs w:val="24"/>
          <w:lang w:val="en-US" w:eastAsia="lt-LT"/>
        </w:rPr>
        <w:t xml:space="preserve"> </w:t>
      </w:r>
      <w:r w:rsidRPr="00C405F3">
        <w:rPr>
          <w:rFonts w:ascii="Times New Roman" w:eastAsia="Times New Roman" w:hAnsi="Times New Roman" w:cs="Times New Roman"/>
          <w:bCs/>
          <w:noProof/>
          <w:sz w:val="24"/>
          <w:szCs w:val="24"/>
          <w:lang w:val="en-GB" w:eastAsia="lt-LT"/>
        </w:rPr>
        <w:t>dalyvi</w:t>
      </w:r>
      <w:r w:rsidR="00BD7256">
        <w:rPr>
          <w:rFonts w:ascii="Times New Roman" w:eastAsia="Times New Roman" w:hAnsi="Times New Roman" w:cs="Times New Roman"/>
          <w:bCs/>
          <w:noProof/>
          <w:sz w:val="24"/>
          <w:szCs w:val="24"/>
          <w:lang w:val="en-GB" w:eastAsia="lt-LT"/>
        </w:rPr>
        <w:t>s</w:t>
      </w:r>
      <w:r w:rsidRPr="00C405F3">
        <w:rPr>
          <w:rFonts w:ascii="Times New Roman" w:eastAsia="Times New Roman" w:hAnsi="Times New Roman" w:cs="Times New Roman"/>
          <w:bCs/>
          <w:noProof/>
          <w:sz w:val="24"/>
          <w:szCs w:val="24"/>
          <w:lang w:val="en-GB" w:eastAsia="lt-LT"/>
        </w:rPr>
        <w:t xml:space="preserve">. </w:t>
      </w:r>
    </w:p>
    <w:p w14:paraId="58DE9F03" w14:textId="280615EF" w:rsidR="00BB5D7A" w:rsidRPr="00C405F3" w:rsidRDefault="00BB5D7A" w:rsidP="00BB5D7A">
      <w:pPr>
        <w:spacing w:before="120" w:after="120" w:line="360" w:lineRule="auto"/>
        <w:jc w:val="both"/>
        <w:rPr>
          <w:rFonts w:ascii="Times New Roman" w:eastAsia="Times New Roman" w:hAnsi="Times New Roman" w:cs="Times New Roman"/>
          <w:bCs/>
          <w:noProof/>
          <w:sz w:val="24"/>
          <w:szCs w:val="24"/>
          <w:lang w:val="en-GB" w:eastAsia="lt-LT"/>
        </w:rPr>
      </w:pPr>
      <w:r w:rsidRPr="00C405F3">
        <w:rPr>
          <w:rFonts w:ascii="Times New Roman" w:eastAsia="Times New Roman" w:hAnsi="Times New Roman" w:cs="Times New Roman"/>
          <w:bCs/>
          <w:noProof/>
          <w:sz w:val="24"/>
          <w:szCs w:val="24"/>
          <w:lang w:val="en-GB" w:eastAsia="lt-LT"/>
        </w:rPr>
        <w:t>3.2.</w:t>
      </w:r>
      <w:r w:rsidR="001C7CC9">
        <w:rPr>
          <w:rFonts w:ascii="Times New Roman" w:eastAsia="Times New Roman" w:hAnsi="Times New Roman" w:cs="Times New Roman"/>
          <w:bCs/>
          <w:noProof/>
          <w:sz w:val="24"/>
          <w:szCs w:val="24"/>
          <w:lang w:val="en-GB" w:eastAsia="lt-LT"/>
        </w:rPr>
        <w:t xml:space="preserve"> </w:t>
      </w:r>
      <w:r w:rsidRPr="00C405F3">
        <w:rPr>
          <w:rFonts w:ascii="Times New Roman" w:eastAsia="Times New Roman" w:hAnsi="Times New Roman" w:cs="Times New Roman"/>
          <w:bCs/>
          <w:noProof/>
          <w:sz w:val="24"/>
          <w:szCs w:val="24"/>
          <w:lang w:val="en-GB" w:eastAsia="lt-LT"/>
        </w:rPr>
        <w:t xml:space="preserve">Rinkos konsultacijos metu buvo pasiektas konsultacijos tikslas: dalyviai susipažino su pirkimo </w:t>
      </w:r>
      <w:r w:rsidR="002F675E">
        <w:rPr>
          <w:rFonts w:ascii="Times New Roman" w:eastAsia="Times New Roman" w:hAnsi="Times New Roman" w:cs="Times New Roman"/>
          <w:bCs/>
          <w:noProof/>
          <w:sz w:val="24"/>
          <w:szCs w:val="24"/>
          <w:lang w:val="en-GB" w:eastAsia="lt-LT"/>
        </w:rPr>
        <w:t>techninėmis specifikacijomis</w:t>
      </w:r>
      <w:r w:rsidR="006326F7">
        <w:rPr>
          <w:rFonts w:ascii="Times New Roman" w:eastAsia="Times New Roman" w:hAnsi="Times New Roman" w:cs="Times New Roman"/>
          <w:bCs/>
          <w:noProof/>
          <w:sz w:val="24"/>
          <w:szCs w:val="24"/>
          <w:lang w:val="en-GB" w:eastAsia="lt-LT"/>
        </w:rPr>
        <w:t>, reikalaujamais dokumentais, terminais</w:t>
      </w:r>
      <w:r w:rsidRPr="00C405F3">
        <w:rPr>
          <w:rFonts w:ascii="Times New Roman" w:eastAsia="Times New Roman" w:hAnsi="Times New Roman" w:cs="Times New Roman"/>
          <w:bCs/>
          <w:noProof/>
          <w:sz w:val="24"/>
          <w:szCs w:val="24"/>
          <w:lang w:val="en-GB" w:eastAsia="lt-LT"/>
        </w:rPr>
        <w:t xml:space="preserve"> ir pateikė atsakymus, pasiūlymus, pastabas. </w:t>
      </w:r>
    </w:p>
    <w:p w14:paraId="2CE7FEB6" w14:textId="18F783AA" w:rsidR="00BB5D7A" w:rsidRPr="00C405F3" w:rsidRDefault="00BB5D7A" w:rsidP="00BB5D7A">
      <w:pPr>
        <w:spacing w:before="120" w:after="120" w:line="360" w:lineRule="auto"/>
        <w:jc w:val="both"/>
        <w:rPr>
          <w:rFonts w:ascii="Times New Roman" w:eastAsia="Times New Roman" w:hAnsi="Times New Roman" w:cs="Times New Roman"/>
          <w:bCs/>
          <w:noProof/>
          <w:sz w:val="24"/>
          <w:szCs w:val="24"/>
          <w:lang w:val="en-GB" w:eastAsia="lt-LT"/>
        </w:rPr>
      </w:pPr>
      <w:r w:rsidRPr="00C405F3">
        <w:rPr>
          <w:rFonts w:ascii="Times New Roman" w:eastAsia="Times New Roman" w:hAnsi="Times New Roman" w:cs="Times New Roman"/>
          <w:bCs/>
          <w:noProof/>
          <w:sz w:val="24"/>
          <w:szCs w:val="24"/>
          <w:lang w:val="en-GB" w:eastAsia="lt-LT"/>
        </w:rPr>
        <w:t>3.3.</w:t>
      </w:r>
      <w:r w:rsidR="001C7CC9">
        <w:rPr>
          <w:rFonts w:ascii="Times New Roman" w:eastAsia="Times New Roman" w:hAnsi="Times New Roman" w:cs="Times New Roman"/>
          <w:bCs/>
          <w:noProof/>
          <w:sz w:val="24"/>
          <w:szCs w:val="24"/>
          <w:lang w:val="en-GB" w:eastAsia="lt-LT"/>
        </w:rPr>
        <w:t xml:space="preserve"> </w:t>
      </w:r>
      <w:r w:rsidRPr="009655FF">
        <w:rPr>
          <w:rFonts w:ascii="Times New Roman" w:eastAsia="Times New Roman" w:hAnsi="Times New Roman" w:cs="Times New Roman"/>
          <w:bCs/>
          <w:noProof/>
          <w:sz w:val="24"/>
          <w:szCs w:val="24"/>
          <w:lang w:val="en-GB" w:eastAsia="lt-LT"/>
        </w:rPr>
        <w:t>Perkančioji organizacija į dalyvi</w:t>
      </w:r>
      <w:r w:rsidR="00AF0484">
        <w:rPr>
          <w:rFonts w:ascii="Times New Roman" w:eastAsia="Times New Roman" w:hAnsi="Times New Roman" w:cs="Times New Roman"/>
          <w:bCs/>
          <w:noProof/>
          <w:sz w:val="24"/>
          <w:szCs w:val="24"/>
          <w:lang w:val="en-GB" w:eastAsia="lt-LT"/>
        </w:rPr>
        <w:t>o</w:t>
      </w:r>
      <w:r w:rsidRPr="009655FF">
        <w:rPr>
          <w:rFonts w:ascii="Times New Roman" w:eastAsia="Times New Roman" w:hAnsi="Times New Roman" w:cs="Times New Roman"/>
          <w:bCs/>
          <w:noProof/>
          <w:sz w:val="24"/>
          <w:szCs w:val="24"/>
          <w:lang w:val="en-GB" w:eastAsia="lt-LT"/>
        </w:rPr>
        <w:t xml:space="preserve"> pateikt</w:t>
      </w:r>
      <w:r w:rsidR="006326F7">
        <w:rPr>
          <w:rFonts w:ascii="Times New Roman" w:eastAsia="Times New Roman" w:hAnsi="Times New Roman" w:cs="Times New Roman"/>
          <w:bCs/>
          <w:noProof/>
          <w:sz w:val="24"/>
          <w:szCs w:val="24"/>
          <w:lang w:val="en-GB" w:eastAsia="lt-LT"/>
        </w:rPr>
        <w:t>u</w:t>
      </w:r>
      <w:r w:rsidRPr="009655FF">
        <w:rPr>
          <w:rFonts w:ascii="Times New Roman" w:eastAsia="Times New Roman" w:hAnsi="Times New Roman" w:cs="Times New Roman"/>
          <w:bCs/>
          <w:noProof/>
          <w:sz w:val="24"/>
          <w:szCs w:val="24"/>
          <w:lang w:val="en-GB" w:eastAsia="lt-LT"/>
        </w:rPr>
        <w:t xml:space="preserve">s pasiūlymus dėl </w:t>
      </w:r>
      <w:r w:rsidR="001C7CC9" w:rsidRPr="0035602A">
        <w:rPr>
          <w:rFonts w:ascii="Times New Roman" w:eastAsia="Times New Roman" w:hAnsi="Times New Roman" w:cs="Times New Roman"/>
          <w:lang w:eastAsia="lt-LT"/>
        </w:rPr>
        <w:t>Direktyv</w:t>
      </w:r>
      <w:r w:rsidR="001C7CC9">
        <w:rPr>
          <w:rFonts w:ascii="Times New Roman" w:eastAsia="Times New Roman" w:hAnsi="Times New Roman" w:cs="Times New Roman"/>
          <w:lang w:eastAsia="lt-LT"/>
        </w:rPr>
        <w:t>os</w:t>
      </w:r>
      <w:r w:rsidR="001C7CC9" w:rsidRPr="0035602A">
        <w:rPr>
          <w:rFonts w:ascii="Times New Roman" w:eastAsia="Times New Roman" w:hAnsi="Times New Roman" w:cs="Times New Roman"/>
          <w:lang w:eastAsia="lt-LT"/>
        </w:rPr>
        <w:t xml:space="preserve"> 2011/65/ES</w:t>
      </w:r>
      <w:r w:rsidR="001C7CC9">
        <w:rPr>
          <w:rFonts w:ascii="Times New Roman" w:eastAsia="Times New Roman" w:hAnsi="Times New Roman" w:cs="Times New Roman"/>
          <w:lang w:eastAsia="lt-LT"/>
        </w:rPr>
        <w:t xml:space="preserve"> </w:t>
      </w:r>
      <w:r w:rsidR="00AF0484">
        <w:rPr>
          <w:rFonts w:ascii="Times New Roman" w:eastAsia="Times New Roman" w:hAnsi="Times New Roman" w:cs="Times New Roman"/>
          <w:lang w:eastAsia="lt-LT"/>
        </w:rPr>
        <w:t>ne</w:t>
      </w:r>
      <w:r w:rsidR="001C7CC9">
        <w:rPr>
          <w:rFonts w:ascii="Times New Roman" w:eastAsia="Times New Roman" w:hAnsi="Times New Roman" w:cs="Times New Roman"/>
          <w:lang w:eastAsia="lt-LT"/>
        </w:rPr>
        <w:t>taikymo, neatsižvelgė</w:t>
      </w:r>
      <w:r w:rsidRPr="009655FF">
        <w:rPr>
          <w:rFonts w:ascii="Times New Roman" w:eastAsia="Times New Roman" w:hAnsi="Times New Roman" w:cs="Times New Roman"/>
          <w:bCs/>
          <w:noProof/>
          <w:sz w:val="24"/>
          <w:szCs w:val="24"/>
          <w:lang w:val="en-GB" w:eastAsia="lt-LT"/>
        </w:rPr>
        <w:t>.</w:t>
      </w:r>
      <w:r w:rsidRPr="00C405F3">
        <w:rPr>
          <w:rFonts w:ascii="Times New Roman" w:eastAsia="Times New Roman" w:hAnsi="Times New Roman" w:cs="Times New Roman"/>
          <w:bCs/>
          <w:noProof/>
          <w:sz w:val="24"/>
          <w:szCs w:val="24"/>
          <w:lang w:val="en-GB" w:eastAsia="lt-LT"/>
        </w:rPr>
        <w:t xml:space="preserve"> </w:t>
      </w:r>
    </w:p>
    <w:p w14:paraId="5B234CEE" w14:textId="5A91024A" w:rsidR="00BB5D7A" w:rsidRPr="00C405F3" w:rsidRDefault="00BB5D7A" w:rsidP="00BB5D7A">
      <w:pPr>
        <w:spacing w:before="120" w:after="120" w:line="360" w:lineRule="auto"/>
        <w:jc w:val="both"/>
        <w:rPr>
          <w:rFonts w:ascii="Times New Roman" w:eastAsia="Times New Roman" w:hAnsi="Times New Roman" w:cs="Times New Roman"/>
          <w:bCs/>
          <w:noProof/>
          <w:sz w:val="24"/>
          <w:szCs w:val="24"/>
          <w:lang w:val="en-GB" w:eastAsia="lt-LT"/>
        </w:rPr>
      </w:pPr>
      <w:r w:rsidRPr="00C405F3">
        <w:rPr>
          <w:rFonts w:ascii="Times New Roman" w:eastAsia="Times New Roman" w:hAnsi="Times New Roman" w:cs="Times New Roman"/>
          <w:bCs/>
          <w:noProof/>
          <w:sz w:val="24"/>
          <w:szCs w:val="24"/>
          <w:lang w:val="en-GB" w:eastAsia="lt-LT"/>
        </w:rPr>
        <w:t>3.4.</w:t>
      </w:r>
      <w:r w:rsidR="001C7CC9">
        <w:rPr>
          <w:rFonts w:ascii="Times New Roman" w:eastAsia="Times New Roman" w:hAnsi="Times New Roman" w:cs="Times New Roman"/>
          <w:bCs/>
          <w:noProof/>
          <w:sz w:val="24"/>
          <w:szCs w:val="24"/>
          <w:lang w:val="en-GB" w:eastAsia="lt-LT"/>
        </w:rPr>
        <w:t xml:space="preserve"> </w:t>
      </w:r>
      <w:r w:rsidRPr="00C405F3">
        <w:rPr>
          <w:rFonts w:ascii="Times New Roman" w:eastAsia="Times New Roman" w:hAnsi="Times New Roman" w:cs="Times New Roman"/>
          <w:bCs/>
          <w:noProof/>
          <w:sz w:val="24"/>
          <w:szCs w:val="24"/>
          <w:lang w:val="en-GB" w:eastAsia="lt-LT"/>
        </w:rPr>
        <w:t>Rinkos konsultacija yra užbaigiama.</w:t>
      </w:r>
    </w:p>
    <w:p w14:paraId="50882449" w14:textId="77777777" w:rsidR="0094550E" w:rsidRPr="00C405F3" w:rsidRDefault="0094550E">
      <w:pPr>
        <w:rPr>
          <w:rFonts w:ascii="Times New Roman" w:hAnsi="Times New Roman" w:cs="Times New Roman"/>
        </w:rPr>
      </w:pPr>
    </w:p>
    <w:sectPr w:rsidR="0094550E" w:rsidRPr="00C405F3" w:rsidSect="00BB5D7A">
      <w:type w:val="evenPage"/>
      <w:pgSz w:w="16838" w:h="11906" w:orient="landscape"/>
      <w:pgMar w:top="1418" w:right="1135" w:bottom="707" w:left="1418" w:header="340" w:footer="3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7278A" w14:textId="77777777" w:rsidR="00CA681D" w:rsidRDefault="00CA681D" w:rsidP="00BB5D7A">
      <w:pPr>
        <w:spacing w:after="0" w:line="240" w:lineRule="auto"/>
      </w:pPr>
      <w:r>
        <w:separator/>
      </w:r>
    </w:p>
  </w:endnote>
  <w:endnote w:type="continuationSeparator" w:id="0">
    <w:p w14:paraId="15601DEC" w14:textId="77777777" w:rsidR="00CA681D" w:rsidRDefault="00CA681D" w:rsidP="00BB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13C5E" w14:textId="77777777" w:rsidR="00BB5D7A" w:rsidRDefault="00BB5D7A" w:rsidP="00ED6D0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65B5FE" w14:textId="77777777" w:rsidR="00BB5D7A" w:rsidRDefault="00BB5D7A" w:rsidP="00ED6D0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D86B" w14:textId="77777777" w:rsidR="00BB5D7A" w:rsidRDefault="00BB5D7A" w:rsidP="006D470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18CC" w14:textId="77777777" w:rsidR="00CA681D" w:rsidRDefault="00CA681D" w:rsidP="00BB5D7A">
      <w:pPr>
        <w:spacing w:after="0" w:line="240" w:lineRule="auto"/>
      </w:pPr>
      <w:r>
        <w:separator/>
      </w:r>
    </w:p>
  </w:footnote>
  <w:footnote w:type="continuationSeparator" w:id="0">
    <w:p w14:paraId="70DED841" w14:textId="77777777" w:rsidR="00CA681D" w:rsidRDefault="00CA681D" w:rsidP="00BB5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DA8A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F57CCA"/>
    <w:multiLevelType w:val="hybridMultilevel"/>
    <w:tmpl w:val="63066A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E96514"/>
    <w:multiLevelType w:val="hybridMultilevel"/>
    <w:tmpl w:val="0F7A3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53D85"/>
    <w:multiLevelType w:val="hybridMultilevel"/>
    <w:tmpl w:val="34367CB2"/>
    <w:lvl w:ilvl="0" w:tplc="ADB6CC6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7F01A1"/>
    <w:multiLevelType w:val="hybridMultilevel"/>
    <w:tmpl w:val="0190600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910615"/>
    <w:multiLevelType w:val="hybridMultilevel"/>
    <w:tmpl w:val="B448BB08"/>
    <w:lvl w:ilvl="0" w:tplc="A6F812D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578399819">
    <w:abstractNumId w:val="3"/>
  </w:num>
  <w:num w:numId="2" w16cid:durableId="2019692657">
    <w:abstractNumId w:val="4"/>
  </w:num>
  <w:num w:numId="3" w16cid:durableId="734737921">
    <w:abstractNumId w:val="1"/>
  </w:num>
  <w:num w:numId="4" w16cid:durableId="553466149">
    <w:abstractNumId w:val="6"/>
  </w:num>
  <w:num w:numId="5" w16cid:durableId="21170669">
    <w:abstractNumId w:val="2"/>
  </w:num>
  <w:num w:numId="6" w16cid:durableId="194463320">
    <w:abstractNumId w:val="0"/>
  </w:num>
  <w:num w:numId="7" w16cid:durableId="1630549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7A"/>
    <w:rsid w:val="00001BCB"/>
    <w:rsid w:val="00006F43"/>
    <w:rsid w:val="000238F2"/>
    <w:rsid w:val="00034C45"/>
    <w:rsid w:val="00040A04"/>
    <w:rsid w:val="0007334F"/>
    <w:rsid w:val="00074A32"/>
    <w:rsid w:val="00081AE3"/>
    <w:rsid w:val="000835BB"/>
    <w:rsid w:val="000935A8"/>
    <w:rsid w:val="000960CC"/>
    <w:rsid w:val="000A4AC2"/>
    <w:rsid w:val="000B0CB3"/>
    <w:rsid w:val="000B3645"/>
    <w:rsid w:val="000B5BED"/>
    <w:rsid w:val="000F0933"/>
    <w:rsid w:val="000F110A"/>
    <w:rsid w:val="000F4552"/>
    <w:rsid w:val="0011487F"/>
    <w:rsid w:val="00133AF4"/>
    <w:rsid w:val="00134856"/>
    <w:rsid w:val="001410CE"/>
    <w:rsid w:val="001416C9"/>
    <w:rsid w:val="001475B5"/>
    <w:rsid w:val="00152FCD"/>
    <w:rsid w:val="00164FB2"/>
    <w:rsid w:val="00165829"/>
    <w:rsid w:val="0017784B"/>
    <w:rsid w:val="00186AFE"/>
    <w:rsid w:val="001A112D"/>
    <w:rsid w:val="001B0D36"/>
    <w:rsid w:val="001C7CC9"/>
    <w:rsid w:val="001D53FC"/>
    <w:rsid w:val="001E793C"/>
    <w:rsid w:val="001F726B"/>
    <w:rsid w:val="002107F2"/>
    <w:rsid w:val="002154DC"/>
    <w:rsid w:val="00246DBB"/>
    <w:rsid w:val="00254D32"/>
    <w:rsid w:val="00264DE0"/>
    <w:rsid w:val="002726F5"/>
    <w:rsid w:val="00276B09"/>
    <w:rsid w:val="002940FF"/>
    <w:rsid w:val="002D5983"/>
    <w:rsid w:val="002E5F2D"/>
    <w:rsid w:val="002F179F"/>
    <w:rsid w:val="002F675E"/>
    <w:rsid w:val="00300A74"/>
    <w:rsid w:val="00302454"/>
    <w:rsid w:val="00306547"/>
    <w:rsid w:val="00323BC4"/>
    <w:rsid w:val="00337D72"/>
    <w:rsid w:val="00346ADB"/>
    <w:rsid w:val="0035602A"/>
    <w:rsid w:val="00365979"/>
    <w:rsid w:val="00386915"/>
    <w:rsid w:val="003C30E6"/>
    <w:rsid w:val="003C6161"/>
    <w:rsid w:val="003D30F5"/>
    <w:rsid w:val="003D371D"/>
    <w:rsid w:val="003E5231"/>
    <w:rsid w:val="003E6744"/>
    <w:rsid w:val="0040038A"/>
    <w:rsid w:val="00412CAB"/>
    <w:rsid w:val="00423F90"/>
    <w:rsid w:val="00431ACB"/>
    <w:rsid w:val="00445F79"/>
    <w:rsid w:val="0046417E"/>
    <w:rsid w:val="00464E14"/>
    <w:rsid w:val="0047467C"/>
    <w:rsid w:val="00484FE6"/>
    <w:rsid w:val="004966DF"/>
    <w:rsid w:val="004A290A"/>
    <w:rsid w:val="004A45D1"/>
    <w:rsid w:val="004B3DA4"/>
    <w:rsid w:val="004C5535"/>
    <w:rsid w:val="004D221B"/>
    <w:rsid w:val="004E0888"/>
    <w:rsid w:val="005141C7"/>
    <w:rsid w:val="00521650"/>
    <w:rsid w:val="00524FC7"/>
    <w:rsid w:val="005338CB"/>
    <w:rsid w:val="00540BFC"/>
    <w:rsid w:val="00543139"/>
    <w:rsid w:val="00585991"/>
    <w:rsid w:val="00592A36"/>
    <w:rsid w:val="005A2385"/>
    <w:rsid w:val="005B17C5"/>
    <w:rsid w:val="005B626E"/>
    <w:rsid w:val="005B7B01"/>
    <w:rsid w:val="005D5F2C"/>
    <w:rsid w:val="005F6EB4"/>
    <w:rsid w:val="0060376F"/>
    <w:rsid w:val="006059DC"/>
    <w:rsid w:val="006169AB"/>
    <w:rsid w:val="006326F7"/>
    <w:rsid w:val="00646225"/>
    <w:rsid w:val="00650BAA"/>
    <w:rsid w:val="00652AE9"/>
    <w:rsid w:val="00653DE4"/>
    <w:rsid w:val="0066146F"/>
    <w:rsid w:val="00687C40"/>
    <w:rsid w:val="00691F1C"/>
    <w:rsid w:val="00692658"/>
    <w:rsid w:val="006B5E71"/>
    <w:rsid w:val="006D32AA"/>
    <w:rsid w:val="006F12DE"/>
    <w:rsid w:val="007021E9"/>
    <w:rsid w:val="00702BCD"/>
    <w:rsid w:val="00710181"/>
    <w:rsid w:val="00713D89"/>
    <w:rsid w:val="00716D90"/>
    <w:rsid w:val="00716F45"/>
    <w:rsid w:val="00746C62"/>
    <w:rsid w:val="00747312"/>
    <w:rsid w:val="007512A6"/>
    <w:rsid w:val="007514E6"/>
    <w:rsid w:val="0075456C"/>
    <w:rsid w:val="00761F5D"/>
    <w:rsid w:val="007641E2"/>
    <w:rsid w:val="007818B9"/>
    <w:rsid w:val="0078576F"/>
    <w:rsid w:val="007A38F1"/>
    <w:rsid w:val="007C1B6D"/>
    <w:rsid w:val="007D139E"/>
    <w:rsid w:val="007E2DF0"/>
    <w:rsid w:val="007E5E0D"/>
    <w:rsid w:val="007E749A"/>
    <w:rsid w:val="007E794E"/>
    <w:rsid w:val="008026F7"/>
    <w:rsid w:val="00853FFC"/>
    <w:rsid w:val="008769A7"/>
    <w:rsid w:val="00881433"/>
    <w:rsid w:val="00892E67"/>
    <w:rsid w:val="00897250"/>
    <w:rsid w:val="008A732B"/>
    <w:rsid w:val="008B1D7F"/>
    <w:rsid w:val="008D4C0B"/>
    <w:rsid w:val="008E6020"/>
    <w:rsid w:val="008F6657"/>
    <w:rsid w:val="0090273B"/>
    <w:rsid w:val="00916650"/>
    <w:rsid w:val="009236DA"/>
    <w:rsid w:val="0092390B"/>
    <w:rsid w:val="009274A8"/>
    <w:rsid w:val="0094550E"/>
    <w:rsid w:val="0096170C"/>
    <w:rsid w:val="009655FF"/>
    <w:rsid w:val="009A14A2"/>
    <w:rsid w:val="009B0D42"/>
    <w:rsid w:val="009B5FFB"/>
    <w:rsid w:val="009D2B46"/>
    <w:rsid w:val="009D3641"/>
    <w:rsid w:val="009E3299"/>
    <w:rsid w:val="009E5723"/>
    <w:rsid w:val="009F5DD7"/>
    <w:rsid w:val="00A06EC2"/>
    <w:rsid w:val="00A2075F"/>
    <w:rsid w:val="00A44D66"/>
    <w:rsid w:val="00A51212"/>
    <w:rsid w:val="00A52132"/>
    <w:rsid w:val="00AA5EC2"/>
    <w:rsid w:val="00AB7A4F"/>
    <w:rsid w:val="00AC389F"/>
    <w:rsid w:val="00AD4B36"/>
    <w:rsid w:val="00AE2538"/>
    <w:rsid w:val="00AF0484"/>
    <w:rsid w:val="00AF14FC"/>
    <w:rsid w:val="00AF6B27"/>
    <w:rsid w:val="00B173F0"/>
    <w:rsid w:val="00B2425D"/>
    <w:rsid w:val="00B32FB3"/>
    <w:rsid w:val="00B352C4"/>
    <w:rsid w:val="00B36C8A"/>
    <w:rsid w:val="00B40733"/>
    <w:rsid w:val="00B43B3D"/>
    <w:rsid w:val="00B47368"/>
    <w:rsid w:val="00B53C0F"/>
    <w:rsid w:val="00B63820"/>
    <w:rsid w:val="00B6633E"/>
    <w:rsid w:val="00B67980"/>
    <w:rsid w:val="00B720F6"/>
    <w:rsid w:val="00B8323E"/>
    <w:rsid w:val="00B83BE7"/>
    <w:rsid w:val="00BA1CE6"/>
    <w:rsid w:val="00BB5D7A"/>
    <w:rsid w:val="00BC571F"/>
    <w:rsid w:val="00BD7256"/>
    <w:rsid w:val="00BF0427"/>
    <w:rsid w:val="00C16659"/>
    <w:rsid w:val="00C179D1"/>
    <w:rsid w:val="00C22C8A"/>
    <w:rsid w:val="00C405F3"/>
    <w:rsid w:val="00C541AD"/>
    <w:rsid w:val="00C7177C"/>
    <w:rsid w:val="00C740C2"/>
    <w:rsid w:val="00CA681D"/>
    <w:rsid w:val="00CB3E66"/>
    <w:rsid w:val="00CC7183"/>
    <w:rsid w:val="00CF276F"/>
    <w:rsid w:val="00D0111C"/>
    <w:rsid w:val="00D0143D"/>
    <w:rsid w:val="00D03FE5"/>
    <w:rsid w:val="00D24032"/>
    <w:rsid w:val="00D45035"/>
    <w:rsid w:val="00D550C6"/>
    <w:rsid w:val="00D61CE2"/>
    <w:rsid w:val="00D636D5"/>
    <w:rsid w:val="00D64454"/>
    <w:rsid w:val="00D64DEF"/>
    <w:rsid w:val="00D657E0"/>
    <w:rsid w:val="00D72B85"/>
    <w:rsid w:val="00D74D54"/>
    <w:rsid w:val="00D850D5"/>
    <w:rsid w:val="00D871DE"/>
    <w:rsid w:val="00DF2E9B"/>
    <w:rsid w:val="00E17FEB"/>
    <w:rsid w:val="00E20EB1"/>
    <w:rsid w:val="00E332B5"/>
    <w:rsid w:val="00E4678E"/>
    <w:rsid w:val="00E51AC2"/>
    <w:rsid w:val="00E5549B"/>
    <w:rsid w:val="00E576D3"/>
    <w:rsid w:val="00E63897"/>
    <w:rsid w:val="00E70423"/>
    <w:rsid w:val="00E818D6"/>
    <w:rsid w:val="00E9629B"/>
    <w:rsid w:val="00EA10D9"/>
    <w:rsid w:val="00EA252A"/>
    <w:rsid w:val="00EB6F79"/>
    <w:rsid w:val="00ED62B8"/>
    <w:rsid w:val="00EF30FE"/>
    <w:rsid w:val="00EF4C63"/>
    <w:rsid w:val="00F12F7A"/>
    <w:rsid w:val="00F30D6F"/>
    <w:rsid w:val="00F50C99"/>
    <w:rsid w:val="00F54030"/>
    <w:rsid w:val="00F54812"/>
    <w:rsid w:val="00FA070C"/>
    <w:rsid w:val="00FB3449"/>
    <w:rsid w:val="00FC70D3"/>
    <w:rsid w:val="00FE126E"/>
    <w:rsid w:val="00FF7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58F02"/>
  <w15:chartTrackingRefBased/>
  <w15:docId w15:val="{09DFE5C1-A2D4-4864-A027-25EFB119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D7A"/>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BB5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B5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5D7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5D7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5D7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5D7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5D7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5D7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5D7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5D7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B5D7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5D7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5D7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5D7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5D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5D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5D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5D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5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5D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5D7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5D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5D7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5D7A"/>
    <w:rPr>
      <w:i/>
      <w:iCs/>
      <w:color w:val="404040" w:themeColor="text1" w:themeTint="BF"/>
    </w:rPr>
  </w:style>
  <w:style w:type="paragraph" w:styleId="Sraopastraipa">
    <w:name w:val="List Paragraph"/>
    <w:basedOn w:val="prastasis"/>
    <w:uiPriority w:val="34"/>
    <w:qFormat/>
    <w:rsid w:val="00BB5D7A"/>
    <w:pPr>
      <w:ind w:left="720"/>
      <w:contextualSpacing/>
    </w:pPr>
  </w:style>
  <w:style w:type="character" w:styleId="Rykuspabraukimas">
    <w:name w:val="Intense Emphasis"/>
    <w:basedOn w:val="Numatytasispastraiposriftas"/>
    <w:uiPriority w:val="21"/>
    <w:qFormat/>
    <w:rsid w:val="00BB5D7A"/>
    <w:rPr>
      <w:i/>
      <w:iCs/>
      <w:color w:val="0F4761" w:themeColor="accent1" w:themeShade="BF"/>
    </w:rPr>
  </w:style>
  <w:style w:type="paragraph" w:styleId="Iskirtacitata">
    <w:name w:val="Intense Quote"/>
    <w:basedOn w:val="prastasis"/>
    <w:next w:val="prastasis"/>
    <w:link w:val="IskirtacitataDiagrama"/>
    <w:uiPriority w:val="30"/>
    <w:qFormat/>
    <w:rsid w:val="00BB5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5D7A"/>
    <w:rPr>
      <w:i/>
      <w:iCs/>
      <w:color w:val="0F4761" w:themeColor="accent1" w:themeShade="BF"/>
    </w:rPr>
  </w:style>
  <w:style w:type="character" w:styleId="Rykinuoroda">
    <w:name w:val="Intense Reference"/>
    <w:basedOn w:val="Numatytasispastraiposriftas"/>
    <w:uiPriority w:val="32"/>
    <w:qFormat/>
    <w:rsid w:val="00BB5D7A"/>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BB5D7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B5D7A"/>
    <w:rPr>
      <w:kern w:val="0"/>
      <w:sz w:val="20"/>
      <w:szCs w:val="20"/>
      <w14:ligatures w14:val="none"/>
    </w:rPr>
  </w:style>
  <w:style w:type="character" w:styleId="Puslapioinaosnuoroda">
    <w:name w:val="footnote reference"/>
    <w:basedOn w:val="Numatytasispastraiposriftas"/>
    <w:uiPriority w:val="99"/>
    <w:semiHidden/>
    <w:unhideWhenUsed/>
    <w:rsid w:val="00BB5D7A"/>
    <w:rPr>
      <w:vertAlign w:val="superscript"/>
    </w:rPr>
  </w:style>
  <w:style w:type="paragraph" w:styleId="Porat">
    <w:name w:val="footer"/>
    <w:basedOn w:val="prastasis"/>
    <w:link w:val="PoratDiagrama"/>
    <w:uiPriority w:val="99"/>
    <w:unhideWhenUsed/>
    <w:rsid w:val="00BB5D7A"/>
    <w:pPr>
      <w:tabs>
        <w:tab w:val="center" w:pos="4819"/>
        <w:tab w:val="right" w:pos="9638"/>
      </w:tabs>
      <w:spacing w:after="0" w:line="240" w:lineRule="auto"/>
    </w:pPr>
    <w:rPr>
      <w:rFonts w:ascii="Times New Roman" w:hAnsi="Times New Roman"/>
    </w:rPr>
  </w:style>
  <w:style w:type="character" w:customStyle="1" w:styleId="PoratDiagrama">
    <w:name w:val="Poraštė Diagrama"/>
    <w:basedOn w:val="Numatytasispastraiposriftas"/>
    <w:link w:val="Porat"/>
    <w:uiPriority w:val="99"/>
    <w:rsid w:val="00BB5D7A"/>
    <w:rPr>
      <w:rFonts w:ascii="Times New Roman" w:hAnsi="Times New Roman"/>
      <w:kern w:val="0"/>
      <w:sz w:val="22"/>
      <w:szCs w:val="22"/>
      <w14:ligatures w14:val="none"/>
    </w:rPr>
  </w:style>
  <w:style w:type="character" w:styleId="Puslapionumeris">
    <w:name w:val="page number"/>
    <w:basedOn w:val="Numatytasispastraiposriftas"/>
    <w:rsid w:val="00BB5D7A"/>
  </w:style>
  <w:style w:type="character" w:styleId="Hipersaitas">
    <w:name w:val="Hyperlink"/>
    <w:basedOn w:val="Numatytasispastraiposriftas"/>
    <w:uiPriority w:val="99"/>
    <w:unhideWhenUsed/>
    <w:rsid w:val="00BB5D7A"/>
    <w:rPr>
      <w:color w:val="467886" w:themeColor="hyperlink"/>
      <w:u w:val="single"/>
    </w:rPr>
  </w:style>
  <w:style w:type="character" w:styleId="Komentaronuoroda">
    <w:name w:val="annotation reference"/>
    <w:basedOn w:val="Numatytasispastraiposriftas"/>
    <w:uiPriority w:val="99"/>
    <w:semiHidden/>
    <w:unhideWhenUsed/>
    <w:rsid w:val="00EA10D9"/>
    <w:rPr>
      <w:sz w:val="16"/>
      <w:szCs w:val="16"/>
    </w:rPr>
  </w:style>
  <w:style w:type="paragraph" w:styleId="Komentarotekstas">
    <w:name w:val="annotation text"/>
    <w:basedOn w:val="prastasis"/>
    <w:link w:val="KomentarotekstasDiagrama"/>
    <w:uiPriority w:val="99"/>
    <w:unhideWhenUsed/>
    <w:rsid w:val="005141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41C7"/>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141C7"/>
    <w:rPr>
      <w:b/>
      <w:bCs/>
    </w:rPr>
  </w:style>
  <w:style w:type="character" w:customStyle="1" w:styleId="KomentarotemaDiagrama">
    <w:name w:val="Komentaro tema Diagrama"/>
    <w:basedOn w:val="KomentarotekstasDiagrama"/>
    <w:link w:val="Komentarotema"/>
    <w:uiPriority w:val="99"/>
    <w:semiHidden/>
    <w:rsid w:val="005141C7"/>
    <w:rPr>
      <w:b/>
      <w:bCs/>
      <w:kern w:val="0"/>
      <w:sz w:val="20"/>
      <w:szCs w:val="20"/>
      <w14:ligatures w14:val="none"/>
    </w:rPr>
  </w:style>
  <w:style w:type="paragraph" w:customStyle="1" w:styleId="Default">
    <w:name w:val="Default"/>
    <w:rsid w:val="00E4678E"/>
    <w:pPr>
      <w:autoSpaceDE w:val="0"/>
      <w:autoSpaceDN w:val="0"/>
      <w:adjustRightInd w:val="0"/>
      <w:spacing w:after="0" w:line="240" w:lineRule="auto"/>
    </w:pPr>
    <w:rPr>
      <w:rFonts w:ascii="Times New Roman" w:hAnsi="Times New Roman" w:cs="Times New Roman"/>
      <w:color w:val="000000"/>
      <w:kern w:val="0"/>
    </w:rPr>
  </w:style>
  <w:style w:type="character" w:styleId="Neapdorotaspaminjimas">
    <w:name w:val="Unresolved Mention"/>
    <w:basedOn w:val="Numatytasispastraiposriftas"/>
    <w:uiPriority w:val="99"/>
    <w:semiHidden/>
    <w:unhideWhenUsed/>
    <w:rsid w:val="0075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969846">
      <w:bodyDiv w:val="1"/>
      <w:marLeft w:val="0"/>
      <w:marRight w:val="0"/>
      <w:marTop w:val="0"/>
      <w:marBottom w:val="0"/>
      <w:divBdr>
        <w:top w:val="none" w:sz="0" w:space="0" w:color="auto"/>
        <w:left w:val="none" w:sz="0" w:space="0" w:color="auto"/>
        <w:bottom w:val="none" w:sz="0" w:space="0" w:color="auto"/>
        <w:right w:val="none" w:sz="0" w:space="0" w:color="auto"/>
      </w:divBdr>
    </w:div>
    <w:div w:id="1375621372">
      <w:bodyDiv w:val="1"/>
      <w:marLeft w:val="0"/>
      <w:marRight w:val="0"/>
      <w:marTop w:val="0"/>
      <w:marBottom w:val="0"/>
      <w:divBdr>
        <w:top w:val="none" w:sz="0" w:space="0" w:color="auto"/>
        <w:left w:val="none" w:sz="0" w:space="0" w:color="auto"/>
        <w:bottom w:val="none" w:sz="0" w:space="0" w:color="auto"/>
        <w:right w:val="none" w:sz="0" w:space="0" w:color="auto"/>
      </w:divBdr>
    </w:div>
    <w:div w:id="177420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79C9E-611A-477C-BAB7-017A971798B3}">
  <ds:schemaRefs>
    <ds:schemaRef ds:uri="http://schemas.openxmlformats.org/officeDocument/2006/bibliography"/>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20</TotalTime>
  <Pages>6</Pages>
  <Words>4601</Words>
  <Characters>2623</Characters>
  <Application>Microsoft Office Word</Application>
  <DocSecurity>0</DocSecurity>
  <Lines>21</Lines>
  <Paragraphs>14</Paragraphs>
  <ScaleCrop>false</ScaleCrop>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Edmundas Šimoliūnas</cp:lastModifiedBy>
  <cp:revision>28</cp:revision>
  <dcterms:created xsi:type="dcterms:W3CDTF">2025-09-18T07:16:00Z</dcterms:created>
  <dcterms:modified xsi:type="dcterms:W3CDTF">2025-09-18T07:39:00Z</dcterms:modified>
</cp:coreProperties>
</file>