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8F0B3F" w:rsidRDefault="00AD6D6D" w:rsidP="00AD6D6D">
          <w:pPr>
            <w:spacing w:after="120"/>
            <w:contextualSpacing/>
            <w:jc w:val="center"/>
            <w:rPr>
              <w:rFonts w:ascii="Times New Roman" w:eastAsia="Times New Roman" w:hAnsi="Times New Roman" w:cs="Times New Roman"/>
              <w:sz w:val="24"/>
              <w:szCs w:val="24"/>
              <w:lang w:val="en-US"/>
            </w:rPr>
          </w:pPr>
          <w:r>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8F0B3F" w:rsidRDefault="00F66D9C" w:rsidP="00F66D9C">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Perkančioji organizacija:</w:t>
          </w:r>
        </w:p>
        <w:p w14:paraId="091F0E57" w14:textId="77777777" w:rsidR="00F66D9C" w:rsidRPr="008F0B3F" w:rsidRDefault="00F66D9C" w:rsidP="00F66D9C">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Pavadinimas: Valstybinis mokslinių tyrimų institutas Fizinių ir technologijos mokslų centras</w:t>
          </w:r>
        </w:p>
        <w:p w14:paraId="0775DD5A" w14:textId="77777777" w:rsidR="00F66D9C" w:rsidRPr="008F0B3F" w:rsidRDefault="00F66D9C" w:rsidP="00F66D9C">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 xml:space="preserve">Juridinio asmens kodas: </w:t>
          </w:r>
          <w:bookmarkStart w:id="0" w:name="_Hlk184466791"/>
          <w:r w:rsidRPr="008F0B3F">
            <w:rPr>
              <w:rFonts w:ascii="Times New Roman" w:hAnsi="Times New Roman" w:cs="Times New Roman"/>
              <w:sz w:val="18"/>
              <w:szCs w:val="18"/>
            </w:rPr>
            <w:t>302496128</w:t>
          </w:r>
          <w:bookmarkEnd w:id="0"/>
        </w:p>
        <w:p w14:paraId="4FB96C95" w14:textId="77777777" w:rsidR="00F66D9C" w:rsidRPr="008F0B3F" w:rsidRDefault="00F66D9C" w:rsidP="00F66D9C">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 xml:space="preserve">Rekvizitai: </w:t>
          </w:r>
          <w:hyperlink r:id="rId13" w:history="1">
            <w:r w:rsidRPr="008F0B3F">
              <w:rPr>
                <w:rStyle w:val="Hyperlink"/>
                <w:rFonts w:hAnsi="Times New Roman" w:cs="Times New Roman"/>
                <w:sz w:val="18"/>
                <w:szCs w:val="18"/>
              </w:rPr>
              <w:t>CVP IS</w:t>
            </w:r>
          </w:hyperlink>
          <w:r w:rsidRPr="008F0B3F">
            <w:rPr>
              <w:rFonts w:ascii="Times New Roman" w:hAnsi="Times New Roman" w:cs="Times New Roman"/>
              <w:sz w:val="18"/>
              <w:szCs w:val="18"/>
            </w:rPr>
            <w:t xml:space="preserve">; </w:t>
          </w:r>
          <w:hyperlink r:id="rId14" w:history="1">
            <w:r w:rsidRPr="008F0B3F">
              <w:rPr>
                <w:rStyle w:val="Hyperlink"/>
                <w:rFonts w:hAnsi="Times New Roman" w:cs="Times New Roman"/>
                <w:sz w:val="18"/>
                <w:szCs w:val="18"/>
              </w:rPr>
              <w:t>FTMC</w:t>
            </w:r>
          </w:hyperlink>
        </w:p>
        <w:p w14:paraId="7350A7E2" w14:textId="01EC7E60" w:rsidR="00D526C8" w:rsidRDefault="00D526C8" w:rsidP="00B40D25">
          <w:pPr>
            <w:tabs>
              <w:tab w:val="left" w:pos="870"/>
            </w:tabs>
            <w:spacing w:after="120" w:line="20" w:lineRule="atLeast"/>
            <w:contextualSpacing/>
            <w:rPr>
              <w:rFonts w:cstheme="minorHAnsi"/>
              <w:sz w:val="24"/>
              <w:szCs w:val="24"/>
            </w:rPr>
          </w:pPr>
        </w:p>
        <w:p w14:paraId="68B8CDAA" w14:textId="14B6D3B8" w:rsidR="00B40D25" w:rsidRDefault="00B40D25" w:rsidP="00B40D25">
          <w:pPr>
            <w:tabs>
              <w:tab w:val="left" w:pos="870"/>
            </w:tabs>
            <w:spacing w:after="120" w:line="20" w:lineRule="atLeast"/>
            <w:contextualSpacing/>
            <w:rPr>
              <w:rFonts w:cstheme="minorHAnsi"/>
              <w:sz w:val="24"/>
              <w:szCs w:val="24"/>
            </w:rPr>
          </w:pPr>
        </w:p>
        <w:p w14:paraId="44E505F9" w14:textId="77777777" w:rsidR="00B40D25" w:rsidRPr="00F0499F" w:rsidRDefault="00B40D25" w:rsidP="00B40D25">
          <w:pPr>
            <w:tabs>
              <w:tab w:val="left" w:pos="870"/>
            </w:tabs>
            <w:spacing w:after="120" w:line="20" w:lineRule="atLeast"/>
            <w:contextualSpacing/>
            <w:rPr>
              <w:rFonts w:cstheme="minorHAnsi"/>
              <w:sz w:val="24"/>
              <w:szCs w:val="24"/>
            </w:rPr>
          </w:pPr>
        </w:p>
        <w:p w14:paraId="1D1BF965" w14:textId="111F762B" w:rsidR="00D526C8" w:rsidRPr="00740AC4" w:rsidRDefault="007A130B" w:rsidP="004E4612">
          <w:pPr>
            <w:spacing w:after="120" w:line="20" w:lineRule="atLeast"/>
            <w:contextualSpacing/>
            <w:jc w:val="center"/>
            <w:rPr>
              <w:rFonts w:cstheme="minorHAnsi"/>
              <w:b/>
              <w:bCs/>
              <w:sz w:val="28"/>
              <w:szCs w:val="28"/>
            </w:rPr>
          </w:pPr>
          <w:r w:rsidRPr="00740AC4">
            <w:rPr>
              <w:rFonts w:cstheme="minorHAnsi"/>
              <w:b/>
              <w:bCs/>
              <w:color w:val="00B050"/>
              <w:sz w:val="28"/>
              <w:szCs w:val="28"/>
            </w:rPr>
            <w:t>SUPAPRASTINTO</w:t>
          </w:r>
          <w:r w:rsidRPr="00740AC4">
            <w:rPr>
              <w:rFonts w:cstheme="minorHAnsi"/>
              <w:b/>
              <w:bCs/>
              <w:sz w:val="28"/>
              <w:szCs w:val="28"/>
            </w:rPr>
            <w:t xml:space="preserve"> </w:t>
          </w:r>
          <w:r w:rsidR="00D526C8" w:rsidRPr="00740AC4">
            <w:rPr>
              <w:rFonts w:cstheme="minorHAnsi"/>
              <w:b/>
              <w:bCs/>
              <w:sz w:val="28"/>
              <w:szCs w:val="28"/>
            </w:rPr>
            <w:t>VIEŠOJO PIRKIMO</w:t>
          </w:r>
        </w:p>
        <w:p w14:paraId="6B4F1E22" w14:textId="77777777" w:rsidR="00B40D25" w:rsidRDefault="00D526C8" w:rsidP="004E4612">
          <w:pPr>
            <w:spacing w:after="120" w:line="20" w:lineRule="atLeast"/>
            <w:contextualSpacing/>
            <w:jc w:val="center"/>
            <w:rPr>
              <w:rFonts w:cstheme="minorHAnsi"/>
              <w:b/>
              <w:bCs/>
              <w:sz w:val="28"/>
              <w:szCs w:val="28"/>
            </w:rPr>
          </w:pPr>
          <w:r w:rsidRPr="00740AC4">
            <w:rPr>
              <w:rFonts w:cstheme="minorHAnsi"/>
              <w:b/>
              <w:bCs/>
              <w:sz w:val="28"/>
              <w:szCs w:val="28"/>
            </w:rPr>
            <w:t>ATVIRO KONKURSO</w:t>
          </w:r>
        </w:p>
        <w:p w14:paraId="18ACC6AD" w14:textId="76DBDA35" w:rsidR="00D526C8" w:rsidRPr="00740AC4" w:rsidRDefault="00740AC4" w:rsidP="004E4612">
          <w:pPr>
            <w:spacing w:after="120" w:line="20" w:lineRule="atLeast"/>
            <w:contextualSpacing/>
            <w:jc w:val="center"/>
            <w:rPr>
              <w:rFonts w:cstheme="minorHAnsi"/>
              <w:b/>
              <w:bCs/>
              <w:sz w:val="28"/>
              <w:szCs w:val="28"/>
              <w:lang w:val="en-GB"/>
            </w:rPr>
          </w:pPr>
          <w:r>
            <w:rPr>
              <w:rFonts w:cstheme="minorHAnsi"/>
              <w:b/>
              <w:bCs/>
              <w:sz w:val="28"/>
              <w:szCs w:val="28"/>
            </w:rPr>
            <w:t>APRAŠOMASIS DOKUMENTAS</w:t>
          </w:r>
        </w:p>
        <w:p w14:paraId="21F4466E" w14:textId="0185A34E" w:rsidR="00740AC4" w:rsidRPr="00236480" w:rsidRDefault="00236480" w:rsidP="00236480">
          <w:pPr>
            <w:spacing w:after="120" w:line="20" w:lineRule="atLeast"/>
            <w:contextualSpacing/>
            <w:jc w:val="center"/>
            <w:rPr>
              <w:rFonts w:cstheme="minorHAnsi"/>
              <w:b/>
              <w:bCs/>
              <w:sz w:val="28"/>
              <w:szCs w:val="28"/>
              <w:highlight w:val="yellow"/>
            </w:rPr>
          </w:pPr>
          <w:r w:rsidRPr="00236480">
            <w:rPr>
              <w:rFonts w:cstheme="minorHAnsi"/>
              <w:b/>
              <w:bCs/>
              <w:sz w:val="28"/>
              <w:szCs w:val="28"/>
            </w:rPr>
            <w:t>RENTGENO SPINDULIŲ DIFRAKTOMETRAS</w:t>
          </w:r>
        </w:p>
        <w:p w14:paraId="67D34D7E" w14:textId="279596A8" w:rsidR="00D53BF4" w:rsidRDefault="00B40D25" w:rsidP="004E4612">
          <w:pPr>
            <w:spacing w:after="120" w:line="20" w:lineRule="atLeast"/>
            <w:contextualSpacing/>
            <w:jc w:val="center"/>
            <w:rPr>
              <w:rFonts w:cstheme="minorHAnsi"/>
              <w:b/>
              <w:bCs/>
              <w:color w:val="00B050"/>
              <w:sz w:val="28"/>
              <w:szCs w:val="28"/>
            </w:rPr>
          </w:pPr>
          <w:r>
            <w:rPr>
              <w:rFonts w:cstheme="minorHAnsi"/>
              <w:b/>
              <w:bCs/>
              <w:sz w:val="28"/>
              <w:szCs w:val="28"/>
            </w:rPr>
            <w:t>Dokumento v</w:t>
          </w:r>
          <w:r w:rsidR="00755F3B" w:rsidRPr="00740AC4">
            <w:rPr>
              <w:rFonts w:cstheme="minorHAnsi"/>
              <w:b/>
              <w:bCs/>
              <w:sz w:val="28"/>
              <w:szCs w:val="28"/>
            </w:rPr>
            <w:t>ersija</w:t>
          </w:r>
          <w:r w:rsidR="00D53BF4" w:rsidRPr="00740AC4">
            <w:rPr>
              <w:rFonts w:cstheme="minorHAnsi"/>
              <w:b/>
              <w:bCs/>
              <w:sz w:val="28"/>
              <w:szCs w:val="28"/>
            </w:rPr>
            <w:t xml:space="preserve"> Nr. </w:t>
          </w:r>
          <w:r w:rsidR="00F66D9C" w:rsidRPr="00740AC4">
            <w:rPr>
              <w:rFonts w:cstheme="minorHAnsi"/>
              <w:b/>
              <w:bCs/>
              <w:color w:val="00B050"/>
              <w:sz w:val="28"/>
              <w:szCs w:val="28"/>
            </w:rPr>
            <w:t>1</w:t>
          </w:r>
        </w:p>
        <w:p w14:paraId="2BE86694" w14:textId="77777777" w:rsidR="00B40D25" w:rsidRPr="00B40D25" w:rsidRDefault="00B40D25" w:rsidP="004E4612">
          <w:pPr>
            <w:spacing w:after="120" w:line="20" w:lineRule="atLeast"/>
            <w:contextualSpacing/>
            <w:jc w:val="center"/>
            <w:rPr>
              <w:rFonts w:cstheme="minorHAnsi"/>
              <w:b/>
              <w:bCs/>
              <w:sz w:val="28"/>
              <w:szCs w:val="28"/>
            </w:rPr>
          </w:pPr>
        </w:p>
        <w:p w14:paraId="0FC90D8B" w14:textId="0BEC974F" w:rsidR="00D526C8" w:rsidRDefault="00D526C8" w:rsidP="0048654D">
          <w:pPr>
            <w:spacing w:after="120" w:line="20" w:lineRule="atLeast"/>
            <w:contextualSpacing/>
            <w:rPr>
              <w:rFonts w:cstheme="minorHAnsi"/>
              <w:sz w:val="28"/>
              <w:szCs w:val="28"/>
            </w:rPr>
          </w:pPr>
        </w:p>
        <w:p w14:paraId="471673C6" w14:textId="5183E206" w:rsidR="00740AC4" w:rsidRPr="00740AC4" w:rsidRDefault="00740AC4" w:rsidP="00740AC4">
          <w:pPr>
            <w:spacing w:after="120" w:line="20" w:lineRule="atLeast"/>
            <w:contextualSpacing/>
            <w:jc w:val="both"/>
            <w:rPr>
              <w:rFonts w:cstheme="minorHAnsi"/>
            </w:rPr>
          </w:pPr>
          <w:r w:rsidRPr="00740AC4">
            <w:rPr>
              <w:rFonts w:cstheme="minorHAnsi"/>
            </w:rPr>
            <w:t xml:space="preserve">Paaiškinimas dėl pirkimo </w:t>
          </w:r>
          <w:r>
            <w:rPr>
              <w:rFonts w:cstheme="minorHAnsi"/>
            </w:rPr>
            <w:t xml:space="preserve">dokumentų </w:t>
          </w:r>
          <w:r w:rsidRPr="00740AC4">
            <w:rPr>
              <w:rFonts w:cstheme="minorHAnsi"/>
            </w:rPr>
            <w:t xml:space="preserve">sudedamųjų dalių: siekiant supaprastinti, palengvinti tiekėjų dalyvavimą viešajame pirkime, šiame aprašomajame dokumente pateikiamos specifinės šiam pirkimui sąlygos. Galiojančios teisės </w:t>
          </w:r>
          <w:r>
            <w:rPr>
              <w:rFonts w:cstheme="minorHAnsi"/>
            </w:rPr>
            <w:t xml:space="preserve">aktų </w:t>
          </w:r>
          <w:r w:rsidRPr="00740AC4">
            <w:rPr>
              <w:rFonts w:cstheme="minorHAnsi"/>
            </w:rPr>
            <w:t>nuostatos</w:t>
          </w:r>
          <w:r>
            <w:rPr>
              <w:rFonts w:cstheme="minorHAnsi"/>
            </w:rPr>
            <w:t>, skelbime nurodytos sąlygos</w:t>
          </w:r>
          <w:r w:rsidRPr="00740AC4">
            <w:rPr>
              <w:rFonts w:cstheme="minorHAnsi"/>
            </w:rPr>
            <w:t xml:space="preserve"> nekartojam</w:t>
          </w:r>
          <w:r>
            <w:rPr>
              <w:rFonts w:cstheme="minorHAnsi"/>
            </w:rPr>
            <w:t>os</w:t>
          </w:r>
          <w:r w:rsidRPr="00740AC4">
            <w:rPr>
              <w:rFonts w:cstheme="minorHAnsi"/>
            </w:rPr>
            <w:t>.</w:t>
          </w:r>
        </w:p>
        <w:p w14:paraId="134F2066" w14:textId="77777777" w:rsidR="00740AC4" w:rsidRPr="00F0499F" w:rsidRDefault="00740AC4" w:rsidP="00DF6799">
          <w:pPr>
            <w:spacing w:after="120" w:line="20" w:lineRule="atLeast"/>
            <w:contextualSpacing/>
            <w:jc w:val="both"/>
            <w:rPr>
              <w:rFonts w:cstheme="minorHAnsi"/>
            </w:rPr>
          </w:pPr>
          <w:r w:rsidRPr="00740AC4">
            <w:rPr>
              <w:rFonts w:cstheme="minorHAnsi"/>
            </w:rPr>
            <w:t xml:space="preserve">Bendro pobūdžio viešųjų pirkimų nuostatos yra taikomos šiam pirkimui ir yra nurodytos Viešųjų pirkimų tarnybos parengtose bei skelbiamose </w:t>
          </w:r>
          <w:r w:rsidR="00B40D25">
            <w:rPr>
              <w:rFonts w:cstheme="minorHAnsi"/>
            </w:rPr>
            <w:t>aviro konkurso</w:t>
          </w:r>
          <w:r w:rsidRPr="00740AC4">
            <w:rPr>
              <w:rFonts w:cstheme="minorHAnsi"/>
            </w:rPr>
            <w:t xml:space="preserve"> bendrosiose sąlygose ir specialiosiose sąlygose (pridedama ir šio pirkimo aplinkoje). Tuo atveju, jeigu šiame aprašomajame dokumente reikalavimai nėra įrašyti (pvz. </w:t>
          </w:r>
          <w:r>
            <w:rPr>
              <w:rFonts w:cstheme="minorHAnsi"/>
            </w:rPr>
            <w:t>rezervuota teisė dalyvauti pirkime</w:t>
          </w:r>
          <w:r w:rsidRPr="00740AC4">
            <w:rPr>
              <w:rFonts w:cstheme="minorHAnsi"/>
            </w:rPr>
            <w:t>), laikoma, kad perkančioji organizacija pasirenkamųjų reikalavimų nekelia</w:t>
          </w:r>
          <w:r w:rsidR="004723BB">
            <w:rPr>
              <w:rFonts w:cstheme="minorHAnsi"/>
            </w:rPr>
            <w:t>. Jeigu reikalavimai, terminai nėra nurodyti, siekiant pirkimo efektyvumo, operatyvumo, laikoma, kad nustatomi minimalūs teisės aktų reikalavimai, terminai.</w:t>
          </w:r>
          <w:r w:rsidR="005F13F0" w:rsidRPr="00F0499F">
            <w:rPr>
              <w:rFonts w:cstheme="minorHAnsi"/>
            </w:rPr>
            <w:br w:type="page"/>
          </w:r>
        </w:p>
        <w:p w14:paraId="73CCB438" w14:textId="797EFE54" w:rsidR="005F13F0" w:rsidRPr="00F0499F" w:rsidRDefault="00531A0F" w:rsidP="004E4612">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t>Bendra informacija</w:t>
      </w:r>
      <w:bookmarkEnd w:id="1"/>
    </w:p>
    <w:p w14:paraId="20B4CC80" w14:textId="597A6FFC" w:rsidR="008272CE" w:rsidRPr="00F66D9C" w:rsidRDefault="00E05E2D" w:rsidP="00F66D9C">
      <w:pPr>
        <w:pStyle w:val="ListParagraph"/>
        <w:numPr>
          <w:ilvl w:val="1"/>
          <w:numId w:val="1"/>
        </w:numPr>
        <w:spacing w:after="0" w:line="20" w:lineRule="atLeast"/>
        <w:ind w:left="0" w:firstLine="567"/>
        <w:jc w:val="both"/>
        <w:rPr>
          <w:rFonts w:cstheme="minorHAnsi"/>
        </w:rPr>
      </w:pPr>
      <w:r w:rsidRPr="00F66D9C">
        <w:rPr>
          <w:rFonts w:eastAsia="Calibri" w:cstheme="minorHAnsi"/>
        </w:rPr>
        <w:t>P</w:t>
      </w:r>
      <w:r w:rsidR="00D94650" w:rsidRPr="00F66D9C">
        <w:rPr>
          <w:rFonts w:eastAsia="Calibri" w:cstheme="minorHAnsi"/>
        </w:rPr>
        <w:t>erkančioji organizacija yra PVM mokėtoja</w:t>
      </w:r>
      <w:r w:rsidR="009C69A4" w:rsidRPr="00F66D9C">
        <w:rPr>
          <w:rFonts w:eastAsia="Calibri" w:cstheme="minorHAnsi"/>
        </w:rPr>
        <w:t>.</w:t>
      </w:r>
    </w:p>
    <w:p w14:paraId="2413C02D" w14:textId="37A9FCCE" w:rsidR="00E32C8E" w:rsidRPr="00DF6799" w:rsidRDefault="007D6857" w:rsidP="00DF6799">
      <w:pPr>
        <w:pStyle w:val="ListParagraph"/>
        <w:numPr>
          <w:ilvl w:val="1"/>
          <w:numId w:val="1"/>
        </w:numPr>
        <w:spacing w:after="0" w:line="20" w:lineRule="atLeast"/>
        <w:ind w:left="0" w:firstLine="567"/>
        <w:jc w:val="both"/>
        <w:rPr>
          <w:rFonts w:cstheme="minorHAnsi"/>
        </w:rPr>
      </w:pPr>
      <w:r w:rsidRPr="00F66D9C">
        <w:rPr>
          <w:color w:val="000000" w:themeColor="text1"/>
        </w:rPr>
        <w:t>Pirkimas</w:t>
      </w:r>
      <w:r w:rsidR="00B37854" w:rsidRPr="00F66D9C">
        <w:rPr>
          <w:color w:val="000000" w:themeColor="text1"/>
        </w:rPr>
        <w:t xml:space="preserve"> neatlieka</w:t>
      </w:r>
      <w:r w:rsidRPr="00F66D9C">
        <w:rPr>
          <w:color w:val="000000" w:themeColor="text1"/>
        </w:rPr>
        <w:t>mas</w:t>
      </w:r>
      <w:r w:rsidR="00B37854" w:rsidRPr="00F66D9C">
        <w:rPr>
          <w:color w:val="000000" w:themeColor="text1"/>
        </w:rPr>
        <w:t xml:space="preserve"> </w:t>
      </w:r>
      <w:r w:rsidR="002F5F8E" w:rsidRPr="00F66D9C">
        <w:rPr>
          <w:color w:val="000000" w:themeColor="text1"/>
        </w:rPr>
        <w:t>naudojantis centralizuotų pirkimų katalogu</w:t>
      </w:r>
      <w:r w:rsidRPr="00F66D9C">
        <w:rPr>
          <w:color w:val="000000" w:themeColor="text1"/>
        </w:rPr>
        <w:t>, nes</w:t>
      </w:r>
      <w:r w:rsidR="00F66D9C" w:rsidRPr="00F66D9C">
        <w:rPr>
          <w:color w:val="000000" w:themeColor="text1"/>
        </w:rPr>
        <w:t xml:space="preserve"> CPO kataloge pirkimo objekto nėra.</w:t>
      </w:r>
    </w:p>
    <w:p w14:paraId="5DEDEBC7" w14:textId="1544B318" w:rsidR="00B41C66" w:rsidRPr="00F0499F" w:rsidRDefault="00507DC9" w:rsidP="00A25955">
      <w:pPr>
        <w:pStyle w:val="Heading1"/>
        <w:numPr>
          <w:ilvl w:val="0"/>
          <w:numId w:val="1"/>
        </w:numPr>
        <w:spacing w:line="20" w:lineRule="atLeast"/>
        <w:contextualSpacing/>
      </w:pPr>
      <w:bookmarkStart w:id="4" w:name="_Ref39426332"/>
      <w:bookmarkStart w:id="5" w:name="_Ref39426338"/>
      <w:bookmarkStart w:id="6" w:name="_Toc126333929"/>
      <w:bookmarkEnd w:id="2"/>
      <w:r>
        <w:t xml:space="preserve"> </w:t>
      </w:r>
      <w:r w:rsidR="00B41C66" w:rsidRPr="00D24970">
        <w:rPr>
          <w:rFonts w:asciiTheme="minorHAnsi" w:hAnsiTheme="minorHAnsi" w:cstheme="minorHAnsi"/>
        </w:rPr>
        <w:t>Pirkimo objektas</w:t>
      </w:r>
      <w:bookmarkEnd w:id="4"/>
      <w:bookmarkEnd w:id="5"/>
      <w:bookmarkEnd w:id="6"/>
    </w:p>
    <w:p w14:paraId="21BA5CA6" w14:textId="7ED69EB4" w:rsidR="00A25955" w:rsidRDefault="00B41C66" w:rsidP="00A25955">
      <w:pPr>
        <w:pStyle w:val="NoSpacing"/>
        <w:numPr>
          <w:ilvl w:val="1"/>
          <w:numId w:val="5"/>
        </w:numPr>
        <w:spacing w:after="120"/>
        <w:ind w:left="0" w:firstLine="709"/>
        <w:contextualSpacing/>
        <w:jc w:val="both"/>
        <w:rPr>
          <w:rFonts w:cstheme="minorHAnsi"/>
        </w:rPr>
      </w:pPr>
      <w:r w:rsidRPr="00740AC4">
        <w:rPr>
          <w:rFonts w:cstheme="minorHAnsi"/>
        </w:rPr>
        <w:t>Pirkimo objektas į dalis neskaidomas.</w:t>
      </w:r>
    </w:p>
    <w:p w14:paraId="0A936884" w14:textId="07DC8D0C" w:rsidR="00236480" w:rsidRPr="00E7364C" w:rsidRDefault="00236480" w:rsidP="00A25955">
      <w:pPr>
        <w:pStyle w:val="NoSpacing"/>
        <w:numPr>
          <w:ilvl w:val="1"/>
          <w:numId w:val="5"/>
        </w:numPr>
        <w:spacing w:after="120"/>
        <w:ind w:left="0" w:firstLine="709"/>
        <w:contextualSpacing/>
        <w:jc w:val="both"/>
        <w:rPr>
          <w:rFonts w:cstheme="minorHAnsi"/>
        </w:rPr>
      </w:pPr>
      <w:r>
        <w:rPr>
          <w:rFonts w:cstheme="minorHAnsi"/>
        </w:rPr>
        <w:t>Reikalavimai pirkimo objektui nurodyti techninėje specifikacijoje (1 priedas).</w:t>
      </w:r>
    </w:p>
    <w:p w14:paraId="12F00FDF" w14:textId="5CF9CDC2" w:rsidR="00A25955" w:rsidRPr="00F065D6" w:rsidRDefault="00A25955" w:rsidP="00A25955">
      <w:pPr>
        <w:pStyle w:val="Heading1"/>
        <w:numPr>
          <w:ilvl w:val="0"/>
          <w:numId w:val="1"/>
        </w:numPr>
        <w:tabs>
          <w:tab w:val="left" w:pos="567"/>
        </w:tabs>
        <w:spacing w:line="20" w:lineRule="atLeast"/>
        <w:contextualSpacing/>
        <w:rPr>
          <w:rFonts w:asciiTheme="minorHAnsi" w:hAnsiTheme="minorHAnsi" w:cstheme="minorHAnsi"/>
        </w:rPr>
      </w:pPr>
      <w:r>
        <w:rPr>
          <w:rFonts w:asciiTheme="minorHAnsi" w:hAnsiTheme="minorHAnsi" w:cstheme="minorHAnsi"/>
        </w:rPr>
        <w:t>Atrankos reikalavimai tiekėjams</w:t>
      </w:r>
    </w:p>
    <w:p w14:paraId="1E9DAC17" w14:textId="4EE40263" w:rsidR="00A25955" w:rsidRPr="00E7364C" w:rsidRDefault="00A25955" w:rsidP="00A25955">
      <w:pPr>
        <w:pStyle w:val="ListParagraph"/>
        <w:numPr>
          <w:ilvl w:val="1"/>
          <w:numId w:val="1"/>
        </w:numPr>
        <w:spacing w:after="0" w:line="240" w:lineRule="auto"/>
        <w:ind w:left="0" w:firstLine="567"/>
        <w:jc w:val="both"/>
        <w:rPr>
          <w:rFonts w:eastAsiaTheme="minorHAnsi" w:cstheme="minorHAnsi"/>
          <w:bCs/>
          <w:iCs/>
        </w:rPr>
      </w:pPr>
      <w:r w:rsidRPr="00E7364C">
        <w:rPr>
          <w:rFonts w:eastAsiaTheme="minorHAnsi" w:cstheme="minorHAnsi"/>
          <w:bCs/>
          <w:iCs/>
        </w:rPr>
        <w:t xml:space="preserve">Atrankos reikalavimai pateikiami lentelėje. </w:t>
      </w:r>
      <w:r w:rsidR="00E7364C" w:rsidRPr="00E7364C">
        <w:rPr>
          <w:rFonts w:eastAsiaTheme="minorHAnsi" w:cstheme="minorHAnsi"/>
          <w:bCs/>
          <w:iCs/>
        </w:rPr>
        <w:t xml:space="preserve">Tiekėjas, kartu su pasiūlymu turi pateikti lentelėje reikalaujamus dokumentus. </w:t>
      </w:r>
      <w:r w:rsidRPr="00E7364C">
        <w:rPr>
          <w:rFonts w:eastAsiaTheme="minorHAnsi" w:cstheme="minorHAnsi"/>
          <w:bCs/>
          <w:iCs/>
        </w:rPr>
        <w:t>Tiekėjo, neatitinkančio atrankos reikalavimų, pasiūlymas atmetamas.</w:t>
      </w:r>
    </w:p>
    <w:tbl>
      <w:tblPr>
        <w:tblW w:w="9810" w:type="dxa"/>
        <w:tblInd w:w="198" w:type="dxa"/>
        <w:tblCellMar>
          <w:left w:w="0" w:type="dxa"/>
          <w:right w:w="0" w:type="dxa"/>
        </w:tblCellMar>
        <w:tblLook w:val="04A0" w:firstRow="1" w:lastRow="0" w:firstColumn="1" w:lastColumn="0" w:noHBand="0" w:noVBand="1"/>
      </w:tblPr>
      <w:tblGrid>
        <w:gridCol w:w="804"/>
        <w:gridCol w:w="3529"/>
        <w:gridCol w:w="5477"/>
      </w:tblGrid>
      <w:tr w:rsidR="00A25955" w:rsidRPr="00E7364C" w14:paraId="71D83983" w14:textId="77777777" w:rsidTr="00F25D6D">
        <w:tc>
          <w:tcPr>
            <w:tcW w:w="80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1DFAC2C" w14:textId="77777777" w:rsidR="00A25955" w:rsidRPr="00E7364C" w:rsidRDefault="00A25955" w:rsidP="00F25D6D">
            <w:pPr>
              <w:spacing w:before="100" w:beforeAutospacing="1" w:after="100" w:afterAutospacing="1" w:line="252" w:lineRule="auto"/>
              <w:ind w:right="-228"/>
              <w:rPr>
                <w:rFonts w:eastAsia="Times New Roman"/>
              </w:rPr>
            </w:pPr>
            <w:r w:rsidRPr="00E7364C">
              <w:rPr>
                <w:rFonts w:eastAsia="Times New Roman"/>
                <w:color w:val="000000"/>
                <w:bdr w:val="none" w:sz="0" w:space="0" w:color="auto" w:frame="1"/>
              </w:rPr>
              <w:t>Eil.</w:t>
            </w:r>
          </w:p>
          <w:p w14:paraId="1CDCE835" w14:textId="77777777" w:rsidR="00A25955" w:rsidRPr="00E7364C" w:rsidRDefault="00A25955" w:rsidP="00F25D6D">
            <w:pPr>
              <w:spacing w:before="100" w:beforeAutospacing="1" w:after="100" w:afterAutospacing="1" w:line="252" w:lineRule="auto"/>
              <w:ind w:right="-228"/>
              <w:rPr>
                <w:rFonts w:eastAsia="Times New Roman"/>
              </w:rPr>
            </w:pPr>
            <w:r w:rsidRPr="00E7364C">
              <w:rPr>
                <w:rFonts w:eastAsia="Times New Roman"/>
                <w:color w:val="000000"/>
                <w:bdr w:val="none" w:sz="0" w:space="0" w:color="auto" w:frame="1"/>
              </w:rPr>
              <w:t>Nr.</w:t>
            </w:r>
          </w:p>
        </w:tc>
        <w:tc>
          <w:tcPr>
            <w:tcW w:w="3529"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61C4F306" w14:textId="77777777" w:rsidR="00A25955" w:rsidRPr="00E7364C" w:rsidRDefault="00A25955" w:rsidP="00F25D6D">
            <w:pPr>
              <w:spacing w:before="100" w:beforeAutospacing="1" w:after="100" w:afterAutospacing="1"/>
              <w:jc w:val="both"/>
              <w:rPr>
                <w:rFonts w:eastAsia="Times New Roman"/>
              </w:rPr>
            </w:pPr>
            <w:r w:rsidRPr="00E7364C">
              <w:rPr>
                <w:rFonts w:eastAsia="Times New Roman"/>
                <w:bdr w:val="none" w:sz="0" w:space="0" w:color="auto" w:frame="1"/>
              </w:rPr>
              <w:t>Atrankos reikalavimas</w:t>
            </w:r>
          </w:p>
        </w:tc>
        <w:tc>
          <w:tcPr>
            <w:tcW w:w="547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5BAC08BE" w14:textId="77777777" w:rsidR="00A25955" w:rsidRPr="00E7364C" w:rsidRDefault="00A25955" w:rsidP="00F25D6D">
            <w:pPr>
              <w:spacing w:before="100" w:beforeAutospacing="1" w:after="100" w:afterAutospacing="1" w:line="252" w:lineRule="auto"/>
              <w:jc w:val="both"/>
              <w:rPr>
                <w:rFonts w:eastAsia="Times New Roman"/>
              </w:rPr>
            </w:pPr>
            <w:r w:rsidRPr="00E7364C">
              <w:rPr>
                <w:rFonts w:eastAsia="Times New Roman"/>
                <w:bdr w:val="none" w:sz="0" w:space="0" w:color="auto" w:frame="1"/>
              </w:rPr>
              <w:t>Reikalavimus patvirtinantys dokumentai</w:t>
            </w:r>
          </w:p>
        </w:tc>
      </w:tr>
      <w:tr w:rsidR="00A25955" w:rsidRPr="00E7364C" w14:paraId="1C5C237C" w14:textId="77777777" w:rsidTr="00F25D6D">
        <w:tc>
          <w:tcPr>
            <w:tcW w:w="804"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0F23444A" w14:textId="19BF445D" w:rsidR="00A25955" w:rsidRPr="00E7364C" w:rsidRDefault="00A25955" w:rsidP="00F25D6D">
            <w:pPr>
              <w:spacing w:before="100" w:beforeAutospacing="1" w:after="100" w:afterAutospacing="1" w:line="252" w:lineRule="auto"/>
              <w:ind w:right="-228"/>
              <w:rPr>
                <w:rFonts w:eastAsia="Times New Roman"/>
              </w:rPr>
            </w:pPr>
            <w:r w:rsidRPr="00E7364C">
              <w:rPr>
                <w:rFonts w:eastAsia="Times New Roman"/>
                <w:color w:val="000000"/>
                <w:bdr w:val="none" w:sz="0" w:space="0" w:color="auto" w:frame="1"/>
              </w:rPr>
              <w:t>1.</w:t>
            </w:r>
          </w:p>
        </w:tc>
        <w:tc>
          <w:tcPr>
            <w:tcW w:w="3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FF7B5C" w14:textId="77777777" w:rsidR="00A25955" w:rsidRPr="00E7364C" w:rsidRDefault="00A25955" w:rsidP="00F25D6D">
            <w:pPr>
              <w:spacing w:before="100" w:beforeAutospacing="1" w:after="100" w:afterAutospacing="1"/>
              <w:jc w:val="both"/>
              <w:rPr>
                <w:rFonts w:eastAsia="Times New Roman"/>
              </w:rPr>
            </w:pPr>
            <w:r w:rsidRPr="00E7364C">
              <w:rPr>
                <w:rFonts w:eastAsia="Times New Roman"/>
                <w:bdr w:val="none" w:sz="0" w:space="0" w:color="auto" w:frame="1"/>
              </w:rPr>
              <w:t>Tiekėjas turi turėti galimybę, kad pirkimui siūlomos įrangos instaliavimą, surinkimą ir kalibravimą atliktų gamintojo apmokyti, apie įrangą išmanantys (kvalifikuoti), asmenys (gamintojo / pardavėjo / trečiųjų šalių darbuotojai arba fiziniai asmenys)</w:t>
            </w:r>
          </w:p>
        </w:tc>
        <w:tc>
          <w:tcPr>
            <w:tcW w:w="5477" w:type="dxa"/>
            <w:tcBorders>
              <w:top w:val="nil"/>
              <w:left w:val="nil"/>
              <w:bottom w:val="single" w:sz="8" w:space="0" w:color="000000"/>
              <w:right w:val="single" w:sz="8" w:space="0" w:color="000000"/>
            </w:tcBorders>
            <w:tcMar>
              <w:top w:w="0" w:type="dxa"/>
              <w:left w:w="108" w:type="dxa"/>
              <w:bottom w:w="0" w:type="dxa"/>
              <w:right w:w="108" w:type="dxa"/>
            </w:tcMar>
            <w:hideMark/>
          </w:tcPr>
          <w:p w14:paraId="222C6645" w14:textId="77777777" w:rsidR="00A25955" w:rsidRPr="00E7364C" w:rsidRDefault="00A25955" w:rsidP="00F25D6D">
            <w:pPr>
              <w:spacing w:before="100" w:beforeAutospacing="1" w:after="100" w:afterAutospacing="1" w:line="252" w:lineRule="auto"/>
              <w:jc w:val="both"/>
              <w:rPr>
                <w:rFonts w:eastAsia="Times New Roman"/>
              </w:rPr>
            </w:pPr>
            <w:r w:rsidRPr="00E7364C">
              <w:rPr>
                <w:rFonts w:eastAsia="Times New Roman"/>
                <w:bdr w:val="none" w:sz="0" w:space="0" w:color="auto" w:frame="1"/>
              </w:rPr>
              <w:t>Įrangos gamintojo vadovo, pardavimų, gamybos ar aptarnavimo padalinio vadovo, ar pagal tiekėjo vidaus tvarką turinčio teisę pasirašyti tokius raštus darbuotojo, laisvos formos patvirtinimas (gali būti sutartis/kvalifikacijos pažymėjimas ar kt. (pagal formą nėra ribojama)), kad dalyvio laimėjimo atveju, gamintojo patikėti asmenys (arba sutartį su tokiais asmenimis turintys atitinkamai kvalifikuoti asmenys) atliks įrangos įdiegimą (instaliavimą) ir apmokymus, nurodant asmenų vardus, pavardes, atstovaujamą juridinį asmenį (jeigu atstovaujama).</w:t>
            </w:r>
          </w:p>
        </w:tc>
      </w:tr>
    </w:tbl>
    <w:p w14:paraId="43E3CAAB" w14:textId="7C961106" w:rsidR="00A25955" w:rsidRDefault="00A25955" w:rsidP="00A25955">
      <w:pPr>
        <w:pStyle w:val="NoSpacing"/>
        <w:spacing w:after="120"/>
        <w:contextualSpacing/>
        <w:jc w:val="both"/>
        <w:rPr>
          <w:rFonts w:cstheme="minorHAnsi"/>
        </w:rPr>
      </w:pPr>
    </w:p>
    <w:p w14:paraId="4E1568CB" w14:textId="67B477C9" w:rsidR="00E7364C" w:rsidRPr="00F0499F" w:rsidRDefault="00E7364C" w:rsidP="00E7364C">
      <w:pPr>
        <w:pStyle w:val="Heading1"/>
        <w:numPr>
          <w:ilvl w:val="0"/>
          <w:numId w:val="1"/>
        </w:numPr>
        <w:tabs>
          <w:tab w:val="left" w:pos="709"/>
        </w:tabs>
        <w:spacing w:line="20" w:lineRule="atLeast"/>
        <w:contextualSpacing/>
        <w:rPr>
          <w:rFonts w:asciiTheme="minorHAnsi" w:hAnsiTheme="minorHAnsi" w:cstheme="minorHAnsi"/>
        </w:rPr>
      </w:pPr>
      <w:bookmarkStart w:id="7" w:name="_Ref39485250"/>
      <w:bookmarkStart w:id="8" w:name="_Ref39485258"/>
      <w:bookmarkStart w:id="9" w:name="_Ref39667303"/>
      <w:bookmarkStart w:id="10" w:name="_Ref39667308"/>
      <w:bookmarkStart w:id="11" w:name="_Toc126333936"/>
      <w:r w:rsidRPr="00F0499F">
        <w:rPr>
          <w:rFonts w:asciiTheme="minorHAnsi" w:hAnsiTheme="minorHAnsi" w:cstheme="minorHAnsi"/>
        </w:rPr>
        <w:t>Pasiūlymų vertinimas</w:t>
      </w:r>
      <w:bookmarkEnd w:id="7"/>
      <w:bookmarkEnd w:id="8"/>
      <w:bookmarkEnd w:id="9"/>
      <w:bookmarkEnd w:id="10"/>
      <w:bookmarkEnd w:id="11"/>
    </w:p>
    <w:p w14:paraId="2570C3A0" w14:textId="1C6852B7" w:rsidR="00794516" w:rsidRPr="00794516" w:rsidRDefault="00794516"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4723BB">
        <w:rPr>
          <w:rFonts w:eastAsia="Calibri" w:cstheme="minorHAnsi"/>
        </w:rPr>
        <w:t>Perkančioji organizacija ekonomiškai naudingiausią pasiūlymą išrenka pagal tiekėjo pasiūlyme nurodytą kainą</w:t>
      </w:r>
      <w:r>
        <w:rPr>
          <w:rFonts w:eastAsia="Calibri" w:cstheme="minorHAnsi"/>
        </w:rPr>
        <w:t>, nurodytą 4 priede.</w:t>
      </w:r>
    </w:p>
    <w:p w14:paraId="1A22F320" w14:textId="51DCFA07" w:rsidR="00E7364C" w:rsidRPr="00794516" w:rsidRDefault="00E7364C"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E7364C">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76269302" w14:textId="77777777" w:rsidR="00794516" w:rsidRPr="00E7364C" w:rsidRDefault="00794516" w:rsidP="00794516">
      <w:pPr>
        <w:pStyle w:val="NoSpacing"/>
        <w:numPr>
          <w:ilvl w:val="2"/>
          <w:numId w:val="1"/>
        </w:numPr>
        <w:spacing w:line="20" w:lineRule="atLeast"/>
        <w:ind w:left="0" w:firstLine="709"/>
        <w:contextualSpacing/>
        <w:jc w:val="both"/>
        <w:rPr>
          <w:rFonts w:cstheme="minorHAnsi"/>
        </w:rPr>
      </w:pPr>
      <w:r w:rsidRPr="00E7364C">
        <w:rPr>
          <w:rFonts w:cstheme="minorHAnsi"/>
        </w:rPr>
        <w:t>1 priedas (techninė specifikacija);</w:t>
      </w:r>
    </w:p>
    <w:p w14:paraId="40E2B01C" w14:textId="77777777" w:rsidR="00794516" w:rsidRDefault="00794516" w:rsidP="00794516">
      <w:pPr>
        <w:pStyle w:val="NoSpacing"/>
        <w:numPr>
          <w:ilvl w:val="2"/>
          <w:numId w:val="1"/>
        </w:numPr>
        <w:spacing w:line="20" w:lineRule="atLeast"/>
        <w:ind w:left="0" w:firstLine="709"/>
        <w:contextualSpacing/>
        <w:jc w:val="both"/>
        <w:rPr>
          <w:rFonts w:cstheme="minorHAnsi"/>
        </w:rPr>
      </w:pPr>
      <w:r w:rsidRPr="00E7364C">
        <w:rPr>
          <w:rFonts w:cstheme="minorHAnsi"/>
        </w:rPr>
        <w:t>4 priedas (pasiūlymas).</w:t>
      </w:r>
    </w:p>
    <w:p w14:paraId="5830AE1B" w14:textId="118E89B6" w:rsidR="00E7364C" w:rsidRPr="007507C4" w:rsidRDefault="00794516" w:rsidP="00794516">
      <w:pPr>
        <w:pStyle w:val="NoSpacing"/>
        <w:numPr>
          <w:ilvl w:val="1"/>
          <w:numId w:val="1"/>
        </w:numPr>
        <w:spacing w:line="20" w:lineRule="atLeast"/>
        <w:ind w:left="0" w:firstLine="710"/>
        <w:contextualSpacing/>
        <w:jc w:val="both"/>
        <w:rPr>
          <w:rFonts w:eastAsiaTheme="minorHAnsi" w:cstheme="minorHAnsi"/>
          <w:bCs/>
        </w:rPr>
      </w:pPr>
      <w:r w:rsidRPr="00AD6D6D">
        <w:rPr>
          <w:rFonts w:cstheme="minorHAnsi"/>
        </w:rPr>
        <w:t>Kiti dokumentai papildomi, patikslinami remiantis viešųjų pirkimų įstatymo ir kitų viešųjų pirkimų teisės aktų numatyta tvarka.</w:t>
      </w:r>
    </w:p>
    <w:p w14:paraId="2445B8D3" w14:textId="21D048DA" w:rsidR="007507C4" w:rsidRPr="007507C4" w:rsidRDefault="007507C4" w:rsidP="007507C4"/>
    <w:p w14:paraId="4E8790A3" w14:textId="77777777" w:rsidR="007507C4" w:rsidRPr="007507C4" w:rsidRDefault="007507C4" w:rsidP="007507C4">
      <w:pPr>
        <w:jc w:val="right"/>
      </w:pPr>
    </w:p>
    <w:p w14:paraId="69D62E2B" w14:textId="084415DA" w:rsidR="00A000BE" w:rsidRPr="0037632B" w:rsidRDefault="009743D3" w:rsidP="00794516">
      <w:pPr>
        <w:pStyle w:val="Heading1"/>
        <w:numPr>
          <w:ilvl w:val="0"/>
          <w:numId w:val="1"/>
        </w:numPr>
        <w:tabs>
          <w:tab w:val="left" w:pos="567"/>
        </w:tabs>
        <w:spacing w:before="0" w:after="240"/>
        <w:ind w:left="357" w:hanging="357"/>
        <w:contextualSpacing/>
        <w:jc w:val="both"/>
        <w:rPr>
          <w:rFonts w:cstheme="minorBidi"/>
        </w:rPr>
      </w:pPr>
      <w:bookmarkStart w:id="12" w:name="_Toc126333932"/>
      <w:r w:rsidRPr="004432C7">
        <w:rPr>
          <w:rFonts w:ascii="Calibri" w:hAnsi="Calibri" w:cs="Calibri"/>
        </w:rPr>
        <w:t>Reikalavimai, susiję su nacionaliniu saugumu</w:t>
      </w:r>
      <w:bookmarkEnd w:id="12"/>
      <w:r w:rsidRPr="007872CB">
        <w:t xml:space="preserve"> </w:t>
      </w:r>
    </w:p>
    <w:p w14:paraId="4C9B77B0" w14:textId="008FA2E5" w:rsidR="007E3A91" w:rsidRPr="00794516" w:rsidRDefault="009D5B97" w:rsidP="009D5B97">
      <w:pPr>
        <w:spacing w:after="0" w:line="240" w:lineRule="auto"/>
        <w:ind w:firstLine="567"/>
        <w:jc w:val="both"/>
        <w:rPr>
          <w:rFonts w:cstheme="minorHAnsi"/>
          <w:i/>
        </w:rPr>
      </w:pPr>
      <w:r w:rsidRPr="00794516">
        <w:rPr>
          <w:rFonts w:cstheme="minorHAnsi"/>
        </w:rPr>
        <w:t xml:space="preserve">5.1. </w:t>
      </w:r>
      <w:r w:rsidR="007E3A91" w:rsidRPr="00794516">
        <w:rPr>
          <w:rFonts w:cstheme="minorHAnsi"/>
          <w:iCs/>
        </w:rPr>
        <w:t>Perkančioji organizacija atmes tiekėjo pasiūlymą, jei bus tenkinama bent viena VPĮ 45 straipsnio 2</w:t>
      </w:r>
      <w:r w:rsidR="007E3A91" w:rsidRPr="00794516">
        <w:rPr>
          <w:rFonts w:cstheme="minorHAnsi"/>
          <w:iCs/>
          <w:vertAlign w:val="superscript"/>
        </w:rPr>
        <w:t>1</w:t>
      </w:r>
      <w:r w:rsidR="007E3A91" w:rsidRPr="00794516">
        <w:rPr>
          <w:rFonts w:cstheme="minorHAnsi"/>
          <w:iCs/>
        </w:rPr>
        <w:t xml:space="preserve"> dalies 1-6 punktuose nurodytų sąlygų. Tiekėjas kartu su pasiūlymu turi pateikti laisvos formos atitikties deklaraciją dėl atitikties VPĮ 45 straipsnio </w:t>
      </w:r>
      <w:r w:rsidR="007E3A91" w:rsidRPr="00794516">
        <w:rPr>
          <w:rFonts w:cstheme="minorHAnsi"/>
          <w:i/>
        </w:rPr>
        <w:t>2</w:t>
      </w:r>
      <w:r w:rsidR="007E3A91" w:rsidRPr="00794516">
        <w:rPr>
          <w:rFonts w:cstheme="minorHAnsi"/>
          <w:i/>
          <w:vertAlign w:val="superscript"/>
        </w:rPr>
        <w:t>1</w:t>
      </w:r>
      <w:r w:rsidR="007E3A91" w:rsidRPr="00794516">
        <w:rPr>
          <w:rFonts w:cstheme="minorHAnsi"/>
          <w:i/>
        </w:rPr>
        <w:t xml:space="preserve"> dalies 1, 2, 3 ir 6 punktams</w:t>
      </w:r>
      <w:r w:rsidR="007E3A91" w:rsidRPr="00794516">
        <w:rPr>
          <w:rFonts w:cstheme="minorHAnsi"/>
          <w:iCs/>
        </w:rPr>
        <w:t>.</w:t>
      </w:r>
    </w:p>
    <w:p w14:paraId="4BEDE7AF" w14:textId="766E28E2" w:rsidR="00AF62E6" w:rsidRPr="00142AB7" w:rsidRDefault="00245E8F" w:rsidP="00142AB7">
      <w:pPr>
        <w:pStyle w:val="Heading1"/>
        <w:spacing w:line="20" w:lineRule="atLeast"/>
        <w:contextualSpacing/>
        <w:rPr>
          <w:rFonts w:asciiTheme="minorHAnsi" w:hAnsiTheme="minorHAnsi" w:cstheme="minorBidi"/>
        </w:rPr>
      </w:pPr>
      <w:bookmarkStart w:id="13" w:name="_Ref39666794"/>
      <w:bookmarkStart w:id="14" w:name="_Ref39666796"/>
      <w:bookmarkStart w:id="15" w:name="_Toc126333933"/>
      <w:r w:rsidRPr="127DD6E8">
        <w:rPr>
          <w:rFonts w:asciiTheme="minorHAnsi" w:hAnsiTheme="minorHAnsi" w:cstheme="minorBidi"/>
        </w:rPr>
        <w:t>6</w:t>
      </w:r>
      <w:r w:rsidR="0005396D" w:rsidRPr="127DD6E8">
        <w:rPr>
          <w:rFonts w:asciiTheme="minorHAnsi" w:hAnsiTheme="minorHAnsi" w:cstheme="minorBidi"/>
        </w:rPr>
        <w:t>.</w:t>
      </w:r>
      <w:r w:rsidR="00794516">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3"/>
      <w:bookmarkEnd w:id="14"/>
      <w:bookmarkEnd w:id="15"/>
    </w:p>
    <w:p w14:paraId="1E7B2D9B" w14:textId="77777777" w:rsidR="009D5B97" w:rsidRPr="009D5B97" w:rsidRDefault="009D5B97" w:rsidP="001032F8">
      <w:pPr>
        <w:spacing w:after="0" w:line="20" w:lineRule="atLeast"/>
        <w:ind w:firstLine="567"/>
        <w:jc w:val="both"/>
        <w:rPr>
          <w:rFonts w:ascii="Calibri" w:hAnsi="Calibri" w:cs="Calibri"/>
        </w:rPr>
      </w:pPr>
    </w:p>
    <w:p w14:paraId="3D47F821" w14:textId="11268E81" w:rsidR="00EF5623" w:rsidRPr="009D5B97" w:rsidRDefault="00192AF9" w:rsidP="001032F8">
      <w:pPr>
        <w:spacing w:after="0" w:line="20" w:lineRule="atLeast"/>
        <w:ind w:firstLine="567"/>
        <w:jc w:val="both"/>
        <w:rPr>
          <w:rFonts w:ascii="Calibri" w:hAnsi="Calibri" w:cs="Calibri"/>
          <w:i/>
          <w:iCs/>
        </w:rPr>
      </w:pPr>
      <w:r w:rsidRPr="009D5B97">
        <w:rPr>
          <w:rFonts w:ascii="Calibri" w:hAnsi="Calibri" w:cs="Calibri"/>
        </w:rPr>
        <w:t xml:space="preserve">6.1. </w:t>
      </w:r>
      <w:r w:rsidR="0001412C" w:rsidRPr="003C1B53">
        <w:rPr>
          <w:rFonts w:cstheme="minorHAnsi"/>
        </w:rPr>
        <w:t>Pa</w:t>
      </w:r>
      <w:r w:rsidR="0001412C">
        <w:rPr>
          <w:rFonts w:cstheme="minorHAnsi"/>
        </w:rPr>
        <w:t>teikdamas p</w:t>
      </w:r>
      <w:r w:rsidR="0001412C" w:rsidRPr="003C1B53">
        <w:rPr>
          <w:rFonts w:cstheme="minorHAnsi"/>
        </w:rPr>
        <w:t>asiūlymą, tiekėjas patvirtina</w:t>
      </w:r>
      <w:r w:rsidR="0001412C">
        <w:rPr>
          <w:rFonts w:cstheme="minorHAnsi"/>
        </w:rPr>
        <w:t xml:space="preserve"> pateiktų dokumentų</w:t>
      </w:r>
      <w:r w:rsidR="0001412C" w:rsidRPr="003C1B53">
        <w:rPr>
          <w:rFonts w:cstheme="minorHAnsi"/>
        </w:rPr>
        <w:t xml:space="preserve"> tikrumą</w:t>
      </w:r>
      <w:r w:rsidR="0001412C">
        <w:rPr>
          <w:rFonts w:ascii="Calibri" w:hAnsi="Calibri" w:cs="Calibri"/>
        </w:rPr>
        <w:t xml:space="preserve">. </w:t>
      </w:r>
      <w:r w:rsidR="00EF5623" w:rsidRPr="009D5B97">
        <w:rPr>
          <w:rFonts w:ascii="Calibri" w:hAnsi="Calibri" w:cs="Calibri"/>
        </w:rPr>
        <w:t xml:space="preserve">Tiekėjo </w:t>
      </w:r>
      <w:r w:rsidR="0058726C" w:rsidRPr="009D5B97">
        <w:rPr>
          <w:rFonts w:ascii="Calibri" w:hAnsi="Calibri" w:cs="Calibri"/>
        </w:rPr>
        <w:t>p</w:t>
      </w:r>
      <w:r w:rsidR="00EF5623" w:rsidRPr="009D5B97">
        <w:rPr>
          <w:rFonts w:ascii="Calibri" w:hAnsi="Calibri" w:cs="Calibri"/>
        </w:rPr>
        <w:t>asiūlymą sudaro CVP IS pateikiamų</w:t>
      </w:r>
      <w:r w:rsidR="00AD6D6D">
        <w:rPr>
          <w:rFonts w:ascii="Calibri" w:hAnsi="Calibri" w:cs="Calibri"/>
        </w:rPr>
        <w:t>,</w:t>
      </w:r>
      <w:r w:rsidR="00EF5623" w:rsidRPr="009D5B97">
        <w:rPr>
          <w:rFonts w:ascii="Calibri" w:hAnsi="Calibri" w:cs="Calibri"/>
        </w:rPr>
        <w:t xml:space="preserve"> žemiau nurodytų</w:t>
      </w:r>
      <w:r w:rsidR="00AD6D6D">
        <w:rPr>
          <w:rFonts w:ascii="Calibri" w:hAnsi="Calibri" w:cs="Calibri"/>
        </w:rPr>
        <w:t xml:space="preserve"> užpildytų priedų ir kitų</w:t>
      </w:r>
      <w:r w:rsidR="00E7364C">
        <w:rPr>
          <w:rFonts w:ascii="Calibri" w:hAnsi="Calibri" w:cs="Calibri"/>
        </w:rPr>
        <w:t xml:space="preserve"> </w:t>
      </w:r>
      <w:r w:rsidR="00EF5623" w:rsidRPr="009D5B97">
        <w:rPr>
          <w:rFonts w:ascii="Calibri" w:hAnsi="Calibri" w:cs="Calibri"/>
        </w:rPr>
        <w:t>dokumentų visuma</w:t>
      </w:r>
      <w:r w:rsidR="00FD53CF" w:rsidRPr="009D5B97">
        <w:rPr>
          <w:rFonts w:ascii="Calibri" w:hAnsi="Calibri" w:cs="Calibri"/>
        </w:rPr>
        <w:t>:</w:t>
      </w:r>
    </w:p>
    <w:p w14:paraId="2DA284C2" w14:textId="3D56FF2B" w:rsidR="0001412C" w:rsidRPr="0001412C" w:rsidRDefault="0001412C" w:rsidP="0097765E">
      <w:pPr>
        <w:pStyle w:val="ListParagraph"/>
        <w:numPr>
          <w:ilvl w:val="2"/>
          <w:numId w:val="8"/>
        </w:numPr>
        <w:spacing w:after="0" w:line="240" w:lineRule="auto"/>
        <w:ind w:left="0" w:firstLine="709"/>
        <w:jc w:val="both"/>
        <w:rPr>
          <w:rFonts w:cstheme="minorHAnsi"/>
          <w:u w:val="single"/>
        </w:rPr>
      </w:pPr>
      <w:r>
        <w:t>siūloma pirkimo objekto techninė specifikacija (1 priedas).</w:t>
      </w:r>
    </w:p>
    <w:p w14:paraId="3459FD0B" w14:textId="2618E88B" w:rsidR="009C1155" w:rsidRPr="0001412C"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EBVPD (</w:t>
      </w:r>
      <w:r w:rsidR="009D5B97" w:rsidRPr="009D5B97">
        <w:rPr>
          <w:rFonts w:cstheme="minorHAnsi"/>
        </w:rPr>
        <w:t>3</w:t>
      </w:r>
      <w:r w:rsidRPr="009D5B97">
        <w:rPr>
          <w:rFonts w:cstheme="minorHAnsi"/>
        </w:rPr>
        <w:t xml:space="preserve"> p</w:t>
      </w:r>
      <w:r w:rsidRPr="003C1B53">
        <w:rPr>
          <w:rFonts w:cstheme="minorHAnsi"/>
        </w:rPr>
        <w:t>riedas)</w:t>
      </w:r>
      <w:r w:rsidR="0001412C">
        <w:rPr>
          <w:rFonts w:cstheme="minorHAnsi"/>
        </w:rPr>
        <w:t>.</w:t>
      </w:r>
    </w:p>
    <w:p w14:paraId="1DA064CF" w14:textId="39E98C4D" w:rsidR="0001412C" w:rsidRPr="00A25955" w:rsidRDefault="0001412C" w:rsidP="0001412C">
      <w:pPr>
        <w:pStyle w:val="ListParagraph"/>
        <w:numPr>
          <w:ilvl w:val="2"/>
          <w:numId w:val="8"/>
        </w:numPr>
        <w:spacing w:after="0" w:line="240" w:lineRule="auto"/>
        <w:ind w:left="0" w:firstLine="709"/>
        <w:jc w:val="both"/>
        <w:rPr>
          <w:rFonts w:cstheme="minorHAnsi"/>
          <w:u w:val="single"/>
        </w:rPr>
      </w:pPr>
      <w:r>
        <w:rPr>
          <w:rFonts w:cstheme="minorHAnsi"/>
        </w:rPr>
        <w:t>pasiūlymo forma (</w:t>
      </w:r>
      <w:r w:rsidRPr="009D5B97">
        <w:rPr>
          <w:shd w:val="clear" w:color="auto" w:fill="FFFFFF"/>
        </w:rPr>
        <w:t xml:space="preserve">4 </w:t>
      </w:r>
      <w:r w:rsidRPr="009D5B97">
        <w:t>p</w:t>
      </w:r>
      <w:r w:rsidRPr="127DD6E8">
        <w:t>ried</w:t>
      </w:r>
      <w:r>
        <w:t>as).</w:t>
      </w:r>
    </w:p>
    <w:p w14:paraId="597409EC" w14:textId="6C0A77E6" w:rsidR="00A25955" w:rsidRPr="00E7364C" w:rsidRDefault="00E7364C" w:rsidP="0001412C">
      <w:pPr>
        <w:pStyle w:val="ListParagraph"/>
        <w:numPr>
          <w:ilvl w:val="2"/>
          <w:numId w:val="8"/>
        </w:numPr>
        <w:spacing w:after="0" w:line="240" w:lineRule="auto"/>
        <w:ind w:left="0" w:firstLine="709"/>
        <w:jc w:val="both"/>
        <w:rPr>
          <w:rFonts w:cstheme="minorHAnsi"/>
        </w:rPr>
      </w:pPr>
      <w:r w:rsidRPr="00E7364C">
        <w:rPr>
          <w:rFonts w:cstheme="minorHAnsi"/>
        </w:rPr>
        <w:t>Tiekėjo deklaracija (5</w:t>
      </w:r>
      <w:r w:rsidRPr="00E7364C">
        <w:rPr>
          <w:rFonts w:cstheme="minorHAnsi"/>
          <w:vertAlign w:val="subscript"/>
        </w:rPr>
        <w:t>1</w:t>
      </w:r>
      <w:r>
        <w:rPr>
          <w:rFonts w:cstheme="minorHAnsi"/>
        </w:rPr>
        <w:t xml:space="preserve"> / 5</w:t>
      </w:r>
      <w:r w:rsidRPr="00E7364C">
        <w:rPr>
          <w:rFonts w:cstheme="minorHAnsi"/>
          <w:vertAlign w:val="subscript"/>
        </w:rPr>
        <w:t>2</w:t>
      </w:r>
      <w:r w:rsidRPr="00E7364C">
        <w:rPr>
          <w:rFonts w:cstheme="minorHAnsi"/>
        </w:rPr>
        <w:t xml:space="preserve"> priedas).</w:t>
      </w:r>
    </w:p>
    <w:p w14:paraId="30F76312" w14:textId="00D6FC3F" w:rsidR="0001412C" w:rsidRPr="00E7364C" w:rsidRDefault="00E7364C" w:rsidP="0097765E">
      <w:pPr>
        <w:pStyle w:val="ListParagraph"/>
        <w:numPr>
          <w:ilvl w:val="2"/>
          <w:numId w:val="8"/>
        </w:numPr>
        <w:spacing w:after="0" w:line="240" w:lineRule="auto"/>
        <w:ind w:left="0" w:firstLine="709"/>
        <w:jc w:val="both"/>
        <w:rPr>
          <w:rFonts w:cstheme="minorHAnsi"/>
        </w:rPr>
      </w:pPr>
      <w:r w:rsidRPr="00E7364C">
        <w:rPr>
          <w:rFonts w:cstheme="minorHAnsi"/>
        </w:rPr>
        <w:t>Kiti dokumentai, jei reikalaujama šiame aprašomajame dokumente ar</w:t>
      </w:r>
      <w:r>
        <w:rPr>
          <w:rFonts w:cstheme="minorHAnsi"/>
        </w:rPr>
        <w:t xml:space="preserve"> 1 bei </w:t>
      </w:r>
      <w:r w:rsidRPr="00E7364C">
        <w:rPr>
          <w:rFonts w:cstheme="minorHAnsi"/>
        </w:rPr>
        <w:t>4 prieduose.</w:t>
      </w:r>
    </w:p>
    <w:bookmarkEnd w:id="3"/>
    <w:p w14:paraId="7881FCAE" w14:textId="77777777" w:rsidR="00C87AB8" w:rsidRDefault="008D704D" w:rsidP="00C87AB8">
      <w:pPr>
        <w:shd w:val="clear" w:color="auto" w:fill="FFFFFF"/>
        <w:spacing w:after="0" w:line="240" w:lineRule="auto"/>
        <w:jc w:val="center"/>
        <w:rPr>
          <w:rFonts w:eastAsia="Calibri" w:cstheme="minorHAnsi"/>
        </w:rPr>
        <w:sectPr w:rsidR="00C87AB8"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01D56E47" w14:textId="4CDC9FF5" w:rsidR="008D704D" w:rsidRPr="00F0499F" w:rsidRDefault="00AD6D6D" w:rsidP="00AD6D6D">
      <w:pPr>
        <w:pStyle w:val="Heading2"/>
        <w:ind w:left="5103" w:hanging="567"/>
        <w:rPr>
          <w:rFonts w:asciiTheme="minorHAnsi" w:eastAsia="Calibri" w:hAnsiTheme="minorHAnsi" w:cstheme="minorHAnsi"/>
          <w:color w:val="0070C0"/>
          <w:sz w:val="21"/>
          <w:szCs w:val="21"/>
        </w:rPr>
      </w:pPr>
      <w:bookmarkStart w:id="16" w:name="_Ref38539939"/>
      <w:bookmarkStart w:id="17" w:name="_Ref38541068"/>
      <w:bookmarkStart w:id="18" w:name="_Ref38885053"/>
      <w:bookmarkStart w:id="19" w:name="_Ref38899023"/>
      <w:bookmarkStart w:id="20" w:name="_Toc126333940"/>
      <w:r>
        <w:rPr>
          <w:rFonts w:asciiTheme="minorHAnsi" w:eastAsia="Calibri" w:hAnsiTheme="minorHAnsi" w:cstheme="minorHAnsi"/>
          <w:color w:val="0070C0"/>
          <w:sz w:val="21"/>
          <w:szCs w:val="21"/>
        </w:rPr>
        <w:lastRenderedPageBreak/>
        <w:t xml:space="preserve">Aprašomojo dokumento </w:t>
      </w:r>
      <w:r w:rsidR="00944A71">
        <w:rPr>
          <w:rFonts w:asciiTheme="minorHAnsi" w:eastAsia="Calibri" w:hAnsiTheme="minorHAnsi" w:cstheme="minorHAnsi"/>
          <w:color w:val="0070C0"/>
          <w:sz w:val="21"/>
          <w:szCs w:val="21"/>
        </w:rPr>
        <w:t>1</w:t>
      </w:r>
      <w:r w:rsidR="008D704D" w:rsidRPr="00F0499F">
        <w:rPr>
          <w:rFonts w:asciiTheme="minorHAnsi" w:eastAsia="Calibri" w:hAnsiTheme="minorHAnsi" w:cstheme="minorHAnsi"/>
          <w:color w:val="0070C0"/>
          <w:sz w:val="21"/>
          <w:szCs w:val="21"/>
        </w:rPr>
        <w:t xml:space="preserve"> priedas „Techninė specifikacija“</w:t>
      </w:r>
      <w:bookmarkEnd w:id="16"/>
      <w:bookmarkEnd w:id="17"/>
      <w:bookmarkEnd w:id="18"/>
      <w:bookmarkEnd w:id="19"/>
      <w:bookmarkEnd w:id="2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1547F577" w14:textId="77777777" w:rsidR="00944A71" w:rsidRPr="00907497" w:rsidRDefault="00944A71" w:rsidP="00944A71">
      <w:pPr>
        <w:tabs>
          <w:tab w:val="left" w:pos="4215"/>
        </w:tabs>
        <w:jc w:val="center"/>
        <w:rPr>
          <w:rFonts w:ascii="Times New Roman" w:hAnsi="Times New Roman" w:cs="Times New Roman"/>
          <w:b/>
          <w:sz w:val="28"/>
          <w:szCs w:val="28"/>
        </w:rPr>
      </w:pPr>
      <w:bookmarkStart w:id="21" w:name="_Hlk184941580"/>
      <w:r w:rsidRPr="00907497">
        <w:rPr>
          <w:rFonts w:ascii="Times New Roman" w:hAnsi="Times New Roman" w:cs="Times New Roman"/>
          <w:b/>
          <w:sz w:val="28"/>
          <w:szCs w:val="28"/>
        </w:rPr>
        <w:t>Rentgeno spindulių difraktometras</w:t>
      </w:r>
      <w:bookmarkEnd w:id="21"/>
    </w:p>
    <w:p w14:paraId="463EF6D6" w14:textId="77777777" w:rsidR="00944A71" w:rsidRPr="00907497" w:rsidRDefault="00944A71" w:rsidP="00944A71">
      <w:pPr>
        <w:numPr>
          <w:ilvl w:val="0"/>
          <w:numId w:val="20"/>
        </w:numPr>
        <w:suppressAutoHyphens/>
        <w:spacing w:before="120" w:after="120" w:line="240" w:lineRule="auto"/>
        <w:rPr>
          <w:rFonts w:ascii="Times New Roman" w:hAnsi="Times New Roman" w:cs="Times New Roman"/>
          <w:b/>
        </w:rPr>
      </w:pPr>
      <w:r w:rsidRPr="00907497">
        <w:rPr>
          <w:rFonts w:ascii="Times New Roman" w:hAnsi="Times New Roman" w:cs="Times New Roman"/>
          <w:b/>
        </w:rPr>
        <w:t>Naudojimo sąlygos</w:t>
      </w:r>
    </w:p>
    <w:p w14:paraId="789055CB" w14:textId="77777777" w:rsidR="00944A71" w:rsidRPr="00907497" w:rsidRDefault="00944A71" w:rsidP="00944A71">
      <w:pPr>
        <w:suppressAutoHyphens/>
        <w:spacing w:before="120" w:after="120" w:line="240" w:lineRule="auto"/>
        <w:ind w:left="720"/>
        <w:rPr>
          <w:rFonts w:ascii="Times New Roman" w:hAnsi="Times New Roman" w:cs="Times New Roman"/>
          <w:bCs/>
        </w:rPr>
      </w:pPr>
      <w:r w:rsidRPr="00907497">
        <w:rPr>
          <w:rFonts w:ascii="Times New Roman" w:hAnsi="Times New Roman" w:cs="Times New Roman"/>
          <w:bCs/>
        </w:rPr>
        <w:t>Prietaisas bus naudojamas normaliomis laboratorijos sąlygomis. Kambario temperatūra 18-30</w:t>
      </w:r>
      <w:r w:rsidRPr="00907497">
        <w:rPr>
          <w:rFonts w:ascii="Times New Roman" w:hAnsi="Times New Roman" w:cs="Times New Roman"/>
          <w:bCs/>
          <w:vertAlign w:val="superscript"/>
        </w:rPr>
        <w:t>o</w:t>
      </w:r>
      <w:r w:rsidRPr="00907497">
        <w:rPr>
          <w:rFonts w:ascii="Times New Roman" w:hAnsi="Times New Roman" w:cs="Times New Roman"/>
          <w:bCs/>
        </w:rPr>
        <w:t>C, santykinis drėgnumas 45-80%.</w:t>
      </w:r>
    </w:p>
    <w:p w14:paraId="543835B8" w14:textId="77777777" w:rsidR="00944A71" w:rsidRPr="00907497" w:rsidRDefault="00944A71" w:rsidP="00944A71">
      <w:pPr>
        <w:numPr>
          <w:ilvl w:val="0"/>
          <w:numId w:val="20"/>
        </w:numPr>
        <w:suppressAutoHyphens/>
        <w:spacing w:before="120" w:after="120" w:line="240" w:lineRule="auto"/>
        <w:rPr>
          <w:rFonts w:ascii="Times New Roman" w:hAnsi="Times New Roman" w:cs="Times New Roman"/>
          <w:b/>
        </w:rPr>
      </w:pPr>
      <w:r w:rsidRPr="00907497">
        <w:rPr>
          <w:rFonts w:ascii="Times New Roman" w:hAnsi="Times New Roman" w:cs="Times New Roman"/>
          <w:b/>
        </w:rPr>
        <w:t>Elektros tinklas</w:t>
      </w:r>
    </w:p>
    <w:p w14:paraId="0B71C01E" w14:textId="77777777" w:rsidR="00944A71" w:rsidRPr="00907497" w:rsidRDefault="00944A71" w:rsidP="00944A71">
      <w:pPr>
        <w:ind w:left="709"/>
        <w:rPr>
          <w:rFonts w:ascii="Times New Roman" w:hAnsi="Times New Roman" w:cs="Times New Roman"/>
        </w:rPr>
      </w:pPr>
      <w:r w:rsidRPr="00907497">
        <w:rPr>
          <w:rFonts w:ascii="Times New Roman" w:hAnsi="Times New Roman" w:cs="Times New Roman"/>
        </w:rPr>
        <w:t>Patalpoje įrengtas 220±10 V, 50 Hz kintamos įtampos tinklas.</w:t>
      </w:r>
    </w:p>
    <w:p w14:paraId="25E4046F" w14:textId="77777777" w:rsidR="00944A71" w:rsidRPr="00907497" w:rsidRDefault="00944A71" w:rsidP="00944A71">
      <w:pPr>
        <w:numPr>
          <w:ilvl w:val="0"/>
          <w:numId w:val="20"/>
        </w:numPr>
        <w:suppressAutoHyphens/>
        <w:spacing w:before="120" w:after="120" w:line="240" w:lineRule="auto"/>
        <w:rPr>
          <w:rFonts w:ascii="Times New Roman" w:hAnsi="Times New Roman" w:cs="Times New Roman"/>
          <w:b/>
        </w:rPr>
      </w:pPr>
      <w:r w:rsidRPr="00907497">
        <w:rPr>
          <w:rFonts w:ascii="Times New Roman" w:hAnsi="Times New Roman" w:cs="Times New Roman"/>
          <w:b/>
        </w:rPr>
        <w:t>Techniniai parametrai</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702"/>
        <w:gridCol w:w="4111"/>
        <w:gridCol w:w="3686"/>
      </w:tblGrid>
      <w:tr w:rsidR="00944A71" w:rsidRPr="00907497" w14:paraId="1CE6D456" w14:textId="77777777" w:rsidTr="009D5B97">
        <w:trPr>
          <w:trHeight w:val="671"/>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ADF61" w14:textId="77777777" w:rsidR="00944A71" w:rsidRPr="00907497" w:rsidRDefault="00944A71" w:rsidP="00F25D6D">
            <w:pPr>
              <w:spacing w:after="0"/>
              <w:rPr>
                <w:rFonts w:ascii="Times New Roman" w:hAnsi="Times New Roman" w:cs="Times New Roman"/>
                <w:b/>
              </w:rPr>
            </w:pPr>
            <w:r w:rsidRPr="00907497">
              <w:rPr>
                <w:rFonts w:ascii="Times New Roman" w:hAnsi="Times New Roman" w:cs="Times New Roman"/>
                <w:b/>
              </w:rPr>
              <w:t>Eil. Nr.</w:t>
            </w: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A869E6" w14:textId="77777777" w:rsidR="00944A71" w:rsidRPr="00907497" w:rsidRDefault="00944A71" w:rsidP="00F25D6D">
            <w:pPr>
              <w:spacing w:after="0"/>
              <w:jc w:val="center"/>
              <w:rPr>
                <w:rFonts w:ascii="Times New Roman" w:hAnsi="Times New Roman" w:cs="Times New Roman"/>
                <w:b/>
              </w:rPr>
            </w:pPr>
            <w:r w:rsidRPr="00907497">
              <w:rPr>
                <w:rFonts w:ascii="Times New Roman" w:hAnsi="Times New Roman" w:cs="Times New Roman"/>
                <w:b/>
              </w:rPr>
              <w:t>Rodiklis</w:t>
            </w: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37858" w14:textId="77777777" w:rsidR="00944A71" w:rsidRPr="00907497" w:rsidRDefault="00944A71" w:rsidP="00F25D6D">
            <w:pPr>
              <w:spacing w:after="0"/>
              <w:jc w:val="center"/>
              <w:rPr>
                <w:rFonts w:ascii="Times New Roman" w:hAnsi="Times New Roman" w:cs="Times New Roman"/>
                <w:b/>
              </w:rPr>
            </w:pPr>
            <w:r w:rsidRPr="00907497">
              <w:rPr>
                <w:rFonts w:ascii="Times New Roman" w:hAnsi="Times New Roman" w:cs="Times New Roman"/>
                <w:b/>
              </w:rPr>
              <w:t>Reikalaujama charakteristika</w:t>
            </w:r>
          </w:p>
        </w:tc>
        <w:tc>
          <w:tcPr>
            <w:tcW w:w="18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1C137" w14:textId="77777777" w:rsidR="00944A71" w:rsidRDefault="00944A71" w:rsidP="00F25D6D">
            <w:pPr>
              <w:spacing w:after="0"/>
              <w:jc w:val="center"/>
              <w:rPr>
                <w:rFonts w:ascii="Times New Roman" w:hAnsi="Times New Roman" w:cs="Times New Roman"/>
                <w:b/>
              </w:rPr>
            </w:pPr>
            <w:r w:rsidRPr="00907497">
              <w:rPr>
                <w:rFonts w:ascii="Times New Roman" w:hAnsi="Times New Roman" w:cs="Times New Roman"/>
                <w:b/>
              </w:rPr>
              <w:t>Siūloma charakteristika</w:t>
            </w:r>
          </w:p>
          <w:p w14:paraId="42E968BB" w14:textId="77777777" w:rsidR="00DF6799" w:rsidRDefault="00DF6799" w:rsidP="00F25D6D">
            <w:pPr>
              <w:spacing w:after="0"/>
              <w:jc w:val="center"/>
              <w:rPr>
                <w:rFonts w:ascii="Times New Roman" w:hAnsi="Times New Roman" w:cs="Times New Roman"/>
                <w:b/>
                <w:color w:val="FF0000"/>
              </w:rPr>
            </w:pPr>
            <w:r>
              <w:rPr>
                <w:rFonts w:ascii="Times New Roman" w:hAnsi="Times New Roman" w:cs="Times New Roman"/>
                <w:b/>
                <w:color w:val="FF0000"/>
              </w:rPr>
              <w:t xml:space="preserve">Pildo tiekėjas </w:t>
            </w:r>
          </w:p>
          <w:p w14:paraId="7F5C8EFF" w14:textId="2EBDD036" w:rsidR="00DF6799" w:rsidRPr="00907497" w:rsidRDefault="00DF6799" w:rsidP="00F25D6D">
            <w:pPr>
              <w:spacing w:after="0"/>
              <w:jc w:val="center"/>
              <w:rPr>
                <w:rFonts w:ascii="Times New Roman" w:hAnsi="Times New Roman" w:cs="Times New Roman"/>
                <w:b/>
              </w:rPr>
            </w:pPr>
            <w:r>
              <w:rPr>
                <w:rFonts w:ascii="Times New Roman" w:hAnsi="Times New Roman" w:cs="Times New Roman"/>
                <w:b/>
                <w:color w:val="FF0000"/>
              </w:rPr>
              <w:t>t</w:t>
            </w:r>
            <w:r w:rsidRPr="00DF6799">
              <w:rPr>
                <w:rFonts w:ascii="Times New Roman" w:hAnsi="Times New Roman" w:cs="Times New Roman"/>
                <w:b/>
                <w:color w:val="FF0000"/>
              </w:rPr>
              <w:t xml:space="preserve">iksliai </w:t>
            </w:r>
            <w:r>
              <w:rPr>
                <w:rFonts w:ascii="Times New Roman" w:hAnsi="Times New Roman" w:cs="Times New Roman"/>
                <w:b/>
                <w:color w:val="FF0000"/>
              </w:rPr>
              <w:t xml:space="preserve">detalizudamas kiekvieną </w:t>
            </w:r>
            <w:r w:rsidRPr="00DF6799">
              <w:rPr>
                <w:rFonts w:ascii="Times New Roman" w:hAnsi="Times New Roman" w:cs="Times New Roman"/>
                <w:b/>
                <w:color w:val="FF0000"/>
              </w:rPr>
              <w:t>reikalavimą</w:t>
            </w:r>
          </w:p>
        </w:tc>
      </w:tr>
      <w:tr w:rsidR="00944A71" w:rsidRPr="0085391E" w14:paraId="3D2A7610"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C98EB" w14:textId="77777777" w:rsidR="00944A71" w:rsidRPr="00907497" w:rsidRDefault="00944A71" w:rsidP="00944A71">
            <w:pPr>
              <w:pStyle w:val="ListParagraph"/>
              <w:numPr>
                <w:ilvl w:val="0"/>
                <w:numId w:val="19"/>
              </w:numPr>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359A0" w14:textId="77777777" w:rsidR="00944A71" w:rsidRPr="00907497" w:rsidRDefault="00944A71" w:rsidP="00F25D6D">
            <w:pPr>
              <w:spacing w:after="0"/>
              <w:rPr>
                <w:rFonts w:ascii="Times New Roman" w:hAnsi="Times New Roman" w:cs="Times New Roman"/>
                <w:bCs/>
              </w:rPr>
            </w:pPr>
            <w:r w:rsidRPr="00907497">
              <w:rPr>
                <w:rFonts w:ascii="Times New Roman" w:hAnsi="Times New Roman" w:cs="Times New Roman"/>
                <w:bCs/>
              </w:rPr>
              <w:t>Paskirtis</w:t>
            </w: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855D7A" w14:textId="77777777" w:rsidR="00944A71" w:rsidRDefault="00944A71" w:rsidP="00F25D6D">
            <w:pPr>
              <w:spacing w:after="0"/>
              <w:rPr>
                <w:rFonts w:ascii="Times New Roman" w:hAnsi="Times New Roman" w:cs="Times New Roman"/>
                <w:bCs/>
              </w:rPr>
            </w:pPr>
            <w:r w:rsidRPr="00907497">
              <w:rPr>
                <w:rFonts w:ascii="Times New Roman" w:hAnsi="Times New Roman" w:cs="Times New Roman"/>
                <w:bCs/>
              </w:rPr>
              <w:t>Rentgeno spindulių difraktometras, skirtas įvairių miltelių, birių medžiagų kristalografiniams tyrimams.</w:t>
            </w:r>
          </w:p>
          <w:p w14:paraId="38DBE06E" w14:textId="77777777" w:rsidR="00DF6799" w:rsidRDefault="00DF6799" w:rsidP="00F25D6D">
            <w:pPr>
              <w:spacing w:after="0"/>
              <w:rPr>
                <w:rFonts w:ascii="Times New Roman" w:hAnsi="Times New Roman" w:cs="Times New Roman"/>
                <w:bCs/>
              </w:rPr>
            </w:pPr>
          </w:p>
          <w:p w14:paraId="5801F1F7" w14:textId="1F4187D1" w:rsidR="00DF6799" w:rsidRPr="00907497" w:rsidRDefault="00DF6799" w:rsidP="00F25D6D">
            <w:pPr>
              <w:spacing w:after="0"/>
              <w:rPr>
                <w:rFonts w:ascii="Times New Roman" w:hAnsi="Times New Roman" w:cs="Times New Roman"/>
                <w:bCs/>
              </w:rPr>
            </w:pPr>
            <w:r>
              <w:rPr>
                <w:rFonts w:ascii="Times New Roman" w:hAnsi="Times New Roman" w:cs="Times New Roman"/>
                <w:bCs/>
              </w:rPr>
              <w:t>Gamintojas, modelis:</w:t>
            </w:r>
          </w:p>
        </w:tc>
        <w:tc>
          <w:tcPr>
            <w:tcW w:w="1832" w:type="pct"/>
            <w:tcBorders>
              <w:top w:val="single" w:sz="4" w:space="0" w:color="auto"/>
              <w:left w:val="single" w:sz="4" w:space="0" w:color="auto"/>
              <w:bottom w:val="single" w:sz="4" w:space="0" w:color="auto"/>
              <w:right w:val="single" w:sz="4" w:space="0" w:color="auto"/>
            </w:tcBorders>
          </w:tcPr>
          <w:p w14:paraId="5DAC7C53" w14:textId="77777777" w:rsidR="00944A71" w:rsidRPr="00907497" w:rsidRDefault="00944A71" w:rsidP="00F25D6D">
            <w:pPr>
              <w:spacing w:after="0"/>
              <w:rPr>
                <w:rFonts w:ascii="Times New Roman" w:hAnsi="Times New Roman" w:cs="Times New Roman"/>
                <w:bCs/>
              </w:rPr>
            </w:pPr>
          </w:p>
        </w:tc>
      </w:tr>
      <w:tr w:rsidR="00944A71" w:rsidRPr="0085391E" w14:paraId="104FF51D" w14:textId="77777777" w:rsidTr="009D5B97">
        <w:trPr>
          <w:trHeight w:val="159"/>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000B99" w14:textId="77777777" w:rsidR="00944A71" w:rsidRPr="00907497" w:rsidRDefault="00944A71" w:rsidP="00944A71">
            <w:pPr>
              <w:pStyle w:val="ListParagraph"/>
              <w:numPr>
                <w:ilvl w:val="0"/>
                <w:numId w:val="19"/>
              </w:numPr>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C9A083" w14:textId="77777777" w:rsidR="00944A71" w:rsidRPr="00907497" w:rsidRDefault="00944A71" w:rsidP="00F25D6D">
            <w:pPr>
              <w:spacing w:after="0"/>
              <w:rPr>
                <w:rFonts w:ascii="Times New Roman" w:hAnsi="Times New Roman" w:cs="Times New Roman"/>
                <w:bCs/>
              </w:rPr>
            </w:pPr>
            <w:r w:rsidRPr="00907497">
              <w:rPr>
                <w:rFonts w:ascii="Times New Roman" w:hAnsi="Times New Roman" w:cs="Times New Roman"/>
                <w:bCs/>
              </w:rPr>
              <w:t>Goniometras</w:t>
            </w: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1F7058" w14:textId="77777777" w:rsidR="00944A71" w:rsidRPr="00907497" w:rsidRDefault="00944A71" w:rsidP="00F25D6D">
            <w:pPr>
              <w:spacing w:after="0"/>
              <w:rPr>
                <w:rFonts w:ascii="Times New Roman" w:hAnsi="Times New Roman" w:cs="Times New Roman"/>
                <w:bCs/>
              </w:rPr>
            </w:pPr>
            <w:r w:rsidRPr="00907497">
              <w:rPr>
                <w:rFonts w:ascii="Times New Roman" w:hAnsi="Times New Roman" w:cs="Times New Roman"/>
                <w:bCs/>
              </w:rPr>
              <w:t>Difraktometras privalo turėti vertikalų, teta/teta (Ɵ/Ɵ) tipo goniometrą, kuriame bandinio padėtis matavimo metu yra horizontali.</w:t>
            </w:r>
          </w:p>
        </w:tc>
        <w:tc>
          <w:tcPr>
            <w:tcW w:w="1832" w:type="pct"/>
            <w:tcBorders>
              <w:top w:val="single" w:sz="4" w:space="0" w:color="auto"/>
              <w:left w:val="single" w:sz="4" w:space="0" w:color="auto"/>
              <w:bottom w:val="single" w:sz="4" w:space="0" w:color="auto"/>
              <w:right w:val="single" w:sz="4" w:space="0" w:color="auto"/>
            </w:tcBorders>
          </w:tcPr>
          <w:p w14:paraId="3C25C6FF" w14:textId="77777777" w:rsidR="00944A71" w:rsidRPr="00907497" w:rsidRDefault="00944A71" w:rsidP="00F25D6D">
            <w:pPr>
              <w:spacing w:after="0"/>
              <w:rPr>
                <w:rFonts w:ascii="Times New Roman" w:hAnsi="Times New Roman" w:cs="Times New Roman"/>
                <w:bCs/>
              </w:rPr>
            </w:pPr>
          </w:p>
        </w:tc>
      </w:tr>
      <w:tr w:rsidR="00944A71" w:rsidRPr="00907497" w14:paraId="4D4978A5" w14:textId="77777777" w:rsidTr="009D5B97">
        <w:trPr>
          <w:trHeight w:val="130"/>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B1028" w14:textId="77777777" w:rsidR="00944A71" w:rsidRPr="00907497" w:rsidRDefault="00944A71" w:rsidP="00944A71">
            <w:pPr>
              <w:pStyle w:val="ListParagraph"/>
              <w:numPr>
                <w:ilvl w:val="1"/>
                <w:numId w:val="19"/>
              </w:numPr>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27B855" w14:textId="77777777" w:rsidR="00944A71" w:rsidRPr="00907497" w:rsidRDefault="00944A71" w:rsidP="00F25D6D">
            <w:pPr>
              <w:spacing w:after="0"/>
              <w:rPr>
                <w:rFonts w:ascii="Times New Roman" w:hAnsi="Times New Roman" w:cs="Times New Roman"/>
                <w:bCs/>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D75AA4" w14:textId="77777777" w:rsidR="00944A71" w:rsidRPr="00907497" w:rsidRDefault="00944A71" w:rsidP="00F25D6D">
            <w:pPr>
              <w:spacing w:after="0"/>
              <w:rPr>
                <w:rFonts w:ascii="Times New Roman" w:hAnsi="Times New Roman" w:cs="Times New Roman"/>
                <w:bCs/>
              </w:rPr>
            </w:pPr>
            <w:r w:rsidRPr="00907497">
              <w:rPr>
                <w:rFonts w:ascii="Times New Roman" w:hAnsi="Times New Roman" w:cs="Times New Roman"/>
                <w:bCs/>
              </w:rPr>
              <w:t>Minimalus goniometro spindulys turi būti ne mažesnis kaip 150 mm</w:t>
            </w:r>
          </w:p>
        </w:tc>
        <w:tc>
          <w:tcPr>
            <w:tcW w:w="1832" w:type="pct"/>
            <w:tcBorders>
              <w:top w:val="single" w:sz="4" w:space="0" w:color="auto"/>
              <w:left w:val="single" w:sz="4" w:space="0" w:color="auto"/>
              <w:bottom w:val="single" w:sz="4" w:space="0" w:color="auto"/>
              <w:right w:val="single" w:sz="4" w:space="0" w:color="auto"/>
            </w:tcBorders>
          </w:tcPr>
          <w:p w14:paraId="60BCFD2C" w14:textId="77777777" w:rsidR="00944A71" w:rsidRPr="00907497" w:rsidRDefault="00944A71" w:rsidP="00F25D6D">
            <w:pPr>
              <w:spacing w:after="0"/>
              <w:rPr>
                <w:rFonts w:ascii="Times New Roman" w:hAnsi="Times New Roman" w:cs="Times New Roman"/>
                <w:bCs/>
              </w:rPr>
            </w:pPr>
          </w:p>
        </w:tc>
      </w:tr>
      <w:tr w:rsidR="00944A71" w:rsidRPr="0085391E" w14:paraId="1C7ED1A5" w14:textId="77777777" w:rsidTr="009D5B97">
        <w:trPr>
          <w:trHeight w:val="266"/>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A63A52" w14:textId="77777777" w:rsidR="00944A71" w:rsidRPr="00907497" w:rsidRDefault="00944A71" w:rsidP="00944A71">
            <w:pPr>
              <w:pStyle w:val="ListParagraph"/>
              <w:numPr>
                <w:ilvl w:val="1"/>
                <w:numId w:val="19"/>
              </w:numPr>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18103E" w14:textId="77777777" w:rsidR="00944A71" w:rsidRPr="00907497" w:rsidRDefault="00944A71" w:rsidP="00F25D6D">
            <w:pPr>
              <w:spacing w:after="0"/>
              <w:rPr>
                <w:rFonts w:ascii="Times New Roman" w:hAnsi="Times New Roman" w:cs="Times New Roman"/>
                <w:bCs/>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33D3B1" w14:textId="77777777" w:rsidR="00944A71" w:rsidRPr="00907497" w:rsidRDefault="00944A71" w:rsidP="00F25D6D">
            <w:pPr>
              <w:spacing w:after="0"/>
              <w:rPr>
                <w:rFonts w:ascii="Times New Roman" w:hAnsi="Times New Roman" w:cs="Times New Roman"/>
                <w:bCs/>
              </w:rPr>
            </w:pPr>
            <w:r w:rsidRPr="00907497">
              <w:rPr>
                <w:rFonts w:ascii="Times New Roman" w:hAnsi="Times New Roman" w:cs="Times New Roman"/>
                <w:bCs/>
              </w:rPr>
              <w:t>Goniometro 2teta kampo diapazonas ne prastesnis kaip nuo -1° iki 140°.</w:t>
            </w:r>
          </w:p>
        </w:tc>
        <w:tc>
          <w:tcPr>
            <w:tcW w:w="1832" w:type="pct"/>
            <w:tcBorders>
              <w:top w:val="single" w:sz="4" w:space="0" w:color="auto"/>
              <w:left w:val="single" w:sz="4" w:space="0" w:color="auto"/>
              <w:bottom w:val="single" w:sz="4" w:space="0" w:color="auto"/>
              <w:right w:val="single" w:sz="4" w:space="0" w:color="auto"/>
            </w:tcBorders>
          </w:tcPr>
          <w:p w14:paraId="0F4D1DD9" w14:textId="77777777" w:rsidR="00944A71" w:rsidRPr="00907497" w:rsidRDefault="00944A71" w:rsidP="00F25D6D">
            <w:pPr>
              <w:spacing w:after="0"/>
              <w:rPr>
                <w:rFonts w:ascii="Times New Roman" w:hAnsi="Times New Roman" w:cs="Times New Roman"/>
                <w:bCs/>
              </w:rPr>
            </w:pPr>
          </w:p>
        </w:tc>
      </w:tr>
      <w:tr w:rsidR="00944A71" w:rsidRPr="0085391E" w14:paraId="6E77A87C" w14:textId="77777777" w:rsidTr="009D5B97">
        <w:trPr>
          <w:trHeight w:val="266"/>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3D692E" w14:textId="77777777" w:rsidR="00944A71" w:rsidRPr="00907497" w:rsidRDefault="00944A71" w:rsidP="00944A71">
            <w:pPr>
              <w:pStyle w:val="ListParagraph"/>
              <w:numPr>
                <w:ilvl w:val="1"/>
                <w:numId w:val="19"/>
              </w:numPr>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8D310" w14:textId="77777777" w:rsidR="00944A71" w:rsidRPr="00907497" w:rsidRDefault="00944A71" w:rsidP="00F25D6D">
            <w:pPr>
              <w:spacing w:after="0"/>
              <w:rPr>
                <w:rFonts w:ascii="Times New Roman" w:hAnsi="Times New Roman" w:cs="Times New Roman"/>
                <w:bCs/>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60659" w14:textId="77777777" w:rsidR="00944A71" w:rsidRPr="00907497" w:rsidRDefault="00944A71" w:rsidP="00F25D6D">
            <w:pPr>
              <w:spacing w:after="0"/>
              <w:rPr>
                <w:rFonts w:ascii="Times New Roman" w:hAnsi="Times New Roman" w:cs="Times New Roman"/>
                <w:bCs/>
              </w:rPr>
            </w:pPr>
            <w:r w:rsidRPr="00907497">
              <w:rPr>
                <w:rFonts w:ascii="Times New Roman" w:hAnsi="Times New Roman" w:cs="Times New Roman"/>
                <w:bCs/>
              </w:rPr>
              <w:t>Sistema privalo turėti galimybę valdyti ir kontroliuoti goniometro šaltinio pusės ir detektoriaus pusės ašis atskirai ir nepriklausomai viena nuo kitos.</w:t>
            </w:r>
          </w:p>
        </w:tc>
        <w:tc>
          <w:tcPr>
            <w:tcW w:w="1832" w:type="pct"/>
            <w:tcBorders>
              <w:top w:val="single" w:sz="4" w:space="0" w:color="auto"/>
              <w:left w:val="single" w:sz="4" w:space="0" w:color="auto"/>
              <w:bottom w:val="single" w:sz="4" w:space="0" w:color="auto"/>
              <w:right w:val="single" w:sz="4" w:space="0" w:color="auto"/>
            </w:tcBorders>
          </w:tcPr>
          <w:p w14:paraId="41EE4FC9" w14:textId="77777777" w:rsidR="00944A71" w:rsidRPr="00907497" w:rsidRDefault="00944A71" w:rsidP="00F25D6D">
            <w:pPr>
              <w:spacing w:after="0"/>
              <w:rPr>
                <w:rFonts w:ascii="Times New Roman" w:hAnsi="Times New Roman" w:cs="Times New Roman"/>
                <w:bCs/>
              </w:rPr>
            </w:pPr>
          </w:p>
        </w:tc>
      </w:tr>
      <w:tr w:rsidR="00944A71" w:rsidRPr="00907497" w14:paraId="677C96FA"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878E69" w14:textId="77777777" w:rsidR="00944A71" w:rsidRPr="00907497" w:rsidRDefault="00944A71" w:rsidP="00944A71">
            <w:pPr>
              <w:pStyle w:val="ListParagraph"/>
              <w:numPr>
                <w:ilvl w:val="0"/>
                <w:numId w:val="19"/>
              </w:numPr>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6F4B9B" w14:textId="77777777" w:rsidR="00944A71" w:rsidRPr="00907497" w:rsidRDefault="00944A71" w:rsidP="00F25D6D">
            <w:pPr>
              <w:spacing w:after="0"/>
              <w:rPr>
                <w:rFonts w:ascii="Times New Roman" w:hAnsi="Times New Roman" w:cs="Times New Roman"/>
                <w:bCs/>
              </w:rPr>
            </w:pPr>
            <w:r w:rsidRPr="00907497">
              <w:rPr>
                <w:rFonts w:ascii="Times New Roman" w:hAnsi="Times New Roman" w:cs="Times New Roman"/>
                <w:bCs/>
              </w:rPr>
              <w:t>Rentgeno spindulių šaltinis</w:t>
            </w: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B43DB7" w14:textId="77777777" w:rsidR="00944A71" w:rsidRPr="00907497" w:rsidRDefault="00944A71" w:rsidP="00F25D6D">
            <w:pPr>
              <w:spacing w:after="0"/>
              <w:rPr>
                <w:rFonts w:ascii="Times New Roman" w:hAnsi="Times New Roman" w:cs="Times New Roman"/>
                <w:bCs/>
                <w:highlight w:val="yellow"/>
              </w:rPr>
            </w:pPr>
            <w:r w:rsidRPr="00907497">
              <w:rPr>
                <w:rFonts w:ascii="Times New Roman" w:hAnsi="Times New Roman" w:cs="Times New Roman"/>
                <w:bCs/>
              </w:rPr>
              <w:t>Privalomas vario (Cu) anodo rentgeno spindulių šaltinis.</w:t>
            </w:r>
          </w:p>
        </w:tc>
        <w:tc>
          <w:tcPr>
            <w:tcW w:w="1832" w:type="pct"/>
            <w:tcBorders>
              <w:top w:val="single" w:sz="4" w:space="0" w:color="auto"/>
              <w:left w:val="single" w:sz="4" w:space="0" w:color="auto"/>
              <w:bottom w:val="single" w:sz="4" w:space="0" w:color="auto"/>
              <w:right w:val="single" w:sz="4" w:space="0" w:color="auto"/>
            </w:tcBorders>
          </w:tcPr>
          <w:p w14:paraId="43B08F77" w14:textId="77777777" w:rsidR="00944A71" w:rsidRPr="00907497" w:rsidRDefault="00944A71" w:rsidP="00F25D6D">
            <w:pPr>
              <w:spacing w:after="0"/>
              <w:rPr>
                <w:rFonts w:ascii="Times New Roman" w:hAnsi="Times New Roman" w:cs="Times New Roman"/>
                <w:bCs/>
                <w:highlight w:val="yellow"/>
              </w:rPr>
            </w:pPr>
          </w:p>
        </w:tc>
      </w:tr>
      <w:tr w:rsidR="00944A71" w:rsidRPr="0085391E" w14:paraId="11E08985"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8F15A" w14:textId="77777777" w:rsidR="00944A71" w:rsidRPr="00907497" w:rsidRDefault="00944A71" w:rsidP="00944A71">
            <w:pPr>
              <w:pStyle w:val="ListParagraph"/>
              <w:numPr>
                <w:ilvl w:val="1"/>
                <w:numId w:val="19"/>
              </w:numPr>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FDF31" w14:textId="77777777" w:rsidR="00944A71" w:rsidRPr="00907497" w:rsidRDefault="00944A71" w:rsidP="00F25D6D">
            <w:pPr>
              <w:spacing w:after="0"/>
              <w:rPr>
                <w:rFonts w:ascii="Times New Roman" w:hAnsi="Times New Roman" w:cs="Times New Roman"/>
                <w:bCs/>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217F1" w14:textId="77777777" w:rsidR="00944A71" w:rsidRPr="00907497" w:rsidRDefault="00944A71" w:rsidP="00F25D6D">
            <w:pPr>
              <w:spacing w:after="0"/>
              <w:rPr>
                <w:rFonts w:ascii="Times New Roman" w:hAnsi="Times New Roman" w:cs="Times New Roman"/>
                <w:bCs/>
                <w:highlight w:val="yellow"/>
              </w:rPr>
            </w:pPr>
            <w:r w:rsidRPr="00907497">
              <w:rPr>
                <w:rFonts w:ascii="Times New Roman" w:hAnsi="Times New Roman" w:cs="Times New Roman"/>
                <w:bCs/>
              </w:rPr>
              <w:t>Maksimali generatoriaus įtampa privalo būti ne mažesnė kaip 40 kV.</w:t>
            </w:r>
          </w:p>
        </w:tc>
        <w:tc>
          <w:tcPr>
            <w:tcW w:w="1832" w:type="pct"/>
            <w:tcBorders>
              <w:top w:val="single" w:sz="4" w:space="0" w:color="auto"/>
              <w:left w:val="single" w:sz="4" w:space="0" w:color="auto"/>
              <w:bottom w:val="single" w:sz="4" w:space="0" w:color="auto"/>
              <w:right w:val="single" w:sz="4" w:space="0" w:color="auto"/>
            </w:tcBorders>
          </w:tcPr>
          <w:p w14:paraId="688D5AC8" w14:textId="77777777" w:rsidR="00944A71" w:rsidRPr="00907497" w:rsidRDefault="00944A71" w:rsidP="00F25D6D">
            <w:pPr>
              <w:spacing w:after="0"/>
              <w:rPr>
                <w:rFonts w:ascii="Times New Roman" w:hAnsi="Times New Roman" w:cs="Times New Roman"/>
                <w:bCs/>
                <w:highlight w:val="yellow"/>
              </w:rPr>
            </w:pPr>
          </w:p>
        </w:tc>
      </w:tr>
      <w:tr w:rsidR="00944A71" w:rsidRPr="00907497" w14:paraId="0B996550"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86524" w14:textId="77777777" w:rsidR="00944A71" w:rsidRPr="00907497" w:rsidRDefault="00944A71" w:rsidP="00944A71">
            <w:pPr>
              <w:pStyle w:val="ListParagraph"/>
              <w:numPr>
                <w:ilvl w:val="1"/>
                <w:numId w:val="19"/>
              </w:numPr>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1D0E43" w14:textId="77777777" w:rsidR="00944A71" w:rsidRPr="00907497" w:rsidRDefault="00944A71" w:rsidP="00F25D6D">
            <w:pPr>
              <w:spacing w:after="0"/>
              <w:rPr>
                <w:rFonts w:ascii="Times New Roman" w:hAnsi="Times New Roman" w:cs="Times New Roman"/>
                <w:bCs/>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B907AB" w14:textId="77777777" w:rsidR="00944A71" w:rsidRPr="00907497" w:rsidRDefault="00944A71" w:rsidP="00F25D6D">
            <w:pPr>
              <w:spacing w:after="0"/>
              <w:rPr>
                <w:rFonts w:ascii="Times New Roman" w:hAnsi="Times New Roman" w:cs="Times New Roman"/>
                <w:bCs/>
              </w:rPr>
            </w:pPr>
            <w:r w:rsidRPr="00907497">
              <w:rPr>
                <w:rFonts w:ascii="Times New Roman" w:hAnsi="Times New Roman" w:cs="Times New Roman"/>
                <w:bCs/>
              </w:rPr>
              <w:t>Maksimali generatoriaus galia privalo būti ne mažesnė kaip 800 W.</w:t>
            </w:r>
          </w:p>
        </w:tc>
        <w:tc>
          <w:tcPr>
            <w:tcW w:w="1832" w:type="pct"/>
            <w:tcBorders>
              <w:top w:val="single" w:sz="4" w:space="0" w:color="auto"/>
              <w:left w:val="single" w:sz="4" w:space="0" w:color="auto"/>
              <w:bottom w:val="single" w:sz="4" w:space="0" w:color="auto"/>
              <w:right w:val="single" w:sz="4" w:space="0" w:color="auto"/>
            </w:tcBorders>
          </w:tcPr>
          <w:p w14:paraId="0167F11C" w14:textId="77777777" w:rsidR="00944A71" w:rsidRPr="00907497" w:rsidRDefault="00944A71" w:rsidP="00F25D6D">
            <w:pPr>
              <w:spacing w:after="0"/>
              <w:rPr>
                <w:rFonts w:ascii="Times New Roman" w:hAnsi="Times New Roman" w:cs="Times New Roman"/>
                <w:bCs/>
              </w:rPr>
            </w:pPr>
          </w:p>
        </w:tc>
      </w:tr>
      <w:tr w:rsidR="00944A71" w:rsidRPr="0085391E" w14:paraId="409722AD"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07300" w14:textId="77777777" w:rsidR="00944A71" w:rsidRPr="00907497" w:rsidRDefault="00944A71" w:rsidP="00944A71">
            <w:pPr>
              <w:pStyle w:val="ListParagraph"/>
              <w:numPr>
                <w:ilvl w:val="0"/>
                <w:numId w:val="19"/>
              </w:numPr>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88A2C" w14:textId="77777777" w:rsidR="00944A71" w:rsidRPr="00907497" w:rsidRDefault="00944A71" w:rsidP="00F25D6D">
            <w:pPr>
              <w:spacing w:after="0"/>
              <w:rPr>
                <w:rFonts w:ascii="Times New Roman" w:hAnsi="Times New Roman" w:cs="Times New Roman"/>
                <w:bCs/>
              </w:rPr>
            </w:pPr>
            <w:r w:rsidRPr="00907497">
              <w:rPr>
                <w:rFonts w:ascii="Times New Roman" w:eastAsia="Arial Unicode MS" w:hAnsi="Times New Roman" w:cs="Times New Roman"/>
                <w:bdr w:val="none" w:sz="0" w:space="0" w:color="auto" w:frame="1"/>
              </w:rPr>
              <w:t>Optiniai elementai</w:t>
            </w: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9A0E5" w14:textId="77777777" w:rsidR="00944A71" w:rsidRPr="00907497" w:rsidRDefault="00944A71" w:rsidP="00F25D6D">
            <w:pPr>
              <w:spacing w:after="0"/>
              <w:rPr>
                <w:rFonts w:ascii="Times New Roman" w:hAnsi="Times New Roman" w:cs="Times New Roman"/>
                <w:bCs/>
              </w:rPr>
            </w:pPr>
            <w:r w:rsidRPr="00907497">
              <w:rPr>
                <w:rFonts w:ascii="Times New Roman" w:hAnsi="Times New Roman" w:cs="Times New Roman"/>
                <w:szCs w:val="24"/>
              </w:rPr>
              <w:t>Privalo būti pridėti krentančio ir atsispindėjusio spindulių Soller plyšiai, kurių kampinė skiriamoji geba ne prastesnė kaip 2,5°.</w:t>
            </w:r>
          </w:p>
        </w:tc>
        <w:tc>
          <w:tcPr>
            <w:tcW w:w="1832" w:type="pct"/>
            <w:tcBorders>
              <w:top w:val="single" w:sz="4" w:space="0" w:color="auto"/>
              <w:left w:val="single" w:sz="4" w:space="0" w:color="auto"/>
              <w:bottom w:val="single" w:sz="4" w:space="0" w:color="auto"/>
              <w:right w:val="single" w:sz="4" w:space="0" w:color="auto"/>
            </w:tcBorders>
          </w:tcPr>
          <w:p w14:paraId="10DE70B9" w14:textId="77777777" w:rsidR="00944A71" w:rsidRPr="00907497" w:rsidRDefault="00944A71" w:rsidP="00F25D6D">
            <w:pPr>
              <w:spacing w:after="0"/>
              <w:rPr>
                <w:rFonts w:ascii="Times New Roman" w:hAnsi="Times New Roman" w:cs="Times New Roman"/>
                <w:szCs w:val="24"/>
              </w:rPr>
            </w:pPr>
          </w:p>
        </w:tc>
      </w:tr>
      <w:tr w:rsidR="00944A71" w:rsidRPr="0085391E" w14:paraId="31F0BBBF"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1A2CE7" w14:textId="77777777" w:rsidR="00944A71" w:rsidRPr="00907497" w:rsidRDefault="00944A71" w:rsidP="00944A71">
            <w:pPr>
              <w:pStyle w:val="ListParagraph"/>
              <w:numPr>
                <w:ilvl w:val="1"/>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95C87" w14:textId="77777777" w:rsidR="00944A71" w:rsidRPr="00907497" w:rsidRDefault="00944A71" w:rsidP="00F25D6D">
            <w:pPr>
              <w:spacing w:after="0"/>
              <w:rPr>
                <w:rFonts w:ascii="Times New Roman" w:eastAsia="Arial Unicode MS" w:hAnsi="Times New Roman" w:cs="Times New Roman"/>
                <w:bdr w:val="none" w:sz="0" w:space="0" w:color="auto" w:frame="1"/>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F933F" w14:textId="77777777" w:rsidR="00944A71" w:rsidRPr="00907497" w:rsidRDefault="00944A71" w:rsidP="00F25D6D">
            <w:pPr>
              <w:spacing w:after="0"/>
              <w:rPr>
                <w:rFonts w:ascii="Times New Roman" w:hAnsi="Times New Roman" w:cs="Times New Roman"/>
                <w:szCs w:val="24"/>
              </w:rPr>
            </w:pPr>
            <w:r w:rsidRPr="00907497">
              <w:rPr>
                <w:rFonts w:ascii="Times New Roman" w:hAnsi="Times New Roman" w:cs="Times New Roman"/>
                <w:szCs w:val="24"/>
              </w:rPr>
              <w:t>Privalo būti pridėtas nikelio (Ni) filtras skirtas nufiltruoti Cu K</w:t>
            </w:r>
            <w:r w:rsidRPr="00907497">
              <w:rPr>
                <w:rFonts w:ascii="Times New Roman" w:hAnsi="Times New Roman" w:cs="Times New Roman"/>
                <w:szCs w:val="24"/>
                <w:vertAlign w:val="subscript"/>
              </w:rPr>
              <w:t>β</w:t>
            </w:r>
            <w:r w:rsidRPr="00907497">
              <w:rPr>
                <w:rFonts w:ascii="Times New Roman" w:hAnsi="Times New Roman" w:cs="Times New Roman"/>
                <w:szCs w:val="24"/>
              </w:rPr>
              <w:t xml:space="preserve"> spinduliuotę.</w:t>
            </w:r>
          </w:p>
        </w:tc>
        <w:tc>
          <w:tcPr>
            <w:tcW w:w="1832" w:type="pct"/>
            <w:tcBorders>
              <w:top w:val="single" w:sz="4" w:space="0" w:color="auto"/>
              <w:left w:val="single" w:sz="4" w:space="0" w:color="auto"/>
              <w:bottom w:val="single" w:sz="4" w:space="0" w:color="auto"/>
              <w:right w:val="single" w:sz="4" w:space="0" w:color="auto"/>
            </w:tcBorders>
          </w:tcPr>
          <w:p w14:paraId="0FE07B8E" w14:textId="77777777" w:rsidR="00944A71" w:rsidRPr="00907497" w:rsidRDefault="00944A71" w:rsidP="00F25D6D">
            <w:pPr>
              <w:spacing w:after="0"/>
              <w:rPr>
                <w:rFonts w:ascii="Times New Roman" w:hAnsi="Times New Roman" w:cs="Times New Roman"/>
                <w:szCs w:val="24"/>
              </w:rPr>
            </w:pPr>
          </w:p>
        </w:tc>
      </w:tr>
      <w:tr w:rsidR="00944A71" w:rsidRPr="0085391E" w14:paraId="29793DA1"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F5AF6" w14:textId="77777777" w:rsidR="00944A71" w:rsidRPr="00907497" w:rsidRDefault="00944A71" w:rsidP="00944A71">
            <w:pPr>
              <w:pStyle w:val="ListParagraph"/>
              <w:numPr>
                <w:ilvl w:val="1"/>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181A3" w14:textId="77777777" w:rsidR="00944A71" w:rsidRPr="00907497" w:rsidRDefault="00944A71" w:rsidP="00F25D6D">
            <w:pPr>
              <w:spacing w:after="0"/>
              <w:rPr>
                <w:rFonts w:ascii="Times New Roman" w:eastAsia="Arial Unicode MS" w:hAnsi="Times New Roman" w:cs="Times New Roman"/>
                <w:bdr w:val="none" w:sz="0" w:space="0" w:color="auto" w:frame="1"/>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6FDD7" w14:textId="77777777" w:rsidR="00944A71" w:rsidRPr="00907497" w:rsidRDefault="00944A71" w:rsidP="00F25D6D">
            <w:pPr>
              <w:spacing w:after="0"/>
              <w:rPr>
                <w:rFonts w:ascii="Times New Roman" w:hAnsi="Times New Roman" w:cs="Times New Roman"/>
                <w:szCs w:val="24"/>
              </w:rPr>
            </w:pPr>
            <w:r w:rsidRPr="00907497">
              <w:rPr>
                <w:rFonts w:ascii="Times New Roman" w:hAnsi="Times New Roman" w:cs="Times New Roman"/>
                <w:szCs w:val="24"/>
              </w:rPr>
              <w:t>Privalo būti pridėtas oro sklaidomų rentgeno spindulių slopintuvas.</w:t>
            </w:r>
          </w:p>
        </w:tc>
        <w:tc>
          <w:tcPr>
            <w:tcW w:w="1832" w:type="pct"/>
            <w:tcBorders>
              <w:top w:val="single" w:sz="4" w:space="0" w:color="auto"/>
              <w:left w:val="single" w:sz="4" w:space="0" w:color="auto"/>
              <w:bottom w:val="single" w:sz="4" w:space="0" w:color="auto"/>
              <w:right w:val="single" w:sz="4" w:space="0" w:color="auto"/>
            </w:tcBorders>
          </w:tcPr>
          <w:p w14:paraId="208500B7" w14:textId="77777777" w:rsidR="00944A71" w:rsidRPr="00907497" w:rsidRDefault="00944A71" w:rsidP="00F25D6D">
            <w:pPr>
              <w:spacing w:after="0"/>
              <w:rPr>
                <w:rFonts w:ascii="Times New Roman" w:hAnsi="Times New Roman" w:cs="Times New Roman"/>
                <w:szCs w:val="24"/>
              </w:rPr>
            </w:pPr>
          </w:p>
        </w:tc>
      </w:tr>
      <w:tr w:rsidR="00944A71" w:rsidRPr="0085391E" w14:paraId="21ABF5C6"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E1877" w14:textId="77777777" w:rsidR="00944A71" w:rsidRPr="00907497" w:rsidRDefault="00944A71" w:rsidP="00944A71">
            <w:pPr>
              <w:pStyle w:val="ListParagraph"/>
              <w:numPr>
                <w:ilvl w:val="0"/>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3D51F2" w14:textId="77777777" w:rsidR="00944A71" w:rsidRPr="00907497" w:rsidRDefault="00944A71" w:rsidP="00F25D6D">
            <w:pPr>
              <w:spacing w:after="0"/>
              <w:rPr>
                <w:rFonts w:ascii="Times New Roman" w:eastAsia="Arial Unicode MS" w:hAnsi="Times New Roman" w:cs="Times New Roman"/>
                <w:bdr w:val="none" w:sz="0" w:space="0" w:color="auto" w:frame="1"/>
              </w:rPr>
            </w:pPr>
            <w:r w:rsidRPr="00907497">
              <w:rPr>
                <w:rFonts w:ascii="Times New Roman" w:eastAsia="Arial Unicode MS" w:hAnsi="Times New Roman" w:cs="Times New Roman"/>
                <w:bdr w:val="none" w:sz="0" w:space="0" w:color="auto" w:frame="1"/>
              </w:rPr>
              <w:t>Bandinio stalelis ir manipuliavimo sistema</w:t>
            </w: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D53AF" w14:textId="77777777" w:rsidR="00944A71" w:rsidRPr="00907497" w:rsidRDefault="00944A71" w:rsidP="00F25D6D">
            <w:pPr>
              <w:spacing w:after="0"/>
              <w:rPr>
                <w:rFonts w:ascii="Times New Roman" w:hAnsi="Times New Roman" w:cs="Times New Roman"/>
                <w:szCs w:val="24"/>
              </w:rPr>
            </w:pPr>
            <w:r w:rsidRPr="00907497">
              <w:rPr>
                <w:rFonts w:ascii="Times New Roman" w:hAnsi="Times New Roman" w:cs="Times New Roman"/>
                <w:szCs w:val="24"/>
              </w:rPr>
              <w:t>Privalo būti pridėtas automatizuotas bandinio stalelis su bandinio sukimo apie savo ašį funkcija.</w:t>
            </w:r>
          </w:p>
        </w:tc>
        <w:tc>
          <w:tcPr>
            <w:tcW w:w="1832" w:type="pct"/>
            <w:tcBorders>
              <w:top w:val="single" w:sz="4" w:space="0" w:color="auto"/>
              <w:left w:val="single" w:sz="4" w:space="0" w:color="auto"/>
              <w:bottom w:val="single" w:sz="4" w:space="0" w:color="auto"/>
              <w:right w:val="single" w:sz="4" w:space="0" w:color="auto"/>
            </w:tcBorders>
          </w:tcPr>
          <w:p w14:paraId="6A001ED6" w14:textId="77777777" w:rsidR="00944A71" w:rsidRPr="00907497" w:rsidRDefault="00944A71" w:rsidP="00F25D6D">
            <w:pPr>
              <w:spacing w:after="0"/>
              <w:rPr>
                <w:rFonts w:ascii="Times New Roman" w:hAnsi="Times New Roman" w:cs="Times New Roman"/>
                <w:szCs w:val="24"/>
              </w:rPr>
            </w:pPr>
          </w:p>
        </w:tc>
      </w:tr>
      <w:tr w:rsidR="00944A71" w:rsidRPr="0085391E" w14:paraId="188F83A1"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07456" w14:textId="77777777" w:rsidR="00944A71" w:rsidRPr="00907497" w:rsidRDefault="00944A71" w:rsidP="00944A71">
            <w:pPr>
              <w:pStyle w:val="ListParagraph"/>
              <w:numPr>
                <w:ilvl w:val="1"/>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BE50D" w14:textId="77777777" w:rsidR="00944A71" w:rsidRPr="00907497" w:rsidRDefault="00944A71" w:rsidP="00F25D6D">
            <w:pPr>
              <w:spacing w:after="0"/>
              <w:rPr>
                <w:rFonts w:ascii="Times New Roman" w:eastAsia="Arial Unicode MS" w:hAnsi="Times New Roman" w:cs="Times New Roman"/>
                <w:bdr w:val="none" w:sz="0" w:space="0" w:color="auto" w:frame="1"/>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F0D73" w14:textId="77777777" w:rsidR="00944A71" w:rsidRPr="00907497" w:rsidRDefault="00944A71" w:rsidP="00F25D6D">
            <w:pPr>
              <w:spacing w:after="0"/>
              <w:rPr>
                <w:rFonts w:ascii="Times New Roman" w:hAnsi="Times New Roman" w:cs="Times New Roman"/>
                <w:szCs w:val="24"/>
              </w:rPr>
            </w:pPr>
            <w:r w:rsidRPr="00907497">
              <w:rPr>
                <w:rFonts w:ascii="Times New Roman" w:hAnsi="Times New Roman" w:cs="Times New Roman"/>
                <w:szCs w:val="24"/>
              </w:rPr>
              <w:t>Sistema turi gebėti paimti bandinį iš prietaiso išorės ir nunešti į matavimo poziciją neatidarant bandinio/difraktometro kameros/korpuso.</w:t>
            </w:r>
          </w:p>
        </w:tc>
        <w:tc>
          <w:tcPr>
            <w:tcW w:w="1832" w:type="pct"/>
            <w:tcBorders>
              <w:top w:val="single" w:sz="4" w:space="0" w:color="auto"/>
              <w:left w:val="single" w:sz="4" w:space="0" w:color="auto"/>
              <w:bottom w:val="single" w:sz="4" w:space="0" w:color="auto"/>
              <w:right w:val="single" w:sz="4" w:space="0" w:color="auto"/>
            </w:tcBorders>
          </w:tcPr>
          <w:p w14:paraId="3583B3A5" w14:textId="77777777" w:rsidR="00944A71" w:rsidRPr="00907497" w:rsidRDefault="00944A71" w:rsidP="00F25D6D">
            <w:pPr>
              <w:spacing w:after="0"/>
              <w:rPr>
                <w:rFonts w:ascii="Times New Roman" w:hAnsi="Times New Roman" w:cs="Times New Roman"/>
                <w:szCs w:val="24"/>
              </w:rPr>
            </w:pPr>
          </w:p>
        </w:tc>
      </w:tr>
      <w:tr w:rsidR="00944A71" w:rsidRPr="0085391E" w14:paraId="287D3E05"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9844A" w14:textId="77777777" w:rsidR="00944A71" w:rsidRPr="00907497" w:rsidRDefault="00944A71" w:rsidP="00944A71">
            <w:pPr>
              <w:pStyle w:val="ListParagraph"/>
              <w:numPr>
                <w:ilvl w:val="1"/>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4EBB0" w14:textId="77777777" w:rsidR="00944A71" w:rsidRPr="00907497" w:rsidRDefault="00944A71" w:rsidP="00F25D6D">
            <w:pPr>
              <w:spacing w:after="0"/>
              <w:rPr>
                <w:rFonts w:ascii="Times New Roman" w:eastAsia="Arial Unicode MS" w:hAnsi="Times New Roman" w:cs="Times New Roman"/>
                <w:bdr w:val="none" w:sz="0" w:space="0" w:color="auto" w:frame="1"/>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2B2D9" w14:textId="77777777" w:rsidR="00944A71" w:rsidRPr="00907497" w:rsidRDefault="00944A71" w:rsidP="00F25D6D">
            <w:pPr>
              <w:spacing w:after="0"/>
              <w:rPr>
                <w:rFonts w:ascii="Times New Roman" w:hAnsi="Times New Roman" w:cs="Times New Roman"/>
                <w:szCs w:val="24"/>
              </w:rPr>
            </w:pPr>
            <w:r w:rsidRPr="00907497">
              <w:rPr>
                <w:rFonts w:ascii="Times New Roman" w:hAnsi="Times New Roman" w:cs="Times New Roman"/>
                <w:szCs w:val="24"/>
              </w:rPr>
              <w:t>Sistema turi būti pritaikyta prijungimui prie išorinės automatizacijos/robotinės sistemos bandinių nunešimui iki bandinio paėmimo matavimui vietos.</w:t>
            </w:r>
          </w:p>
        </w:tc>
        <w:tc>
          <w:tcPr>
            <w:tcW w:w="1832" w:type="pct"/>
            <w:tcBorders>
              <w:top w:val="single" w:sz="4" w:space="0" w:color="auto"/>
              <w:left w:val="single" w:sz="4" w:space="0" w:color="auto"/>
              <w:bottom w:val="single" w:sz="4" w:space="0" w:color="auto"/>
              <w:right w:val="single" w:sz="4" w:space="0" w:color="auto"/>
            </w:tcBorders>
          </w:tcPr>
          <w:p w14:paraId="71B42F08" w14:textId="77777777" w:rsidR="00944A71" w:rsidRPr="00907497" w:rsidRDefault="00944A71" w:rsidP="00F25D6D">
            <w:pPr>
              <w:spacing w:after="0"/>
              <w:rPr>
                <w:rFonts w:ascii="Times New Roman" w:hAnsi="Times New Roman" w:cs="Times New Roman"/>
                <w:szCs w:val="24"/>
              </w:rPr>
            </w:pPr>
          </w:p>
        </w:tc>
      </w:tr>
      <w:tr w:rsidR="00944A71" w:rsidRPr="0085391E" w14:paraId="1759EA46"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0FFE2" w14:textId="77777777" w:rsidR="00944A71" w:rsidRPr="00907497" w:rsidRDefault="00944A71" w:rsidP="00944A71">
            <w:pPr>
              <w:pStyle w:val="ListParagraph"/>
              <w:numPr>
                <w:ilvl w:val="1"/>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57889" w14:textId="77777777" w:rsidR="00944A71" w:rsidRPr="00907497" w:rsidRDefault="00944A71" w:rsidP="00F25D6D">
            <w:pPr>
              <w:spacing w:after="0"/>
              <w:rPr>
                <w:rFonts w:ascii="Times New Roman" w:eastAsia="Arial Unicode MS" w:hAnsi="Times New Roman" w:cs="Times New Roman"/>
                <w:bdr w:val="none" w:sz="0" w:space="0" w:color="auto" w:frame="1"/>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E0E24" w14:textId="77777777" w:rsidR="00944A71" w:rsidRPr="00907497" w:rsidRDefault="00944A71" w:rsidP="00F25D6D">
            <w:pPr>
              <w:spacing w:after="0"/>
              <w:rPr>
                <w:rFonts w:ascii="Times New Roman" w:hAnsi="Times New Roman" w:cs="Times New Roman"/>
                <w:szCs w:val="24"/>
              </w:rPr>
            </w:pPr>
            <w:r w:rsidRPr="00907497">
              <w:rPr>
                <w:rFonts w:ascii="Times New Roman" w:hAnsi="Times New Roman" w:cs="Times New Roman"/>
                <w:szCs w:val="24"/>
              </w:rPr>
              <w:t>Sistema privalo gebėti priimti išorinius signalus matavimų iniciavimui ir atlikimui iš išorinės automatizacijos/robotinės sistemos.</w:t>
            </w:r>
          </w:p>
        </w:tc>
        <w:tc>
          <w:tcPr>
            <w:tcW w:w="1832" w:type="pct"/>
            <w:tcBorders>
              <w:top w:val="single" w:sz="4" w:space="0" w:color="auto"/>
              <w:left w:val="single" w:sz="4" w:space="0" w:color="auto"/>
              <w:bottom w:val="single" w:sz="4" w:space="0" w:color="auto"/>
              <w:right w:val="single" w:sz="4" w:space="0" w:color="auto"/>
            </w:tcBorders>
          </w:tcPr>
          <w:p w14:paraId="3EC143FC" w14:textId="77777777" w:rsidR="00944A71" w:rsidRPr="00907497" w:rsidRDefault="00944A71" w:rsidP="00F25D6D">
            <w:pPr>
              <w:spacing w:after="0"/>
              <w:rPr>
                <w:rFonts w:ascii="Times New Roman" w:hAnsi="Times New Roman" w:cs="Times New Roman"/>
                <w:szCs w:val="24"/>
              </w:rPr>
            </w:pPr>
          </w:p>
        </w:tc>
      </w:tr>
      <w:tr w:rsidR="00944A71" w:rsidRPr="0085391E" w14:paraId="78057411"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D3D18" w14:textId="77777777" w:rsidR="00944A71" w:rsidRPr="00907497" w:rsidRDefault="00944A71" w:rsidP="00944A71">
            <w:pPr>
              <w:pStyle w:val="ListParagraph"/>
              <w:numPr>
                <w:ilvl w:val="0"/>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9DAE5E" w14:textId="77777777" w:rsidR="00944A71" w:rsidRPr="00907497" w:rsidRDefault="00944A71" w:rsidP="00F25D6D">
            <w:pPr>
              <w:spacing w:after="0"/>
              <w:rPr>
                <w:rFonts w:ascii="Times New Roman" w:eastAsia="Arial Unicode MS" w:hAnsi="Times New Roman" w:cs="Times New Roman"/>
                <w:bdr w:val="none" w:sz="0" w:space="0" w:color="auto" w:frame="1"/>
              </w:rPr>
            </w:pPr>
            <w:r w:rsidRPr="00907497">
              <w:rPr>
                <w:rFonts w:ascii="Times New Roman" w:eastAsia="Arial Unicode MS" w:hAnsi="Times New Roman" w:cs="Times New Roman"/>
                <w:bdr w:val="none" w:sz="0" w:space="0" w:color="auto" w:frame="1"/>
              </w:rPr>
              <w:t>Detektorius</w:t>
            </w: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70E4F" w14:textId="77777777" w:rsidR="00944A71" w:rsidRPr="00907497" w:rsidRDefault="00944A71" w:rsidP="00F25D6D">
            <w:pPr>
              <w:spacing w:after="0"/>
              <w:rPr>
                <w:rFonts w:ascii="Times New Roman" w:hAnsi="Times New Roman" w:cs="Times New Roman"/>
                <w:szCs w:val="24"/>
              </w:rPr>
            </w:pPr>
            <w:r w:rsidRPr="00907497">
              <w:rPr>
                <w:rFonts w:ascii="Times New Roman" w:hAnsi="Times New Roman" w:cs="Times New Roman"/>
                <w:szCs w:val="24"/>
              </w:rPr>
              <w:t>Privalo būti pridėtas puslaidininkis 1D arba 2D tipo detektorius.</w:t>
            </w:r>
          </w:p>
        </w:tc>
        <w:tc>
          <w:tcPr>
            <w:tcW w:w="1832" w:type="pct"/>
            <w:tcBorders>
              <w:top w:val="single" w:sz="4" w:space="0" w:color="auto"/>
              <w:left w:val="single" w:sz="4" w:space="0" w:color="auto"/>
              <w:bottom w:val="single" w:sz="4" w:space="0" w:color="auto"/>
              <w:right w:val="single" w:sz="4" w:space="0" w:color="auto"/>
            </w:tcBorders>
          </w:tcPr>
          <w:p w14:paraId="692CD572" w14:textId="77777777" w:rsidR="00944A71" w:rsidRPr="00907497" w:rsidRDefault="00944A71" w:rsidP="00F25D6D">
            <w:pPr>
              <w:spacing w:after="0"/>
              <w:rPr>
                <w:rFonts w:ascii="Times New Roman" w:hAnsi="Times New Roman" w:cs="Times New Roman"/>
                <w:szCs w:val="24"/>
              </w:rPr>
            </w:pPr>
          </w:p>
        </w:tc>
      </w:tr>
      <w:tr w:rsidR="00944A71" w:rsidRPr="0085391E" w14:paraId="1D55EA76"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2A179" w14:textId="77777777" w:rsidR="00944A71" w:rsidRPr="00907497" w:rsidRDefault="00944A71" w:rsidP="00944A71">
            <w:pPr>
              <w:pStyle w:val="ListParagraph"/>
              <w:numPr>
                <w:ilvl w:val="1"/>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3944A6" w14:textId="77777777" w:rsidR="00944A71" w:rsidRPr="00907497" w:rsidRDefault="00944A71" w:rsidP="00F25D6D">
            <w:pPr>
              <w:spacing w:after="0"/>
              <w:rPr>
                <w:rFonts w:ascii="Times New Roman" w:eastAsia="Arial Unicode MS" w:hAnsi="Times New Roman" w:cs="Times New Roman"/>
                <w:bdr w:val="none" w:sz="0" w:space="0" w:color="auto" w:frame="1"/>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B55CB" w14:textId="77777777" w:rsidR="00944A71" w:rsidRPr="00907497" w:rsidRDefault="00944A71" w:rsidP="00F25D6D">
            <w:pPr>
              <w:spacing w:after="0"/>
              <w:rPr>
                <w:rFonts w:ascii="Times New Roman" w:hAnsi="Times New Roman" w:cs="Times New Roman"/>
                <w:szCs w:val="24"/>
              </w:rPr>
            </w:pPr>
            <w:r w:rsidRPr="00907497">
              <w:rPr>
                <w:rFonts w:ascii="Times New Roman" w:hAnsi="Times New Roman" w:cs="Times New Roman"/>
                <w:szCs w:val="24"/>
              </w:rPr>
              <w:t>Rentgeno spinduliuotę registruojančios zonos dydis detektoriuje privalo būti ne mažesnis kaip 300 mm</w:t>
            </w:r>
            <w:r w:rsidRPr="00907497">
              <w:rPr>
                <w:rFonts w:ascii="Times New Roman" w:hAnsi="Times New Roman" w:cs="Times New Roman"/>
                <w:szCs w:val="24"/>
                <w:vertAlign w:val="superscript"/>
              </w:rPr>
              <w:t>2</w:t>
            </w:r>
            <w:r w:rsidRPr="00907497">
              <w:rPr>
                <w:rFonts w:ascii="Times New Roman" w:hAnsi="Times New Roman" w:cs="Times New Roman"/>
                <w:szCs w:val="24"/>
              </w:rPr>
              <w:t>.</w:t>
            </w:r>
          </w:p>
        </w:tc>
        <w:tc>
          <w:tcPr>
            <w:tcW w:w="1832" w:type="pct"/>
            <w:tcBorders>
              <w:top w:val="single" w:sz="4" w:space="0" w:color="auto"/>
              <w:left w:val="single" w:sz="4" w:space="0" w:color="auto"/>
              <w:bottom w:val="single" w:sz="4" w:space="0" w:color="auto"/>
              <w:right w:val="single" w:sz="4" w:space="0" w:color="auto"/>
            </w:tcBorders>
          </w:tcPr>
          <w:p w14:paraId="60E71D24" w14:textId="77777777" w:rsidR="00944A71" w:rsidRPr="00907497" w:rsidRDefault="00944A71" w:rsidP="00F25D6D">
            <w:pPr>
              <w:spacing w:after="0"/>
              <w:rPr>
                <w:rFonts w:ascii="Times New Roman" w:hAnsi="Times New Roman" w:cs="Times New Roman"/>
                <w:szCs w:val="24"/>
              </w:rPr>
            </w:pPr>
          </w:p>
        </w:tc>
      </w:tr>
      <w:tr w:rsidR="00944A71" w:rsidRPr="0085391E" w14:paraId="7177196E"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0786D" w14:textId="77777777" w:rsidR="00944A71" w:rsidRPr="00907497" w:rsidRDefault="00944A71" w:rsidP="00944A71">
            <w:pPr>
              <w:pStyle w:val="ListParagraph"/>
              <w:numPr>
                <w:ilvl w:val="1"/>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E8B2FC" w14:textId="77777777" w:rsidR="00944A71" w:rsidRPr="00907497" w:rsidRDefault="00944A71" w:rsidP="00F25D6D">
            <w:pPr>
              <w:spacing w:after="0"/>
              <w:rPr>
                <w:rFonts w:ascii="Times New Roman" w:eastAsia="Arial Unicode MS" w:hAnsi="Times New Roman" w:cs="Times New Roman"/>
                <w:bdr w:val="none" w:sz="0" w:space="0" w:color="auto" w:frame="1"/>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728AB" w14:textId="77777777" w:rsidR="00944A71" w:rsidRPr="00907497" w:rsidRDefault="00944A71" w:rsidP="00F25D6D">
            <w:pPr>
              <w:spacing w:after="0"/>
              <w:rPr>
                <w:rFonts w:ascii="Times New Roman" w:hAnsi="Times New Roman" w:cs="Times New Roman"/>
                <w:szCs w:val="24"/>
              </w:rPr>
            </w:pPr>
            <w:r w:rsidRPr="00907497">
              <w:rPr>
                <w:rFonts w:ascii="Times New Roman" w:hAnsi="Times New Roman" w:cs="Times New Roman"/>
              </w:rPr>
              <w:t>1D detektoriaus 1 kanalo juostos plotis (2D detektoriaus atveju 1 pikselio dydis) ne didesnis nei 75 µm.</w:t>
            </w:r>
          </w:p>
        </w:tc>
        <w:tc>
          <w:tcPr>
            <w:tcW w:w="1832" w:type="pct"/>
            <w:tcBorders>
              <w:top w:val="single" w:sz="4" w:space="0" w:color="auto"/>
              <w:left w:val="single" w:sz="4" w:space="0" w:color="auto"/>
              <w:bottom w:val="single" w:sz="4" w:space="0" w:color="auto"/>
              <w:right w:val="single" w:sz="4" w:space="0" w:color="auto"/>
            </w:tcBorders>
          </w:tcPr>
          <w:p w14:paraId="014FE7AA" w14:textId="77777777" w:rsidR="00944A71" w:rsidRPr="00907497" w:rsidRDefault="00944A71" w:rsidP="00F25D6D">
            <w:pPr>
              <w:spacing w:after="0"/>
              <w:rPr>
                <w:rFonts w:ascii="Times New Roman" w:hAnsi="Times New Roman" w:cs="Times New Roman"/>
              </w:rPr>
            </w:pPr>
          </w:p>
        </w:tc>
      </w:tr>
      <w:tr w:rsidR="00944A71" w:rsidRPr="0085391E" w14:paraId="17388E5E"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178568" w14:textId="77777777" w:rsidR="00944A71" w:rsidRPr="00907497" w:rsidRDefault="00944A71" w:rsidP="00944A71">
            <w:pPr>
              <w:pStyle w:val="ListParagraph"/>
              <w:numPr>
                <w:ilvl w:val="1"/>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589C5" w14:textId="77777777" w:rsidR="00944A71" w:rsidRPr="00907497" w:rsidRDefault="00944A71" w:rsidP="00F25D6D">
            <w:pPr>
              <w:spacing w:after="0"/>
              <w:rPr>
                <w:rFonts w:ascii="Times New Roman" w:eastAsia="Arial Unicode MS" w:hAnsi="Times New Roman" w:cs="Times New Roman"/>
                <w:bdr w:val="none" w:sz="0" w:space="0" w:color="auto" w:frame="1"/>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3441B" w14:textId="77777777" w:rsidR="00944A71" w:rsidRPr="00907497" w:rsidRDefault="00944A71" w:rsidP="00F25D6D">
            <w:pPr>
              <w:spacing w:after="0" w:line="240" w:lineRule="auto"/>
              <w:rPr>
                <w:rFonts w:ascii="Times New Roman" w:hAnsi="Times New Roman" w:cs="Times New Roman"/>
                <w:szCs w:val="24"/>
              </w:rPr>
            </w:pPr>
            <w:r w:rsidRPr="00907497">
              <w:rPr>
                <w:rFonts w:ascii="Times New Roman" w:hAnsi="Times New Roman" w:cs="Times New Roman"/>
              </w:rPr>
              <w:t xml:space="preserve">1D Detektoriaus atskirų kanalų skaičius (2D detektoriaus atveju detektoriaus linijų skaičius) privalo būti ne mažesnis kaip 256. </w:t>
            </w:r>
          </w:p>
        </w:tc>
        <w:tc>
          <w:tcPr>
            <w:tcW w:w="1832" w:type="pct"/>
            <w:tcBorders>
              <w:top w:val="single" w:sz="4" w:space="0" w:color="auto"/>
              <w:left w:val="single" w:sz="4" w:space="0" w:color="auto"/>
              <w:bottom w:val="single" w:sz="4" w:space="0" w:color="auto"/>
              <w:right w:val="single" w:sz="4" w:space="0" w:color="auto"/>
            </w:tcBorders>
          </w:tcPr>
          <w:p w14:paraId="3338704A" w14:textId="77777777" w:rsidR="00944A71" w:rsidRPr="00907497" w:rsidRDefault="00944A71" w:rsidP="00F25D6D">
            <w:pPr>
              <w:spacing w:after="0"/>
              <w:rPr>
                <w:rFonts w:ascii="Times New Roman" w:hAnsi="Times New Roman" w:cs="Times New Roman"/>
              </w:rPr>
            </w:pPr>
          </w:p>
        </w:tc>
      </w:tr>
      <w:tr w:rsidR="00944A71" w:rsidRPr="0085391E" w14:paraId="5FB09432"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A6A90" w14:textId="77777777" w:rsidR="00944A71" w:rsidRPr="00907497" w:rsidRDefault="00944A71" w:rsidP="00944A71">
            <w:pPr>
              <w:pStyle w:val="ListParagraph"/>
              <w:numPr>
                <w:ilvl w:val="1"/>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6FBEA" w14:textId="77777777" w:rsidR="00944A71" w:rsidRPr="00907497" w:rsidRDefault="00944A71" w:rsidP="00F25D6D">
            <w:pPr>
              <w:spacing w:after="0"/>
              <w:rPr>
                <w:rFonts w:ascii="Times New Roman" w:eastAsia="Arial Unicode MS" w:hAnsi="Times New Roman" w:cs="Times New Roman"/>
                <w:bdr w:val="none" w:sz="0" w:space="0" w:color="auto" w:frame="1"/>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B258A" w14:textId="77777777" w:rsidR="00944A71" w:rsidRPr="00907497" w:rsidRDefault="00944A71" w:rsidP="00F25D6D">
            <w:pPr>
              <w:spacing w:after="0"/>
              <w:rPr>
                <w:rFonts w:ascii="Times New Roman" w:hAnsi="Times New Roman" w:cs="Times New Roman"/>
              </w:rPr>
            </w:pPr>
            <w:r w:rsidRPr="00907497">
              <w:rPr>
                <w:rFonts w:ascii="Times New Roman" w:hAnsi="Times New Roman" w:cs="Times New Roman"/>
              </w:rPr>
              <w:t>Detektoriaus efektyvumas Cu Kα spinduliuotei privalo būti ne prastesnis kaip 99%.</w:t>
            </w:r>
          </w:p>
        </w:tc>
        <w:tc>
          <w:tcPr>
            <w:tcW w:w="1832" w:type="pct"/>
            <w:tcBorders>
              <w:top w:val="single" w:sz="4" w:space="0" w:color="auto"/>
              <w:left w:val="single" w:sz="4" w:space="0" w:color="auto"/>
              <w:bottom w:val="single" w:sz="4" w:space="0" w:color="auto"/>
              <w:right w:val="single" w:sz="4" w:space="0" w:color="auto"/>
            </w:tcBorders>
          </w:tcPr>
          <w:p w14:paraId="51EBD754" w14:textId="77777777" w:rsidR="00944A71" w:rsidRPr="00907497" w:rsidRDefault="00944A71" w:rsidP="00F25D6D">
            <w:pPr>
              <w:spacing w:after="0"/>
              <w:rPr>
                <w:rFonts w:ascii="Times New Roman" w:hAnsi="Times New Roman" w:cs="Times New Roman"/>
              </w:rPr>
            </w:pPr>
          </w:p>
        </w:tc>
      </w:tr>
      <w:tr w:rsidR="00944A71" w:rsidRPr="00907497" w14:paraId="4C20A336"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322479" w14:textId="77777777" w:rsidR="00944A71" w:rsidRPr="00907497" w:rsidRDefault="00944A71" w:rsidP="00944A71">
            <w:pPr>
              <w:pStyle w:val="ListParagraph"/>
              <w:numPr>
                <w:ilvl w:val="1"/>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ADF56B" w14:textId="77777777" w:rsidR="00944A71" w:rsidRPr="00907497" w:rsidRDefault="00944A71" w:rsidP="00F25D6D">
            <w:pPr>
              <w:spacing w:after="0"/>
              <w:rPr>
                <w:rFonts w:ascii="Times New Roman" w:eastAsia="Arial Unicode MS" w:hAnsi="Times New Roman" w:cs="Times New Roman"/>
                <w:bdr w:val="none" w:sz="0" w:space="0" w:color="auto" w:frame="1"/>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D044E" w14:textId="77777777" w:rsidR="00944A71" w:rsidRPr="00907497" w:rsidRDefault="00944A71" w:rsidP="00F25D6D">
            <w:pPr>
              <w:spacing w:after="0"/>
              <w:rPr>
                <w:rFonts w:ascii="Times New Roman" w:hAnsi="Times New Roman" w:cs="Times New Roman"/>
              </w:rPr>
            </w:pPr>
            <w:r w:rsidRPr="00907497">
              <w:rPr>
                <w:rFonts w:ascii="Times New Roman" w:hAnsi="Times New Roman" w:cs="Times New Roman"/>
              </w:rPr>
              <w:t>Detektoriaus impulsų registravimo greitis privalo būti ne prastesnis kaip 2,0 x10</w:t>
            </w:r>
            <w:r w:rsidRPr="00907497">
              <w:rPr>
                <w:rFonts w:ascii="Times New Roman" w:hAnsi="Times New Roman" w:cs="Times New Roman"/>
                <w:vertAlign w:val="superscript"/>
              </w:rPr>
              <w:t>8</w:t>
            </w:r>
            <w:r w:rsidRPr="00907497">
              <w:rPr>
                <w:rFonts w:ascii="Times New Roman" w:hAnsi="Times New Roman" w:cs="Times New Roman"/>
              </w:rPr>
              <w:t xml:space="preserve"> imp./s.</w:t>
            </w:r>
          </w:p>
        </w:tc>
        <w:tc>
          <w:tcPr>
            <w:tcW w:w="1832" w:type="pct"/>
            <w:tcBorders>
              <w:top w:val="single" w:sz="4" w:space="0" w:color="auto"/>
              <w:left w:val="single" w:sz="4" w:space="0" w:color="auto"/>
              <w:bottom w:val="single" w:sz="4" w:space="0" w:color="auto"/>
              <w:right w:val="single" w:sz="4" w:space="0" w:color="auto"/>
            </w:tcBorders>
          </w:tcPr>
          <w:p w14:paraId="768AF687" w14:textId="77777777" w:rsidR="00944A71" w:rsidRPr="00907497" w:rsidRDefault="00944A71" w:rsidP="00F25D6D">
            <w:pPr>
              <w:spacing w:after="0"/>
              <w:rPr>
                <w:rFonts w:ascii="Times New Roman" w:hAnsi="Times New Roman" w:cs="Times New Roman"/>
              </w:rPr>
            </w:pPr>
          </w:p>
        </w:tc>
      </w:tr>
      <w:tr w:rsidR="00944A71" w:rsidRPr="0085391E" w14:paraId="0D06DAE4"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2265C" w14:textId="77777777" w:rsidR="00944A71" w:rsidRPr="00907497" w:rsidRDefault="00944A71" w:rsidP="00944A71">
            <w:pPr>
              <w:pStyle w:val="ListParagraph"/>
              <w:numPr>
                <w:ilvl w:val="1"/>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665CD" w14:textId="77777777" w:rsidR="00944A71" w:rsidRPr="00907497" w:rsidRDefault="00944A71" w:rsidP="00F25D6D">
            <w:pPr>
              <w:spacing w:after="0"/>
              <w:rPr>
                <w:rFonts w:ascii="Times New Roman" w:eastAsia="Arial Unicode MS" w:hAnsi="Times New Roman" w:cs="Times New Roman"/>
                <w:bdr w:val="none" w:sz="0" w:space="0" w:color="auto" w:frame="1"/>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C1CCC" w14:textId="77777777" w:rsidR="00944A71" w:rsidRPr="00907497" w:rsidRDefault="00944A71" w:rsidP="00F25D6D">
            <w:pPr>
              <w:spacing w:after="0"/>
              <w:rPr>
                <w:rFonts w:ascii="Times New Roman" w:hAnsi="Times New Roman" w:cs="Times New Roman"/>
              </w:rPr>
            </w:pPr>
            <w:r w:rsidRPr="00907497">
              <w:rPr>
                <w:rFonts w:ascii="Times New Roman" w:hAnsi="Times New Roman" w:cs="Times New Roman"/>
              </w:rPr>
              <w:t>Detektorius privalo gebėti selektyviai slopinti bandinio fluorescencijos rentgeno spinduliuotę.</w:t>
            </w:r>
          </w:p>
        </w:tc>
        <w:tc>
          <w:tcPr>
            <w:tcW w:w="1832" w:type="pct"/>
            <w:tcBorders>
              <w:top w:val="single" w:sz="4" w:space="0" w:color="auto"/>
              <w:left w:val="single" w:sz="4" w:space="0" w:color="auto"/>
              <w:bottom w:val="single" w:sz="4" w:space="0" w:color="auto"/>
              <w:right w:val="single" w:sz="4" w:space="0" w:color="auto"/>
            </w:tcBorders>
          </w:tcPr>
          <w:p w14:paraId="0589A836" w14:textId="77777777" w:rsidR="00944A71" w:rsidRPr="00907497" w:rsidRDefault="00944A71" w:rsidP="00F25D6D">
            <w:pPr>
              <w:spacing w:after="0"/>
              <w:rPr>
                <w:rFonts w:ascii="Times New Roman" w:hAnsi="Times New Roman" w:cs="Times New Roman"/>
              </w:rPr>
            </w:pPr>
          </w:p>
        </w:tc>
      </w:tr>
      <w:tr w:rsidR="00944A71" w:rsidRPr="0085391E" w14:paraId="6B8E307E"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803F0" w14:textId="77777777" w:rsidR="00944A71" w:rsidRPr="00907497" w:rsidRDefault="00944A71" w:rsidP="00944A71">
            <w:pPr>
              <w:pStyle w:val="ListParagraph"/>
              <w:numPr>
                <w:ilvl w:val="0"/>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C0758" w14:textId="77777777" w:rsidR="00944A71" w:rsidRPr="00907497" w:rsidRDefault="00944A71" w:rsidP="00F25D6D">
            <w:pPr>
              <w:spacing w:after="0"/>
              <w:rPr>
                <w:rFonts w:ascii="Times New Roman" w:eastAsia="Arial Unicode MS" w:hAnsi="Times New Roman" w:cs="Times New Roman"/>
                <w:bdr w:val="none" w:sz="0" w:space="0" w:color="auto" w:frame="1"/>
              </w:rPr>
            </w:pPr>
            <w:r w:rsidRPr="00907497">
              <w:rPr>
                <w:rFonts w:ascii="Times New Roman" w:eastAsia="Arial Unicode MS" w:hAnsi="Times New Roman" w:cs="Times New Roman"/>
                <w:bdr w:val="none" w:sz="0" w:space="0" w:color="auto" w:frame="1"/>
              </w:rPr>
              <w:t>Mėginio laikikliai</w:t>
            </w: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2B028" w14:textId="77777777" w:rsidR="00944A71" w:rsidRPr="00907497" w:rsidRDefault="00944A71" w:rsidP="00F25D6D">
            <w:pPr>
              <w:spacing w:after="0"/>
              <w:rPr>
                <w:rFonts w:ascii="Times New Roman" w:hAnsi="Times New Roman" w:cs="Times New Roman"/>
              </w:rPr>
            </w:pPr>
            <w:r w:rsidRPr="00907497">
              <w:rPr>
                <w:rFonts w:ascii="Times New Roman" w:hAnsi="Times New Roman" w:cs="Times New Roman"/>
              </w:rPr>
              <w:t xml:space="preserve">Turi būti pridėti nemažiau 5 bandinio laikiklių, skirtų milteliniams mėginiams. Bandinio laikikliai turi būti 51.5 ±0.3 mm diametro, 8.6 ±0.2 mm aukščio, su duobute bandiniui, kurios diametras yra 24 ±2 mm ir gylis 0.5 – 2 mm. </w:t>
            </w:r>
          </w:p>
        </w:tc>
        <w:tc>
          <w:tcPr>
            <w:tcW w:w="1832" w:type="pct"/>
            <w:tcBorders>
              <w:top w:val="single" w:sz="4" w:space="0" w:color="auto"/>
              <w:left w:val="single" w:sz="4" w:space="0" w:color="auto"/>
              <w:bottom w:val="single" w:sz="4" w:space="0" w:color="auto"/>
              <w:right w:val="single" w:sz="4" w:space="0" w:color="auto"/>
            </w:tcBorders>
          </w:tcPr>
          <w:p w14:paraId="622CCBAA" w14:textId="77777777" w:rsidR="00944A71" w:rsidRPr="00907497" w:rsidRDefault="00944A71" w:rsidP="00F25D6D">
            <w:pPr>
              <w:spacing w:after="0"/>
              <w:rPr>
                <w:rFonts w:ascii="Times New Roman" w:hAnsi="Times New Roman" w:cs="Times New Roman"/>
              </w:rPr>
            </w:pPr>
          </w:p>
        </w:tc>
      </w:tr>
      <w:tr w:rsidR="00944A71" w:rsidRPr="0085391E" w14:paraId="1D382086"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E735A7" w14:textId="77777777" w:rsidR="00944A71" w:rsidRPr="00907497" w:rsidRDefault="00944A71" w:rsidP="00944A71">
            <w:pPr>
              <w:pStyle w:val="ListParagraph"/>
              <w:numPr>
                <w:ilvl w:val="0"/>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22673" w14:textId="77777777" w:rsidR="00944A71" w:rsidRPr="00907497" w:rsidRDefault="00944A71" w:rsidP="00F25D6D">
            <w:pPr>
              <w:spacing w:after="0"/>
              <w:rPr>
                <w:rFonts w:ascii="Times New Roman" w:eastAsia="Arial Unicode MS" w:hAnsi="Times New Roman" w:cs="Times New Roman"/>
                <w:bdr w:val="none" w:sz="0" w:space="0" w:color="auto" w:frame="1"/>
              </w:rPr>
            </w:pPr>
            <w:r w:rsidRPr="00907497">
              <w:rPr>
                <w:rFonts w:ascii="Times New Roman" w:eastAsia="Arial Unicode MS" w:hAnsi="Times New Roman" w:cs="Times New Roman"/>
                <w:bdr w:val="none" w:sz="0" w:space="0" w:color="auto" w:frame="1"/>
              </w:rPr>
              <w:t>Personalinis kompiuteris (PK)</w:t>
            </w: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A015E" w14:textId="77777777" w:rsidR="00944A71" w:rsidRPr="00907497" w:rsidRDefault="00944A71" w:rsidP="00F25D6D">
            <w:pPr>
              <w:spacing w:after="0"/>
              <w:rPr>
                <w:rFonts w:ascii="Times New Roman" w:hAnsi="Times New Roman" w:cs="Times New Roman"/>
              </w:rPr>
            </w:pPr>
            <w:r w:rsidRPr="00907497">
              <w:rPr>
                <w:rFonts w:ascii="Times New Roman" w:hAnsi="Times New Roman" w:cs="Times New Roman"/>
              </w:rPr>
              <w:t>Privalo būti pridėtas išorinis (ne integruotas) gamintojo reikalavimus atitinkantis PK su Windows 11 arba lygiaverte operacine sistema (OS).</w:t>
            </w:r>
          </w:p>
        </w:tc>
        <w:tc>
          <w:tcPr>
            <w:tcW w:w="1832" w:type="pct"/>
            <w:tcBorders>
              <w:top w:val="single" w:sz="4" w:space="0" w:color="auto"/>
              <w:left w:val="single" w:sz="4" w:space="0" w:color="auto"/>
              <w:bottom w:val="single" w:sz="4" w:space="0" w:color="auto"/>
              <w:right w:val="single" w:sz="4" w:space="0" w:color="auto"/>
            </w:tcBorders>
          </w:tcPr>
          <w:p w14:paraId="536322BA" w14:textId="77777777" w:rsidR="00944A71" w:rsidRPr="00907497" w:rsidRDefault="00944A71" w:rsidP="00F25D6D">
            <w:pPr>
              <w:spacing w:after="0"/>
              <w:rPr>
                <w:rFonts w:ascii="Times New Roman" w:hAnsi="Times New Roman" w:cs="Times New Roman"/>
              </w:rPr>
            </w:pPr>
          </w:p>
        </w:tc>
      </w:tr>
      <w:tr w:rsidR="00944A71" w:rsidRPr="0085391E" w14:paraId="70CCC5D6"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447E30" w14:textId="77777777" w:rsidR="00944A71" w:rsidRPr="00907497" w:rsidRDefault="00944A71" w:rsidP="00944A71">
            <w:pPr>
              <w:pStyle w:val="ListParagraph"/>
              <w:numPr>
                <w:ilvl w:val="0"/>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9B22F" w14:textId="77777777" w:rsidR="00944A71" w:rsidRPr="00907497" w:rsidRDefault="00944A71" w:rsidP="00F25D6D">
            <w:pPr>
              <w:spacing w:after="0"/>
              <w:rPr>
                <w:rFonts w:ascii="Times New Roman" w:eastAsia="Arial Unicode MS" w:hAnsi="Times New Roman" w:cs="Times New Roman"/>
                <w:bdr w:val="none" w:sz="0" w:space="0" w:color="auto" w:frame="1"/>
              </w:rPr>
            </w:pPr>
            <w:r w:rsidRPr="00907497">
              <w:rPr>
                <w:rFonts w:ascii="Times New Roman" w:eastAsia="Arial Unicode MS" w:hAnsi="Times New Roman" w:cs="Times New Roman"/>
                <w:bdr w:val="none" w:sz="0" w:space="0" w:color="auto" w:frame="1"/>
              </w:rPr>
              <w:t>Programinė įranga</w:t>
            </w: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57822" w14:textId="77777777" w:rsidR="00944A71" w:rsidRPr="00907497" w:rsidRDefault="00944A71" w:rsidP="00F25D6D">
            <w:pPr>
              <w:spacing w:after="0"/>
              <w:rPr>
                <w:rFonts w:ascii="Times New Roman" w:hAnsi="Times New Roman" w:cs="Times New Roman"/>
              </w:rPr>
            </w:pPr>
            <w:r w:rsidRPr="00907497">
              <w:rPr>
                <w:rFonts w:ascii="Times New Roman" w:hAnsi="Times New Roman" w:cs="Times New Roman"/>
              </w:rPr>
              <w:t>Privalo būti pridėta, sistemos valdymui, duomenų surinkimui bei apdorojimui.</w:t>
            </w:r>
          </w:p>
        </w:tc>
        <w:tc>
          <w:tcPr>
            <w:tcW w:w="1832" w:type="pct"/>
            <w:tcBorders>
              <w:top w:val="single" w:sz="4" w:space="0" w:color="auto"/>
              <w:left w:val="single" w:sz="4" w:space="0" w:color="auto"/>
              <w:bottom w:val="single" w:sz="4" w:space="0" w:color="auto"/>
              <w:right w:val="single" w:sz="4" w:space="0" w:color="auto"/>
            </w:tcBorders>
          </w:tcPr>
          <w:p w14:paraId="0C7EA000" w14:textId="77777777" w:rsidR="00944A71" w:rsidRPr="00907497" w:rsidRDefault="00944A71" w:rsidP="00F25D6D">
            <w:pPr>
              <w:spacing w:after="0"/>
              <w:rPr>
                <w:rFonts w:ascii="Times New Roman" w:hAnsi="Times New Roman" w:cs="Times New Roman"/>
              </w:rPr>
            </w:pPr>
          </w:p>
        </w:tc>
      </w:tr>
      <w:tr w:rsidR="00944A71" w:rsidRPr="0085391E" w14:paraId="34948341"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E9887" w14:textId="77777777" w:rsidR="00944A71" w:rsidRPr="00907497" w:rsidRDefault="00944A71" w:rsidP="00944A71">
            <w:pPr>
              <w:pStyle w:val="ListParagraph"/>
              <w:numPr>
                <w:ilvl w:val="1"/>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E618F" w14:textId="77777777" w:rsidR="00944A71" w:rsidRPr="00907497" w:rsidRDefault="00944A71" w:rsidP="00F25D6D">
            <w:pPr>
              <w:spacing w:after="0"/>
              <w:rPr>
                <w:rFonts w:ascii="Times New Roman" w:eastAsia="Arial Unicode MS" w:hAnsi="Times New Roman" w:cs="Times New Roman"/>
                <w:bdr w:val="none" w:sz="0" w:space="0" w:color="auto" w:frame="1"/>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1A828" w14:textId="77777777" w:rsidR="00944A71" w:rsidRPr="00907497" w:rsidRDefault="00944A71" w:rsidP="00F25D6D">
            <w:pPr>
              <w:spacing w:after="0"/>
              <w:rPr>
                <w:rFonts w:ascii="Times New Roman" w:hAnsi="Times New Roman" w:cs="Times New Roman"/>
              </w:rPr>
            </w:pPr>
            <w:r w:rsidRPr="00907497">
              <w:rPr>
                <w:rFonts w:ascii="Times New Roman" w:hAnsi="Times New Roman" w:cs="Times New Roman"/>
              </w:rPr>
              <w:t xml:space="preserve">Programinės įrangos instaliacijų PK skaičius turi būti neribojamas. </w:t>
            </w:r>
          </w:p>
          <w:p w14:paraId="068CCE04" w14:textId="77777777" w:rsidR="00944A71" w:rsidRPr="00907497" w:rsidRDefault="00944A71" w:rsidP="00F25D6D">
            <w:pPr>
              <w:spacing w:after="0"/>
              <w:rPr>
                <w:rFonts w:ascii="Times New Roman" w:hAnsi="Times New Roman" w:cs="Times New Roman"/>
              </w:rPr>
            </w:pPr>
            <w:r w:rsidRPr="00907497">
              <w:rPr>
                <w:rFonts w:ascii="Times New Roman" w:hAnsi="Times New Roman" w:cs="Times New Roman"/>
              </w:rPr>
              <w:t>Licencijų, leidžiančių vienu metu dirbti su programine įranga, skaičius privalo būti ne mažesnis kaip 10 vnt.</w:t>
            </w:r>
          </w:p>
        </w:tc>
        <w:tc>
          <w:tcPr>
            <w:tcW w:w="1832" w:type="pct"/>
            <w:tcBorders>
              <w:top w:val="single" w:sz="4" w:space="0" w:color="auto"/>
              <w:left w:val="single" w:sz="4" w:space="0" w:color="auto"/>
              <w:bottom w:val="single" w:sz="4" w:space="0" w:color="auto"/>
              <w:right w:val="single" w:sz="4" w:space="0" w:color="auto"/>
            </w:tcBorders>
          </w:tcPr>
          <w:p w14:paraId="62C82DDE" w14:textId="77777777" w:rsidR="00944A71" w:rsidRPr="00907497" w:rsidRDefault="00944A71" w:rsidP="00F25D6D">
            <w:pPr>
              <w:spacing w:after="0"/>
              <w:rPr>
                <w:rFonts w:ascii="Times New Roman" w:hAnsi="Times New Roman" w:cs="Times New Roman"/>
              </w:rPr>
            </w:pPr>
          </w:p>
        </w:tc>
      </w:tr>
      <w:tr w:rsidR="00944A71" w:rsidRPr="0085391E" w14:paraId="6D3E47E8"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C13C7" w14:textId="77777777" w:rsidR="00944A71" w:rsidRPr="00907497" w:rsidRDefault="00944A71" w:rsidP="00944A71">
            <w:pPr>
              <w:pStyle w:val="ListParagraph"/>
              <w:numPr>
                <w:ilvl w:val="0"/>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F97DA" w14:textId="77777777" w:rsidR="00944A71" w:rsidRPr="00907497" w:rsidRDefault="00944A71" w:rsidP="00F25D6D">
            <w:pPr>
              <w:spacing w:after="0"/>
              <w:rPr>
                <w:rFonts w:ascii="Times New Roman" w:eastAsia="Arial Unicode MS" w:hAnsi="Times New Roman" w:cs="Times New Roman"/>
                <w:bdr w:val="none" w:sz="0" w:space="0" w:color="auto" w:frame="1"/>
              </w:rPr>
            </w:pPr>
            <w:r w:rsidRPr="00907497">
              <w:rPr>
                <w:rFonts w:ascii="Times New Roman" w:eastAsia="Arial Unicode MS" w:hAnsi="Times New Roman" w:cs="Times New Roman"/>
                <w:bdr w:val="none" w:sz="0" w:space="0" w:color="auto" w:frame="1"/>
              </w:rPr>
              <w:t>Aušinimas</w:t>
            </w: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68E0" w14:textId="77777777" w:rsidR="00944A71" w:rsidRPr="00907497" w:rsidRDefault="00944A71" w:rsidP="00F25D6D">
            <w:pPr>
              <w:spacing w:after="0"/>
              <w:rPr>
                <w:rFonts w:ascii="Times New Roman" w:hAnsi="Times New Roman" w:cs="Times New Roman"/>
              </w:rPr>
            </w:pPr>
            <w:r w:rsidRPr="00907497">
              <w:rPr>
                <w:rFonts w:ascii="Times New Roman" w:hAnsi="Times New Roman" w:cs="Times New Roman"/>
              </w:rPr>
              <w:t>Privalo būti pridėtas integruotas difraktometro aušinimo įrenginys, atitinkantis gamintojo reikalavimus.</w:t>
            </w:r>
          </w:p>
        </w:tc>
        <w:tc>
          <w:tcPr>
            <w:tcW w:w="1832" w:type="pct"/>
            <w:tcBorders>
              <w:top w:val="single" w:sz="4" w:space="0" w:color="auto"/>
              <w:left w:val="single" w:sz="4" w:space="0" w:color="auto"/>
              <w:bottom w:val="single" w:sz="4" w:space="0" w:color="auto"/>
              <w:right w:val="single" w:sz="4" w:space="0" w:color="auto"/>
            </w:tcBorders>
          </w:tcPr>
          <w:p w14:paraId="40613BC2" w14:textId="77777777" w:rsidR="00944A71" w:rsidRPr="00907497" w:rsidRDefault="00944A71" w:rsidP="00F25D6D">
            <w:pPr>
              <w:spacing w:after="0"/>
              <w:rPr>
                <w:rFonts w:ascii="Times New Roman" w:hAnsi="Times New Roman" w:cs="Times New Roman"/>
              </w:rPr>
            </w:pPr>
          </w:p>
        </w:tc>
      </w:tr>
      <w:tr w:rsidR="00944A71" w:rsidRPr="0085391E" w14:paraId="310A9A6E"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98599" w14:textId="77777777" w:rsidR="00944A71" w:rsidRPr="00907497" w:rsidRDefault="00944A71" w:rsidP="00944A71">
            <w:pPr>
              <w:pStyle w:val="ListParagraph"/>
              <w:numPr>
                <w:ilvl w:val="0"/>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6EADD" w14:textId="77777777" w:rsidR="00944A71" w:rsidRPr="00907497" w:rsidRDefault="00944A71" w:rsidP="00F25D6D">
            <w:pPr>
              <w:spacing w:after="0"/>
              <w:rPr>
                <w:rFonts w:ascii="Times New Roman" w:eastAsia="Arial Unicode MS" w:hAnsi="Times New Roman" w:cs="Times New Roman"/>
                <w:bdr w:val="none" w:sz="0" w:space="0" w:color="auto" w:frame="1"/>
              </w:rPr>
            </w:pPr>
            <w:r w:rsidRPr="00907497">
              <w:rPr>
                <w:rFonts w:ascii="Times New Roman" w:eastAsia="Arial Unicode MS" w:hAnsi="Times New Roman" w:cs="Times New Roman"/>
                <w:bdr w:val="none" w:sz="0" w:space="0" w:color="auto" w:frame="1"/>
              </w:rPr>
              <w:t>Garantija</w:t>
            </w: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D0789" w14:textId="77777777" w:rsidR="00944A71" w:rsidRPr="00907497" w:rsidRDefault="00944A71" w:rsidP="00F25D6D">
            <w:pPr>
              <w:spacing w:after="0"/>
              <w:rPr>
                <w:rFonts w:ascii="Times New Roman" w:hAnsi="Times New Roman" w:cs="Times New Roman"/>
              </w:rPr>
            </w:pPr>
            <w:r w:rsidRPr="00907497">
              <w:rPr>
                <w:rFonts w:ascii="Times New Roman" w:hAnsi="Times New Roman" w:cs="Times New Roman"/>
              </w:rPr>
              <w:t>Privaloma, ne trumpesnė kaip 1 metų garantija po instaliacijos.</w:t>
            </w:r>
          </w:p>
        </w:tc>
        <w:tc>
          <w:tcPr>
            <w:tcW w:w="1832" w:type="pct"/>
            <w:tcBorders>
              <w:top w:val="single" w:sz="4" w:space="0" w:color="auto"/>
              <w:left w:val="single" w:sz="4" w:space="0" w:color="auto"/>
              <w:bottom w:val="single" w:sz="4" w:space="0" w:color="auto"/>
              <w:right w:val="single" w:sz="4" w:space="0" w:color="auto"/>
            </w:tcBorders>
          </w:tcPr>
          <w:p w14:paraId="4B26F826" w14:textId="77777777" w:rsidR="00944A71" w:rsidRPr="00907497" w:rsidRDefault="00944A71" w:rsidP="00F25D6D">
            <w:pPr>
              <w:spacing w:after="0"/>
              <w:rPr>
                <w:rFonts w:ascii="Times New Roman" w:hAnsi="Times New Roman" w:cs="Times New Roman"/>
              </w:rPr>
            </w:pPr>
          </w:p>
        </w:tc>
      </w:tr>
      <w:tr w:rsidR="00944A71" w:rsidRPr="0085391E" w14:paraId="46F34F0C"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33284" w14:textId="77777777" w:rsidR="00944A71" w:rsidRPr="00907497" w:rsidRDefault="00944A71" w:rsidP="00944A71">
            <w:pPr>
              <w:pStyle w:val="ListParagraph"/>
              <w:numPr>
                <w:ilvl w:val="0"/>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5F9E0" w14:textId="77777777" w:rsidR="00944A71" w:rsidRPr="00907497" w:rsidRDefault="00944A71" w:rsidP="00F25D6D">
            <w:pPr>
              <w:spacing w:after="0"/>
              <w:rPr>
                <w:rFonts w:ascii="Times New Roman" w:eastAsia="Arial Unicode MS" w:hAnsi="Times New Roman" w:cs="Times New Roman"/>
                <w:bdr w:val="none" w:sz="0" w:space="0" w:color="auto" w:frame="1"/>
              </w:rPr>
            </w:pPr>
            <w:r w:rsidRPr="00907497">
              <w:rPr>
                <w:rFonts w:ascii="Times New Roman" w:eastAsia="Arial Unicode MS" w:hAnsi="Times New Roman" w:cs="Times New Roman"/>
                <w:bdr w:val="none" w:sz="0" w:space="0" w:color="auto" w:frame="1"/>
              </w:rPr>
              <w:t>Instaliacija ir mokymai</w:t>
            </w: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FCD09" w14:textId="77777777" w:rsidR="00944A71" w:rsidRPr="00907497" w:rsidRDefault="00944A71" w:rsidP="00F25D6D">
            <w:pPr>
              <w:spacing w:after="0"/>
              <w:rPr>
                <w:rFonts w:ascii="Times New Roman" w:hAnsi="Times New Roman" w:cs="Times New Roman"/>
              </w:rPr>
            </w:pPr>
            <w:r w:rsidRPr="00907497">
              <w:rPr>
                <w:rFonts w:ascii="Times New Roman" w:hAnsi="Times New Roman" w:cs="Times New Roman"/>
              </w:rPr>
              <w:t>Įranga su visais priedais privalo būti pristatyta ir suinstaliuota pirkėjo nurodytu adresu.</w:t>
            </w:r>
          </w:p>
        </w:tc>
        <w:tc>
          <w:tcPr>
            <w:tcW w:w="1832" w:type="pct"/>
            <w:tcBorders>
              <w:top w:val="single" w:sz="4" w:space="0" w:color="auto"/>
              <w:left w:val="single" w:sz="4" w:space="0" w:color="auto"/>
              <w:bottom w:val="single" w:sz="4" w:space="0" w:color="auto"/>
              <w:right w:val="single" w:sz="4" w:space="0" w:color="auto"/>
            </w:tcBorders>
          </w:tcPr>
          <w:p w14:paraId="01B990C4" w14:textId="77777777" w:rsidR="00944A71" w:rsidRPr="00907497" w:rsidRDefault="00944A71" w:rsidP="00F25D6D">
            <w:pPr>
              <w:spacing w:after="0"/>
              <w:rPr>
                <w:rFonts w:ascii="Times New Roman" w:hAnsi="Times New Roman" w:cs="Times New Roman"/>
              </w:rPr>
            </w:pPr>
          </w:p>
        </w:tc>
      </w:tr>
      <w:tr w:rsidR="00944A71" w:rsidRPr="0085391E" w14:paraId="41D2A0C9" w14:textId="77777777" w:rsidTr="009D5B97">
        <w:trPr>
          <w:trHeight w:val="64"/>
        </w:trPr>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C60C4" w14:textId="77777777" w:rsidR="00944A71" w:rsidRPr="00907497" w:rsidRDefault="00944A71" w:rsidP="00944A71">
            <w:pPr>
              <w:pStyle w:val="ListParagraph"/>
              <w:numPr>
                <w:ilvl w:val="1"/>
                <w:numId w:val="19"/>
              </w:numPr>
              <w:tabs>
                <w:tab w:val="left" w:pos="705"/>
              </w:tabs>
              <w:spacing w:after="0"/>
              <w:ind w:left="0" w:firstLine="0"/>
              <w:rPr>
                <w:rFonts w:ascii="Times New Roman" w:hAnsi="Times New Roman" w:cs="Times New Roman"/>
                <w:bCs/>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93523" w14:textId="77777777" w:rsidR="00944A71" w:rsidRPr="00907497" w:rsidRDefault="00944A71" w:rsidP="00F25D6D">
            <w:pPr>
              <w:spacing w:after="0"/>
              <w:rPr>
                <w:rFonts w:ascii="Times New Roman" w:eastAsia="Arial Unicode MS" w:hAnsi="Times New Roman" w:cs="Times New Roman"/>
                <w:bdr w:val="none" w:sz="0" w:space="0" w:color="auto" w:frame="1"/>
              </w:rPr>
            </w:pPr>
          </w:p>
        </w:tc>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87C51" w14:textId="77777777" w:rsidR="00944A71" w:rsidRPr="00907497" w:rsidRDefault="00944A71" w:rsidP="00F25D6D">
            <w:pPr>
              <w:spacing w:after="0"/>
              <w:rPr>
                <w:rFonts w:ascii="Times New Roman" w:hAnsi="Times New Roman" w:cs="Times New Roman"/>
              </w:rPr>
            </w:pPr>
            <w:r w:rsidRPr="00907497">
              <w:rPr>
                <w:rFonts w:ascii="Times New Roman" w:hAnsi="Times New Roman" w:cs="Times New Roman"/>
                <w:szCs w:val="24"/>
              </w:rPr>
              <w:t xml:space="preserve">Po įrangos instaliacijos privalomi darbo su įranga </w:t>
            </w:r>
            <w:r w:rsidRPr="00ED2005">
              <w:rPr>
                <w:rFonts w:ascii="Times New Roman" w:hAnsi="Times New Roman" w:cs="Times New Roman"/>
                <w:szCs w:val="24"/>
              </w:rPr>
              <w:t>mokymai ne mažiau kaip 3 pirkėjo atstovams ir ne trumpesni kaip 6 akad. val.</w:t>
            </w:r>
          </w:p>
        </w:tc>
        <w:tc>
          <w:tcPr>
            <w:tcW w:w="1832" w:type="pct"/>
            <w:tcBorders>
              <w:top w:val="single" w:sz="4" w:space="0" w:color="auto"/>
              <w:left w:val="single" w:sz="4" w:space="0" w:color="auto"/>
              <w:bottom w:val="single" w:sz="4" w:space="0" w:color="auto"/>
              <w:right w:val="single" w:sz="4" w:space="0" w:color="auto"/>
            </w:tcBorders>
          </w:tcPr>
          <w:p w14:paraId="6C563240" w14:textId="77777777" w:rsidR="00944A71" w:rsidRPr="00907497" w:rsidRDefault="00944A71" w:rsidP="00F25D6D">
            <w:pPr>
              <w:spacing w:after="0"/>
              <w:rPr>
                <w:rFonts w:ascii="Times New Roman" w:hAnsi="Times New Roman" w:cs="Times New Roman"/>
                <w:szCs w:val="24"/>
              </w:rPr>
            </w:pPr>
            <w:r>
              <w:rPr>
                <w:rFonts w:ascii="Times New Roman" w:hAnsi="Times New Roman" w:cs="Times New Roman"/>
                <w:szCs w:val="24"/>
              </w:rPr>
              <w:t>Gamintojo patkimėjimą</w:t>
            </w:r>
          </w:p>
        </w:tc>
      </w:tr>
    </w:tbl>
    <w:p w14:paraId="486F0946" w14:textId="6B01D93F" w:rsidR="00944A71" w:rsidRDefault="00944A71" w:rsidP="00944A71">
      <w:pPr>
        <w:rPr>
          <w:rFonts w:ascii="Times New Roman" w:hAnsi="Times New Roman" w:cs="Times New Roman"/>
        </w:rPr>
      </w:pPr>
    </w:p>
    <w:p w14:paraId="2026F95F" w14:textId="03B83C91" w:rsidR="00ED2005" w:rsidRPr="00ED2005" w:rsidRDefault="00ED2005" w:rsidP="009D5B97">
      <w:pPr>
        <w:jc w:val="both"/>
        <w:rPr>
          <w:rFonts w:ascii="Times New Roman" w:hAnsi="Times New Roman" w:cs="Times New Roman"/>
        </w:rPr>
      </w:pPr>
      <w:r w:rsidRPr="00ED2005">
        <w:rPr>
          <w:rFonts w:ascii="Times New Roman" w:hAnsi="Times New Roman" w:cs="Times New Roman"/>
        </w:rPr>
        <w:t>Pastaba dėl VPĮ 46 str. 4 d. 4 p. įrodžius duomenų klastojimą, bet kokiomis teisėtomis priemonėmis, tiekėjui numatoma atsakomybė pagal Lietuvos Respublikos įstatymus, be kita ko ir tiekėjo įrašymas į Viešųjų pirkimų tarnybos skelbiamą Melagingą informaciją pateikusių tiekėjų sąrašą bei su tuo susijusios sankcijos.</w:t>
      </w:r>
    </w:p>
    <w:p w14:paraId="40F83FB8" w14:textId="12396FA1" w:rsidR="00ED2005" w:rsidRPr="00907497" w:rsidRDefault="00ED2005" w:rsidP="00ED2005">
      <w:pPr>
        <w:rPr>
          <w:rFonts w:ascii="Times New Roman" w:hAnsi="Times New Roman" w:cs="Times New Roman"/>
        </w:rPr>
      </w:pPr>
      <w:r w:rsidRPr="00ED2005">
        <w:rPr>
          <w:rFonts w:ascii="Times New Roman" w:hAnsi="Times New Roman" w:cs="Times New Roman"/>
        </w:rPr>
        <w:t xml:space="preserve">Tiekėjas, siekdamas, kad perkančiajai organizacijai nekiltų įtarimų, gali pateikti gaminių </w:t>
      </w:r>
      <w:r w:rsidRPr="00ED2005">
        <w:rPr>
          <w:rFonts w:ascii="Times New Roman" w:hAnsi="Times New Roman" w:cs="Times New Roman"/>
          <w:b/>
        </w:rPr>
        <w:t>brošiūras su pasiūlymu</w:t>
      </w:r>
      <w:r w:rsidRPr="00ED2005">
        <w:rPr>
          <w:rFonts w:ascii="Times New Roman" w:hAnsi="Times New Roman" w:cs="Times New Roman"/>
        </w:rPr>
        <w:t>.</w:t>
      </w:r>
    </w:p>
    <w:p w14:paraId="66C39C7E" w14:textId="77777777" w:rsidR="00944A71" w:rsidRPr="00DF6799" w:rsidRDefault="00944A71" w:rsidP="00944A71">
      <w:pPr>
        <w:pStyle w:val="ListParagraph"/>
        <w:numPr>
          <w:ilvl w:val="0"/>
          <w:numId w:val="20"/>
        </w:numPr>
        <w:suppressAutoHyphens/>
        <w:spacing w:before="120" w:after="120" w:line="240" w:lineRule="auto"/>
        <w:rPr>
          <w:rFonts w:ascii="Times New Roman" w:hAnsi="Times New Roman" w:cs="Times New Roman"/>
          <w:b/>
        </w:rPr>
      </w:pPr>
      <w:r w:rsidRPr="00DF6799">
        <w:rPr>
          <w:rFonts w:ascii="Times New Roman" w:hAnsi="Times New Roman" w:cs="Times New Roman"/>
          <w:b/>
        </w:rPr>
        <w:t>Pristatymo terminai</w:t>
      </w:r>
    </w:p>
    <w:p w14:paraId="79577459" w14:textId="77777777" w:rsidR="00944A71" w:rsidRPr="00DF6799" w:rsidRDefault="00944A71" w:rsidP="00944A71">
      <w:pPr>
        <w:ind w:firstLine="360"/>
        <w:jc w:val="both"/>
        <w:rPr>
          <w:rFonts w:ascii="Times New Roman" w:hAnsi="Times New Roman" w:cs="Times New Roman"/>
        </w:rPr>
      </w:pPr>
      <w:r w:rsidRPr="00DF6799">
        <w:rPr>
          <w:rFonts w:ascii="Times New Roman" w:hAnsi="Times New Roman" w:cs="Times New Roman"/>
        </w:rPr>
        <w:t xml:space="preserve">Visa įranga, turi būti pristatyta, instaliuota bei atlikti visi įrangos pajungimo darbai bei apmokyta dirbti per 8 mėn. nuo sutarties įsigaliojimo dienos. </w:t>
      </w:r>
    </w:p>
    <w:p w14:paraId="70E92C22" w14:textId="77777777" w:rsidR="00944A71" w:rsidRPr="00907497" w:rsidRDefault="00944A71" w:rsidP="00944A71">
      <w:pPr>
        <w:numPr>
          <w:ilvl w:val="0"/>
          <w:numId w:val="20"/>
        </w:numPr>
        <w:suppressAutoHyphens/>
        <w:spacing w:before="120" w:after="120" w:line="240" w:lineRule="auto"/>
        <w:rPr>
          <w:rFonts w:ascii="Times New Roman" w:hAnsi="Times New Roman" w:cs="Times New Roman"/>
          <w:b/>
        </w:rPr>
      </w:pPr>
      <w:r w:rsidRPr="00907497">
        <w:rPr>
          <w:rFonts w:ascii="Times New Roman" w:hAnsi="Times New Roman" w:cs="Times New Roman"/>
          <w:b/>
        </w:rPr>
        <w:t>Garantija</w:t>
      </w:r>
    </w:p>
    <w:p w14:paraId="3C4F159A" w14:textId="0D7B40E5" w:rsidR="00944A71" w:rsidRDefault="00944A71" w:rsidP="00944A71">
      <w:pPr>
        <w:spacing w:before="120" w:after="120"/>
        <w:ind w:left="360"/>
        <w:rPr>
          <w:rFonts w:ascii="Times New Roman" w:hAnsi="Times New Roman" w:cs="Times New Roman"/>
          <w:color w:val="000000"/>
        </w:rPr>
      </w:pPr>
      <w:r w:rsidRPr="00907497">
        <w:rPr>
          <w:rFonts w:ascii="Times New Roman" w:hAnsi="Times New Roman" w:cs="Times New Roman"/>
          <w:color w:val="000000"/>
        </w:rPr>
        <w:t>Garantinis terminas įrangai: 12 mėnesių nuo priėmimo perdavimo akto pasirašymo.</w:t>
      </w:r>
    </w:p>
    <w:p w14:paraId="4D15707B" w14:textId="77777777" w:rsidR="00ED2005" w:rsidRPr="00DF6799" w:rsidRDefault="00ED2005" w:rsidP="00ED2005">
      <w:pPr>
        <w:pStyle w:val="ListParagraph"/>
        <w:numPr>
          <w:ilvl w:val="0"/>
          <w:numId w:val="20"/>
        </w:numPr>
        <w:spacing w:line="259" w:lineRule="auto"/>
        <w:jc w:val="both"/>
        <w:rPr>
          <w:rFonts w:ascii="Times New Roman" w:hAnsi="Times New Roman" w:cs="Times New Roman"/>
          <w:b/>
        </w:rPr>
      </w:pPr>
      <w:r w:rsidRPr="00DF6799">
        <w:rPr>
          <w:rFonts w:ascii="Times New Roman" w:hAnsi="Times New Roman" w:cs="Times New Roman"/>
          <w:b/>
        </w:rPr>
        <w:t>Apmokėjimo už gautą prekę terminai</w:t>
      </w:r>
    </w:p>
    <w:p w14:paraId="51CA47B4" w14:textId="582DAAE4" w:rsidR="00ED2005" w:rsidRPr="00ED2005" w:rsidRDefault="00ED2005" w:rsidP="00ED2005">
      <w:pPr>
        <w:ind w:firstLine="360"/>
        <w:jc w:val="both"/>
        <w:rPr>
          <w:rFonts w:ascii="Times New Roman" w:hAnsi="Times New Roman" w:cs="Times New Roman"/>
        </w:rPr>
      </w:pPr>
      <w:r w:rsidRPr="00DF6799">
        <w:rPr>
          <w:rFonts w:ascii="Times New Roman" w:hAnsi="Times New Roman" w:cs="Times New Roman"/>
        </w:rPr>
        <w:t>Už techninę spe</w:t>
      </w:r>
      <w:r>
        <w:rPr>
          <w:rFonts w:ascii="Times New Roman" w:hAnsi="Times New Roman" w:cs="Times New Roman"/>
        </w:rPr>
        <w:t>ci</w:t>
      </w:r>
      <w:r w:rsidRPr="00DF6799">
        <w:rPr>
          <w:rFonts w:ascii="Times New Roman" w:hAnsi="Times New Roman" w:cs="Times New Roman"/>
        </w:rPr>
        <w:t>fikaciją atitinkančią</w:t>
      </w:r>
      <w:r>
        <w:rPr>
          <w:rFonts w:ascii="Times New Roman" w:hAnsi="Times New Roman" w:cs="Times New Roman"/>
        </w:rPr>
        <w:t xml:space="preserve"> ir Pirkėjo priimtą</w:t>
      </w:r>
      <w:r w:rsidRPr="00DF6799">
        <w:rPr>
          <w:rFonts w:ascii="Times New Roman" w:hAnsi="Times New Roman" w:cs="Times New Roman"/>
        </w:rPr>
        <w:t xml:space="preserve"> Prekę bus apmokėta per 30 k</w:t>
      </w:r>
      <w:r>
        <w:rPr>
          <w:rFonts w:ascii="Times New Roman" w:hAnsi="Times New Roman" w:cs="Times New Roman"/>
        </w:rPr>
        <w:t>alendorinių dienų po</w:t>
      </w:r>
      <w:r w:rsidRPr="00DF6799">
        <w:rPr>
          <w:rFonts w:ascii="Times New Roman" w:hAnsi="Times New Roman" w:cs="Times New Roman"/>
        </w:rPr>
        <w:t xml:space="preserve"> sąskaitos pateikimo per SABIS dienos.</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1B0E4FB9" w14:textId="11ADBACB" w:rsidR="00DF6799" w:rsidRPr="00F0499F" w:rsidRDefault="00AD6D6D" w:rsidP="00DF6799">
      <w:pPr>
        <w:pStyle w:val="Heading2"/>
        <w:ind w:left="5103"/>
        <w:rPr>
          <w:rFonts w:asciiTheme="minorHAnsi" w:hAnsiTheme="minorHAnsi"/>
          <w:color w:val="0070C0"/>
          <w:sz w:val="21"/>
          <w:szCs w:val="21"/>
        </w:rPr>
      </w:pPr>
      <w:bookmarkStart w:id="22" w:name="_Toc126333948"/>
      <w:bookmarkStart w:id="23" w:name="_Toc126333946"/>
      <w:bookmarkStart w:id="24" w:name="_Ref39586171"/>
      <w:bookmarkStart w:id="25" w:name="_Ref39673580"/>
      <w:bookmarkStart w:id="26" w:name="_Ref39674283"/>
      <w:r>
        <w:rPr>
          <w:rFonts w:asciiTheme="minorHAnsi" w:eastAsia="Calibri" w:hAnsiTheme="minorHAnsi" w:cstheme="minorHAnsi"/>
          <w:color w:val="0070C0"/>
          <w:sz w:val="21"/>
          <w:szCs w:val="21"/>
        </w:rPr>
        <w:lastRenderedPageBreak/>
        <w:t>Aprašomojo dokumento</w:t>
      </w:r>
      <w:r w:rsidR="00DF6799" w:rsidRPr="00F0499F">
        <w:rPr>
          <w:rFonts w:asciiTheme="minorHAnsi" w:hAnsiTheme="minorHAnsi"/>
          <w:color w:val="0070C0"/>
          <w:sz w:val="21"/>
          <w:szCs w:val="21"/>
        </w:rPr>
        <w:t xml:space="preserve"> </w:t>
      </w:r>
      <w:r w:rsidR="00DF6799">
        <w:rPr>
          <w:rFonts w:asciiTheme="minorHAnsi" w:hAnsiTheme="minorHAnsi"/>
          <w:color w:val="0070C0"/>
          <w:sz w:val="21"/>
          <w:szCs w:val="21"/>
        </w:rPr>
        <w:t>2</w:t>
      </w:r>
      <w:r w:rsidR="00DF6799" w:rsidRPr="00F0499F">
        <w:rPr>
          <w:rFonts w:asciiTheme="minorHAnsi" w:hAnsiTheme="minorHAnsi"/>
          <w:color w:val="0070C0"/>
          <w:sz w:val="21"/>
          <w:szCs w:val="21"/>
        </w:rPr>
        <w:t xml:space="preserve"> priedas „Sutarties projektas“</w:t>
      </w:r>
      <w:bookmarkEnd w:id="22"/>
    </w:p>
    <w:p w14:paraId="0F151ABE" w14:textId="402772F2" w:rsidR="00DF6799" w:rsidRDefault="00DF6799" w:rsidP="00DF6799"/>
    <w:p w14:paraId="465F82C3" w14:textId="3D0BBF15" w:rsidR="00DF6799" w:rsidRDefault="00A25955" w:rsidP="00DF6799">
      <w:pPr>
        <w:rPr>
          <w:b/>
        </w:rPr>
      </w:pPr>
      <w:r w:rsidRPr="00A25955">
        <w:rPr>
          <w:b/>
        </w:rPr>
        <w:t>Ši pirkimo procedūra atliekama siekiant sudaryti sutartį su laimėjusiu tiekėju</w:t>
      </w:r>
      <w:r>
        <w:rPr>
          <w:b/>
        </w:rPr>
        <w:t>.</w:t>
      </w:r>
    </w:p>
    <w:p w14:paraId="28798742" w14:textId="77777777" w:rsidR="00DF6799" w:rsidRPr="00051378" w:rsidRDefault="00DF6799" w:rsidP="00DF6799">
      <w:pPr>
        <w:suppressAutoHyphens/>
        <w:spacing w:after="0" w:line="240" w:lineRule="auto"/>
        <w:jc w:val="both"/>
        <w:rPr>
          <w:rFonts w:ascii="Times New Roman" w:eastAsia="Times New Roman" w:hAnsi="Times New Roman" w:cs="Times New Roman"/>
          <w:noProof/>
          <w:color w:val="000000"/>
          <w:sz w:val="20"/>
          <w:szCs w:val="20"/>
        </w:rPr>
      </w:pPr>
      <w:r w:rsidRPr="00051378">
        <w:rPr>
          <w:rFonts w:ascii="Times New Roman" w:eastAsia="Times New Roman" w:hAnsi="Times New Roman" w:cs="Times New Roman"/>
          <w:noProof/>
          <w:color w:val="000000"/>
          <w:sz w:val="20"/>
          <w:szCs w:val="20"/>
        </w:rPr>
        <w:t xml:space="preserve">Viešojo pirkimo sutarties projektas nėra pridedamas. Sutartis bus sudaryta pagal </w:t>
      </w:r>
      <w:r>
        <w:rPr>
          <w:rFonts w:ascii="Times New Roman" w:eastAsia="Times New Roman" w:hAnsi="Times New Roman" w:cs="Times New Roman"/>
          <w:noProof/>
          <w:color w:val="000000"/>
          <w:sz w:val="20"/>
          <w:szCs w:val="20"/>
        </w:rPr>
        <w:t xml:space="preserve">tipinę Viešųjų pirkimų tarnybos patvirtintą prekių pirkimo sutarties formą, </w:t>
      </w:r>
      <w:r w:rsidRPr="00051378">
        <w:rPr>
          <w:rFonts w:ascii="Times New Roman" w:eastAsia="Times New Roman" w:hAnsi="Times New Roman" w:cs="Times New Roman"/>
          <w:noProof/>
          <w:color w:val="000000"/>
          <w:sz w:val="20"/>
          <w:szCs w:val="20"/>
        </w:rPr>
        <w:t>pirkimo dokumentų sąlygas ir šias sąlygas atitinkančio tiekėjo pasiūlymo sąlygas.</w:t>
      </w:r>
    </w:p>
    <w:p w14:paraId="5946A6B9" w14:textId="77777777" w:rsidR="00DF6799" w:rsidRDefault="00DF6799" w:rsidP="00DF6799">
      <w:pPr>
        <w:suppressAutoHyphens/>
        <w:spacing w:after="0" w:line="240" w:lineRule="auto"/>
        <w:rPr>
          <w:rFonts w:ascii="Times New Roman" w:eastAsia="Times New Roman" w:hAnsi="Times New Roman" w:cs="Times New Roman"/>
          <w:b/>
          <w:noProof/>
          <w:color w:val="000000" w:themeColor="text1"/>
          <w:sz w:val="20"/>
          <w:szCs w:val="20"/>
        </w:rPr>
      </w:pPr>
    </w:p>
    <w:p w14:paraId="0676E672" w14:textId="77777777" w:rsidR="00DF6799" w:rsidRPr="00051378" w:rsidRDefault="00DF6799" w:rsidP="00DF6799">
      <w:pPr>
        <w:suppressAutoHyphens/>
        <w:spacing w:after="0" w:line="240" w:lineRule="auto"/>
        <w:rPr>
          <w:rFonts w:ascii="Times New Roman" w:eastAsia="Times New Roman" w:hAnsi="Times New Roman" w:cs="Times New Roman"/>
          <w:b/>
          <w:noProof/>
          <w:color w:val="000000" w:themeColor="text1"/>
          <w:sz w:val="20"/>
          <w:szCs w:val="20"/>
        </w:rPr>
      </w:pPr>
      <w:r w:rsidRPr="00051378">
        <w:rPr>
          <w:rFonts w:ascii="Times New Roman" w:eastAsia="Times New Roman" w:hAnsi="Times New Roman" w:cs="Times New Roman"/>
          <w:b/>
          <w:noProof/>
          <w:color w:val="000000" w:themeColor="text1"/>
          <w:sz w:val="20"/>
          <w:szCs w:val="20"/>
        </w:rPr>
        <w:t>Sutarties pagrindinės sąlygos:</w:t>
      </w:r>
    </w:p>
    <w:p w14:paraId="1A7351B9" w14:textId="77777777" w:rsidR="00DF6799" w:rsidRPr="00051378" w:rsidRDefault="00DF6799" w:rsidP="00DF6799">
      <w:pPr>
        <w:numPr>
          <w:ilvl w:val="0"/>
          <w:numId w:val="21"/>
        </w:numPr>
        <w:suppressAutoHyphens/>
        <w:spacing w:after="0" w:line="240" w:lineRule="auto"/>
        <w:ind w:left="0" w:firstLine="709"/>
        <w:contextualSpacing/>
        <w:jc w:val="both"/>
        <w:rPr>
          <w:rFonts w:ascii="Times New Roman" w:eastAsia="Arial Unicode MS" w:hAnsi="Times New Roman" w:cs="Times New Roman"/>
          <w:noProof/>
          <w:sz w:val="20"/>
          <w:szCs w:val="20"/>
        </w:rPr>
      </w:pPr>
      <w:r w:rsidRPr="00051378">
        <w:rPr>
          <w:rFonts w:ascii="Times New Roman" w:eastAsia="Arial Unicode MS" w:hAnsi="Times New Roman" w:cs="Times New Roman"/>
          <w:b/>
          <w:sz w:val="20"/>
          <w:szCs w:val="20"/>
        </w:rPr>
        <w:t>Sutarties neįvykdymas</w:t>
      </w:r>
      <w:r w:rsidRPr="00051378">
        <w:rPr>
          <w:rFonts w:ascii="Times New Roman" w:eastAsia="Arial Unicode MS" w:hAnsi="Times New Roman" w:cs="Times New Roman"/>
          <w:noProof/>
          <w:sz w:val="20"/>
          <w:szCs w:val="20"/>
        </w:rPr>
        <w:t xml:space="preserve">: </w:t>
      </w:r>
    </w:p>
    <w:p w14:paraId="5512E36C" w14:textId="77777777" w:rsidR="00DF6799" w:rsidRPr="00051378" w:rsidRDefault="00DF6799" w:rsidP="00DF6799">
      <w:pPr>
        <w:numPr>
          <w:ilvl w:val="1"/>
          <w:numId w:val="21"/>
        </w:numPr>
        <w:suppressAutoHyphens/>
        <w:spacing w:after="0" w:line="240" w:lineRule="auto"/>
        <w:ind w:left="0" w:firstLine="709"/>
        <w:contextualSpacing/>
        <w:jc w:val="both"/>
        <w:rPr>
          <w:rFonts w:ascii="Times New Roman" w:eastAsia="Arial Unicode MS" w:hAnsi="Times New Roman" w:cs="Times New Roman"/>
          <w:noProof/>
          <w:sz w:val="20"/>
          <w:szCs w:val="20"/>
        </w:rPr>
      </w:pPr>
      <w:r w:rsidRPr="00C10C2C">
        <w:rPr>
          <w:rFonts w:ascii="Times New Roman" w:eastAsia="Arial Unicode MS" w:hAnsi="Times New Roman" w:cs="Times New Roman"/>
          <w:noProof/>
          <w:sz w:val="20"/>
          <w:szCs w:val="20"/>
        </w:rPr>
        <w:t>Sutarties įvykdymo užtikrinimo vertė - 5 (penki) proc. nuo bendros Sutarties kainos su PVM</w:t>
      </w:r>
      <w:r>
        <w:rPr>
          <w:rFonts w:ascii="Times New Roman" w:eastAsia="Arial Unicode MS" w:hAnsi="Times New Roman" w:cs="Times New Roman"/>
          <w:noProof/>
          <w:sz w:val="20"/>
          <w:szCs w:val="20"/>
        </w:rPr>
        <w:t xml:space="preserve">. Nustatomi delspinigiai abiems Šalims už įsipareigojimų nevykdymą – 0,02 </w:t>
      </w:r>
      <w:r>
        <w:rPr>
          <w:rFonts w:ascii="Times New Roman" w:eastAsia="Arial Unicode MS" w:hAnsi="Times New Roman" w:cs="Times New Roman"/>
          <w:noProof/>
          <w:sz w:val="20"/>
          <w:szCs w:val="20"/>
          <w:lang w:val="en-US"/>
        </w:rPr>
        <w:t>% per dien</w:t>
      </w:r>
      <w:r>
        <w:rPr>
          <w:rFonts w:ascii="Times New Roman" w:eastAsia="Arial Unicode MS" w:hAnsi="Times New Roman" w:cs="Times New Roman"/>
          <w:noProof/>
          <w:sz w:val="20"/>
          <w:szCs w:val="20"/>
        </w:rPr>
        <w:t xml:space="preserve">ą. </w:t>
      </w:r>
      <w:r w:rsidRPr="00051378">
        <w:rPr>
          <w:rFonts w:ascii="Times New Roman" w:eastAsia="Arial Unicode MS" w:hAnsi="Times New Roman" w:cs="Times New Roman"/>
          <w:noProof/>
          <w:sz w:val="20"/>
          <w:szCs w:val="20"/>
        </w:rPr>
        <w:t>Jei apskaičiuoti delspinigiai viršija 2 % (du procentus) bendros Sutarties kainos be PVM, arba visos prekės ar dalis prekių nėra pristatytos ar kiti tiekėjo įsipareigojimai nėra įvykdyti vėluojat 100 dienų, Pirkėjas, prieš tai raštu įspėjęs Pardavėją:</w:t>
      </w:r>
    </w:p>
    <w:p w14:paraId="50AB8F6F" w14:textId="77777777" w:rsidR="00DF6799" w:rsidRDefault="00DF6799" w:rsidP="00DF6799">
      <w:pPr>
        <w:numPr>
          <w:ilvl w:val="2"/>
          <w:numId w:val="21"/>
        </w:numPr>
        <w:suppressAutoHyphens/>
        <w:spacing w:after="0" w:line="240" w:lineRule="auto"/>
        <w:ind w:left="0" w:firstLine="709"/>
        <w:contextualSpacing/>
        <w:jc w:val="both"/>
        <w:rPr>
          <w:rFonts w:ascii="Times New Roman" w:eastAsia="Arial Unicode MS" w:hAnsi="Times New Roman" w:cs="Times New Roman"/>
          <w:noProof/>
          <w:sz w:val="20"/>
          <w:szCs w:val="20"/>
        </w:rPr>
      </w:pPr>
      <w:r w:rsidRPr="00051378">
        <w:rPr>
          <w:rFonts w:ascii="Times New Roman" w:eastAsia="Arial Unicode MS" w:hAnsi="Times New Roman" w:cs="Times New Roman"/>
          <w:noProof/>
          <w:sz w:val="20"/>
          <w:szCs w:val="20"/>
        </w:rPr>
        <w:t>vienašališkai nutrauks Sutartį;</w:t>
      </w:r>
    </w:p>
    <w:p w14:paraId="60AA7010" w14:textId="77777777" w:rsidR="00DF6799" w:rsidRPr="00051378" w:rsidRDefault="00DF6799" w:rsidP="00DF6799">
      <w:pPr>
        <w:numPr>
          <w:ilvl w:val="2"/>
          <w:numId w:val="21"/>
        </w:numPr>
        <w:suppressAutoHyphens/>
        <w:spacing w:after="0" w:line="240" w:lineRule="auto"/>
        <w:ind w:left="0" w:firstLine="709"/>
        <w:contextualSpacing/>
        <w:jc w:val="both"/>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pasinaudos Sutarties užtikrinimu – bauda (b</w:t>
      </w:r>
      <w:r w:rsidRPr="00C10C2C">
        <w:rPr>
          <w:rFonts w:ascii="Times New Roman" w:eastAsia="Arial Unicode MS" w:hAnsi="Times New Roman" w:cs="Times New Roman"/>
          <w:noProof/>
          <w:sz w:val="20"/>
          <w:szCs w:val="20"/>
        </w:rPr>
        <w:t>auda sumokama per 5 darbo dienas nuo perkančiosios organizacijos pranešimo gavimo dienos</w:t>
      </w:r>
      <w:r>
        <w:rPr>
          <w:rFonts w:ascii="Times New Roman" w:eastAsia="Arial Unicode MS" w:hAnsi="Times New Roman" w:cs="Times New Roman"/>
          <w:noProof/>
          <w:sz w:val="20"/>
          <w:szCs w:val="20"/>
        </w:rPr>
        <w:t>)</w:t>
      </w:r>
      <w:r w:rsidRPr="00C10C2C">
        <w:rPr>
          <w:rFonts w:ascii="Times New Roman" w:eastAsia="Arial Unicode MS" w:hAnsi="Times New Roman" w:cs="Times New Roman"/>
          <w:noProof/>
          <w:sz w:val="20"/>
          <w:szCs w:val="20"/>
        </w:rPr>
        <w:t>.</w:t>
      </w:r>
    </w:p>
    <w:p w14:paraId="15032B02" w14:textId="0599EE62" w:rsidR="00DF6799" w:rsidRDefault="00DF6799" w:rsidP="00DF6799">
      <w:pPr>
        <w:rPr>
          <w:b/>
        </w:rPr>
      </w:pPr>
      <w:r w:rsidRPr="00051378">
        <w:rPr>
          <w:rFonts w:ascii="Times New Roman" w:eastAsia="Arial Unicode MS" w:hAnsi="Times New Roman" w:cs="Times New Roman"/>
          <w:noProof/>
          <w:sz w:val="20"/>
          <w:szCs w:val="20"/>
        </w:rPr>
        <w:t>įtrauks tiekėją į nepatikimų tiekėjų sąrąšą, skelbiamą Viešųjų pirkimų tarnybos.</w:t>
      </w:r>
      <w:r>
        <w:rPr>
          <w:b/>
        </w:rPr>
        <w:t xml:space="preserve"> </w:t>
      </w:r>
    </w:p>
    <w:p w14:paraId="37AF96C8" w14:textId="4A42F91D" w:rsidR="00DF6799" w:rsidRPr="00ED2005" w:rsidRDefault="00DF6799" w:rsidP="009D5B97">
      <w:pPr>
        <w:pStyle w:val="ListParagraph"/>
        <w:numPr>
          <w:ilvl w:val="0"/>
          <w:numId w:val="21"/>
        </w:numPr>
        <w:spacing w:after="0" w:line="240" w:lineRule="auto"/>
        <w:ind w:left="0" w:firstLine="709"/>
        <w:jc w:val="both"/>
        <w:rPr>
          <w:rFonts w:ascii="Times New Roman" w:hAnsi="Times New Roman" w:cs="Times New Roman"/>
          <w:b/>
        </w:rPr>
      </w:pPr>
      <w:r w:rsidRPr="00ED2005">
        <w:rPr>
          <w:rFonts w:ascii="Times New Roman" w:hAnsi="Times New Roman" w:cs="Times New Roman"/>
          <w:b/>
          <w:sz w:val="22"/>
        </w:rPr>
        <w:t>Atliekamas žaliasis pirkimas</w:t>
      </w:r>
      <w:r w:rsidRPr="00ED2005">
        <w:rPr>
          <w:rFonts w:ascii="Times New Roman" w:hAnsi="Times New Roman" w:cs="Times New Roman"/>
          <w:sz w:val="22"/>
        </w:rPr>
        <w:t>. 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39F58579" w14:textId="6638537E" w:rsidR="00DF6799" w:rsidRDefault="00DF6799">
      <w:pPr>
        <w:rPr>
          <w:rFonts w:eastAsiaTheme="majorEastAsia" w:cstheme="majorBidi"/>
          <w:color w:val="0070C0"/>
        </w:rPr>
      </w:pPr>
      <w:r>
        <w:rPr>
          <w:color w:val="0070C0"/>
        </w:rPr>
        <w:br w:type="page"/>
      </w:r>
    </w:p>
    <w:p w14:paraId="19E7E4A3" w14:textId="77777777" w:rsidR="00DF6799" w:rsidRDefault="00DF6799" w:rsidP="00AB5541">
      <w:pPr>
        <w:pStyle w:val="Heading2"/>
        <w:ind w:left="5103"/>
        <w:rPr>
          <w:rFonts w:asciiTheme="minorHAnsi" w:hAnsiTheme="minorHAnsi"/>
          <w:color w:val="0070C0"/>
          <w:sz w:val="21"/>
          <w:szCs w:val="21"/>
        </w:rPr>
      </w:pPr>
    </w:p>
    <w:p w14:paraId="07E397BF" w14:textId="4D8AE16B" w:rsidR="007545D6" w:rsidRDefault="00AD6D6D" w:rsidP="00AB5541">
      <w:pPr>
        <w:pStyle w:val="Heading2"/>
        <w:ind w:left="5103"/>
        <w:rPr>
          <w:rFonts w:asciiTheme="minorHAnsi" w:hAnsiTheme="minorHAnsi"/>
          <w:color w:val="0070C0"/>
          <w:sz w:val="21"/>
          <w:szCs w:val="21"/>
        </w:rPr>
      </w:pPr>
      <w:r>
        <w:rPr>
          <w:rFonts w:asciiTheme="minorHAnsi" w:eastAsia="Calibri" w:hAnsiTheme="minorHAnsi" w:cstheme="minorHAnsi"/>
          <w:color w:val="0070C0"/>
          <w:sz w:val="21"/>
          <w:szCs w:val="21"/>
        </w:rPr>
        <w:t>Aprašomojo dokumento</w:t>
      </w:r>
      <w:r w:rsidR="00FE3D1F" w:rsidRPr="00F0499F">
        <w:rPr>
          <w:rFonts w:asciiTheme="minorHAnsi" w:hAnsiTheme="minorHAnsi"/>
          <w:color w:val="0070C0"/>
          <w:sz w:val="21"/>
          <w:szCs w:val="21"/>
        </w:rPr>
        <w:t xml:space="preserve"> </w:t>
      </w:r>
      <w:r w:rsidR="00ED2005">
        <w:rPr>
          <w:rFonts w:asciiTheme="minorHAnsi" w:hAnsiTheme="minorHAnsi"/>
          <w:color w:val="0070C0"/>
          <w:sz w:val="21"/>
          <w:szCs w:val="21"/>
        </w:rPr>
        <w:t>5</w:t>
      </w:r>
      <w:r w:rsidR="00ED2005" w:rsidRPr="00ED2005">
        <w:rPr>
          <w:rFonts w:asciiTheme="minorHAnsi" w:hAnsiTheme="minorHAnsi"/>
          <w:color w:val="0070C0"/>
          <w:sz w:val="21"/>
          <w:szCs w:val="21"/>
          <w:vertAlign w:val="subscript"/>
        </w:rPr>
        <w:t>1</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23"/>
    </w:p>
    <w:p w14:paraId="5B45E78B" w14:textId="77777777" w:rsidR="00210594" w:rsidRDefault="00210594" w:rsidP="00210594"/>
    <w:p w14:paraId="00A9F200" w14:textId="062C085F" w:rsidR="008C7C8C" w:rsidRPr="009C3B8A" w:rsidRDefault="008C7C8C" w:rsidP="008C7C8C">
      <w:pPr>
        <w:jc w:val="center"/>
        <w:rPr>
          <w:rFonts w:cstheme="minorHAnsi"/>
          <w:sz w:val="20"/>
          <w:szCs w:val="20"/>
          <w:highlight w:val="lightGray"/>
        </w:rPr>
      </w:pPr>
      <w:r w:rsidRPr="009C3B8A">
        <w:rPr>
          <w:rFonts w:cstheme="minorHAnsi"/>
          <w:sz w:val="20"/>
          <w:szCs w:val="20"/>
          <w:highlight w:val="lightGray"/>
        </w:rPr>
        <w:t>(Tiekėjo pavadinimas</w:t>
      </w:r>
      <w:r w:rsidR="009C3B8A">
        <w:rPr>
          <w:rFonts w:cstheme="minorHAnsi"/>
          <w:sz w:val="20"/>
          <w:szCs w:val="20"/>
          <w:highlight w:val="lightGray"/>
        </w:rPr>
        <w:t>, tiekėjo juridin</w:t>
      </w:r>
      <w:r w:rsidR="00AD6D6D">
        <w:rPr>
          <w:rFonts w:cstheme="minorHAnsi"/>
          <w:sz w:val="20"/>
          <w:szCs w:val="20"/>
          <w:highlight w:val="lightGray"/>
        </w:rPr>
        <w:t>i</w:t>
      </w:r>
      <w:r w:rsidR="009C3B8A">
        <w:rPr>
          <w:rFonts w:cstheme="minorHAnsi"/>
          <w:sz w:val="20"/>
          <w:szCs w:val="20"/>
          <w:highlight w:val="lightGray"/>
        </w:rPr>
        <w:t>o asmens kodas</w:t>
      </w:r>
      <w:r w:rsidRPr="009C3B8A">
        <w:rPr>
          <w:rFonts w:cstheme="minorHAnsi"/>
          <w:sz w:val="20"/>
          <w:szCs w:val="20"/>
          <w:highlight w:val="lightGray"/>
        </w:rPr>
        <w:t>)</w:t>
      </w:r>
    </w:p>
    <w:p w14:paraId="5E97A9C6" w14:textId="77777777" w:rsidR="008C7C8C" w:rsidRPr="001C45C1" w:rsidRDefault="008C7C8C" w:rsidP="008C7C8C">
      <w:pPr>
        <w:jc w:val="both"/>
        <w:rPr>
          <w:rFonts w:cstheme="minorHAnsi"/>
          <w:sz w:val="20"/>
          <w:szCs w:val="20"/>
        </w:rPr>
      </w:pPr>
    </w:p>
    <w:p w14:paraId="00F110B0" w14:textId="50ECBD84" w:rsidR="008C7C8C" w:rsidRDefault="009C3B8A" w:rsidP="008C7C8C">
      <w:pPr>
        <w:jc w:val="center"/>
        <w:rPr>
          <w:rFonts w:cstheme="minorHAnsi"/>
        </w:rPr>
      </w:pPr>
      <w:r w:rsidRPr="009C3B8A">
        <w:rPr>
          <w:rFonts w:cstheme="minorHAnsi"/>
        </w:rPr>
        <w:t>Valstybini</w:t>
      </w:r>
      <w:r>
        <w:rPr>
          <w:rFonts w:cstheme="minorHAnsi"/>
        </w:rPr>
        <w:t>am</w:t>
      </w:r>
      <w:r w:rsidRPr="009C3B8A">
        <w:rPr>
          <w:rFonts w:cstheme="minorHAnsi"/>
        </w:rPr>
        <w:t xml:space="preserve"> mokslinių tyrimų institut</w:t>
      </w:r>
      <w:r>
        <w:rPr>
          <w:rFonts w:cstheme="minorHAnsi"/>
        </w:rPr>
        <w:t>ui</w:t>
      </w:r>
      <w:r w:rsidRPr="009C3B8A">
        <w:rPr>
          <w:rFonts w:cstheme="minorHAnsi"/>
        </w:rPr>
        <w:t xml:space="preserve"> Fizinių ir technologijos mokslų centr</w:t>
      </w:r>
      <w:r>
        <w:rPr>
          <w:rFonts w:cstheme="minorHAnsi"/>
        </w:rPr>
        <w:t>ui</w:t>
      </w:r>
    </w:p>
    <w:p w14:paraId="252F404E" w14:textId="77777777" w:rsidR="009C3B8A" w:rsidRPr="001C45C1" w:rsidRDefault="009C3B8A"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5041539B" w14:textId="77777777" w:rsidR="009C3B8A" w:rsidRDefault="009C3B8A" w:rsidP="009D03EB">
      <w:pPr>
        <w:tabs>
          <w:tab w:val="left" w:pos="851"/>
        </w:tabs>
        <w:snapToGrid w:val="0"/>
        <w:spacing w:after="0" w:line="240" w:lineRule="auto"/>
        <w:ind w:right="-1"/>
        <w:jc w:val="both"/>
        <w:rPr>
          <w:rFonts w:cstheme="minorHAnsi"/>
          <w:spacing w:val="-2"/>
        </w:rPr>
      </w:pPr>
    </w:p>
    <w:p w14:paraId="6FD5BE81" w14:textId="2278D94A" w:rsidR="008C7C8C" w:rsidRPr="001C45C1" w:rsidRDefault="008C7C8C" w:rsidP="009D03EB">
      <w:pPr>
        <w:tabs>
          <w:tab w:val="left" w:pos="851"/>
        </w:tabs>
        <w:snapToGrid w:val="0"/>
        <w:spacing w:after="0" w:line="240" w:lineRule="auto"/>
        <w:ind w:right="-1"/>
        <w:jc w:val="both"/>
        <w:rPr>
          <w:rFonts w:cstheme="minorHAnsi"/>
          <w:spacing w:val="-2"/>
        </w:rPr>
      </w:pPr>
      <w:r w:rsidRPr="00ED2005">
        <w:rPr>
          <w:rFonts w:cstheme="minorHAnsi"/>
          <w:spacing w:val="-2"/>
          <w:highlight w:val="lightGray"/>
        </w:rPr>
        <w:t>Aš, ______________________________________________________________________</w:t>
      </w:r>
      <w:r w:rsidR="002609DE" w:rsidRPr="00ED2005">
        <w:rPr>
          <w:rFonts w:cstheme="minorHAnsi"/>
          <w:spacing w:val="-2"/>
          <w:highlight w:val="lightGray"/>
        </w:rPr>
        <w:t>______</w:t>
      </w:r>
      <w:r w:rsidR="001C45C1" w:rsidRPr="00ED2005">
        <w:rPr>
          <w:rFonts w:cstheme="minorHAnsi"/>
          <w:spacing w:val="-2"/>
          <w:highlight w:val="lightGray"/>
        </w:rPr>
        <w:t>______________</w:t>
      </w:r>
      <w:r w:rsidRPr="00ED2005">
        <w:rPr>
          <w:rFonts w:cstheme="minorHAnsi"/>
          <w:spacing w:val="-2"/>
          <w:highlight w:val="lightGray"/>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62CAB9C1" w14:textId="4E1EB009" w:rsidR="00B015FC" w:rsidRDefault="008C7C8C" w:rsidP="009C3B8A">
      <w:pPr>
        <w:snapToGrid w:val="0"/>
        <w:spacing w:after="0" w:line="240" w:lineRule="auto"/>
        <w:jc w:val="both"/>
        <w:rPr>
          <w:rFonts w:cstheme="minorHAnsi"/>
          <w:spacing w:val="-2"/>
        </w:rPr>
      </w:pPr>
      <w:r w:rsidRPr="001C45C1">
        <w:rPr>
          <w:rFonts w:cstheme="minorHAnsi"/>
          <w:spacing w:val="-2"/>
        </w:rPr>
        <w:t xml:space="preserve">dalyvaujantis (-i) </w:t>
      </w:r>
      <w:r w:rsidR="009C3B8A" w:rsidRPr="009C3B8A">
        <w:rPr>
          <w:rFonts w:cstheme="minorHAnsi"/>
          <w:spacing w:val="-2"/>
        </w:rPr>
        <w:t>Valstybini</w:t>
      </w:r>
      <w:r w:rsidR="009C3B8A">
        <w:rPr>
          <w:rFonts w:cstheme="minorHAnsi"/>
          <w:spacing w:val="-2"/>
        </w:rPr>
        <w:t>o</w:t>
      </w:r>
      <w:r w:rsidR="009C3B8A" w:rsidRPr="009C3B8A">
        <w:rPr>
          <w:rFonts w:cstheme="minorHAnsi"/>
          <w:spacing w:val="-2"/>
        </w:rPr>
        <w:t xml:space="preserve"> mokslinių tyrimų institut</w:t>
      </w:r>
      <w:r w:rsidR="009C3B8A">
        <w:rPr>
          <w:rFonts w:cstheme="minorHAnsi"/>
          <w:spacing w:val="-2"/>
        </w:rPr>
        <w:t>o</w:t>
      </w:r>
      <w:r w:rsidR="009C3B8A" w:rsidRPr="009C3B8A">
        <w:rPr>
          <w:rFonts w:cstheme="minorHAnsi"/>
          <w:spacing w:val="-2"/>
        </w:rPr>
        <w:t xml:space="preserve"> Fizinių ir technologijos mokslų centr</w:t>
      </w:r>
      <w:r w:rsidR="009C3B8A">
        <w:rPr>
          <w:rFonts w:cstheme="minorHAnsi"/>
          <w:spacing w:val="-2"/>
        </w:rPr>
        <w:t>o</w:t>
      </w:r>
    </w:p>
    <w:p w14:paraId="0A543073" w14:textId="5AD363D3" w:rsidR="009C3B8A" w:rsidRDefault="009C3B8A" w:rsidP="009C3B8A">
      <w:pPr>
        <w:snapToGrid w:val="0"/>
        <w:spacing w:after="0" w:line="240" w:lineRule="auto"/>
        <w:jc w:val="both"/>
        <w:rPr>
          <w:rFonts w:cstheme="minorHAnsi"/>
          <w:spacing w:val="-2"/>
        </w:rPr>
      </w:pPr>
    </w:p>
    <w:p w14:paraId="7AA96A65" w14:textId="77777777" w:rsidR="009C3B8A" w:rsidRDefault="009C3B8A" w:rsidP="009C3B8A">
      <w:pPr>
        <w:snapToGrid w:val="0"/>
        <w:spacing w:after="0" w:line="240" w:lineRule="auto"/>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 xml:space="preserve">atliekamame </w:t>
      </w:r>
      <w:r w:rsidRPr="00ED2005">
        <w:rPr>
          <w:rFonts w:cstheme="minorHAnsi"/>
          <w:spacing w:val="-2"/>
          <w:highlight w:val="lightGray"/>
        </w:rPr>
        <w:t>_______________________________________________________________________</w:t>
      </w:r>
      <w:r w:rsidR="00B015FC" w:rsidRPr="00ED2005">
        <w:rPr>
          <w:rFonts w:cstheme="minorHAnsi"/>
          <w:spacing w:val="-2"/>
          <w:highlight w:val="lightGray"/>
        </w:rPr>
        <w:t>____________</w:t>
      </w:r>
    </w:p>
    <w:p w14:paraId="79B15640" w14:textId="271F4DA6"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 xml:space="preserve">(Pirkimo objekto pavadinimas, </w:t>
      </w:r>
      <w:r w:rsidR="009C3B8A">
        <w:rPr>
          <w:rFonts w:cstheme="minorHAnsi"/>
          <w:i/>
          <w:iCs/>
          <w:spacing w:val="-2"/>
          <w:sz w:val="20"/>
          <w:szCs w:val="20"/>
        </w:rPr>
        <w:t xml:space="preserve">CVP IS </w:t>
      </w:r>
      <w:r w:rsidR="009C3B8A" w:rsidRPr="00B015FC">
        <w:rPr>
          <w:rFonts w:cstheme="minorHAnsi"/>
          <w:i/>
          <w:iCs/>
          <w:spacing w:val="-2"/>
          <w:sz w:val="20"/>
          <w:szCs w:val="20"/>
        </w:rPr>
        <w:t>pirkimo</w:t>
      </w:r>
      <w:r w:rsidR="009C3B8A">
        <w:rPr>
          <w:rFonts w:cstheme="minorHAnsi"/>
          <w:i/>
          <w:iCs/>
          <w:spacing w:val="-2"/>
          <w:sz w:val="20"/>
          <w:szCs w:val="20"/>
        </w:rPr>
        <w:t xml:space="preserve"> ID</w:t>
      </w:r>
      <w:r w:rsidRPr="00B015FC">
        <w:rPr>
          <w:rFonts w:cstheme="minorHAnsi"/>
          <w:i/>
          <w:iCs/>
          <w:spacing w:val="-2"/>
          <w:sz w:val="20"/>
          <w:szCs w:val="20"/>
        </w:rPr>
        <w:t>)</w:t>
      </w:r>
    </w:p>
    <w:p w14:paraId="259DBB28" w14:textId="77777777" w:rsidR="00B015FC" w:rsidRDefault="00B015FC" w:rsidP="008C7C8C">
      <w:pPr>
        <w:snapToGrid w:val="0"/>
        <w:ind w:right="-1"/>
        <w:jc w:val="both"/>
        <w:rPr>
          <w:rFonts w:cstheme="minorHAnsi"/>
          <w:spacing w:val="-2"/>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4779A4DD" w:rsidR="004D3BE3" w:rsidRDefault="00AD6D6D" w:rsidP="004D3BE3">
      <w:pPr>
        <w:pStyle w:val="Heading2"/>
        <w:ind w:left="5103"/>
        <w:rPr>
          <w:rFonts w:asciiTheme="minorHAnsi" w:hAnsiTheme="minorHAnsi"/>
          <w:color w:val="0070C0"/>
          <w:sz w:val="21"/>
          <w:szCs w:val="21"/>
        </w:rPr>
      </w:pPr>
      <w:bookmarkStart w:id="27" w:name="_Toc126333947"/>
      <w:r>
        <w:rPr>
          <w:rFonts w:asciiTheme="minorHAnsi" w:eastAsia="Calibri" w:hAnsiTheme="minorHAnsi" w:cstheme="minorHAnsi"/>
          <w:color w:val="0070C0"/>
          <w:sz w:val="21"/>
          <w:szCs w:val="21"/>
        </w:rPr>
        <w:lastRenderedPageBreak/>
        <w:t xml:space="preserve">Aprašomojo dokumento </w:t>
      </w:r>
      <w:r w:rsidR="00ED2005">
        <w:rPr>
          <w:rFonts w:asciiTheme="minorHAnsi" w:hAnsiTheme="minorHAnsi"/>
          <w:color w:val="0070C0"/>
          <w:sz w:val="21"/>
          <w:szCs w:val="21"/>
        </w:rPr>
        <w:t>5</w:t>
      </w:r>
      <w:r w:rsidR="00ED2005" w:rsidRPr="00ED2005">
        <w:rPr>
          <w:rFonts w:asciiTheme="minorHAnsi" w:hAnsiTheme="minorHAnsi"/>
          <w:color w:val="0070C0"/>
          <w:sz w:val="21"/>
          <w:szCs w:val="21"/>
          <w:vertAlign w:val="subscript"/>
        </w:rPr>
        <w:t>2</w:t>
      </w:r>
      <w:r w:rsidR="004D3BE3">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sidR="004D3BE3">
        <w:rPr>
          <w:rFonts w:asciiTheme="minorHAnsi" w:hAnsiTheme="minorHAnsi"/>
          <w:color w:val="0070C0"/>
          <w:sz w:val="21"/>
          <w:szCs w:val="21"/>
        </w:rPr>
        <w:t>fiziniam asmeniui“</w:t>
      </w:r>
      <w:bookmarkEnd w:id="27"/>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9C3B8A" w:rsidRDefault="004D3BE3" w:rsidP="004D3BE3">
      <w:pPr>
        <w:jc w:val="center"/>
        <w:rPr>
          <w:rFonts w:cstheme="minorHAnsi"/>
          <w:sz w:val="20"/>
          <w:szCs w:val="20"/>
          <w:highlight w:val="lightGray"/>
        </w:rPr>
      </w:pPr>
      <w:r w:rsidRPr="009C3B8A">
        <w:rPr>
          <w:rFonts w:cstheme="minorHAnsi"/>
          <w:sz w:val="20"/>
          <w:szCs w:val="20"/>
          <w:highlight w:val="lightGray"/>
        </w:rPr>
        <w:t>(Tiekėjo pavadinimas)</w:t>
      </w:r>
    </w:p>
    <w:p w14:paraId="4F77BB46" w14:textId="0E18091D" w:rsidR="004D3BE3" w:rsidRPr="001C45C1" w:rsidRDefault="004D3BE3" w:rsidP="004D3BE3">
      <w:pPr>
        <w:jc w:val="both"/>
        <w:rPr>
          <w:rFonts w:cstheme="minorHAnsi"/>
          <w:sz w:val="20"/>
          <w:szCs w:val="20"/>
        </w:rPr>
      </w:pPr>
      <w:r w:rsidRPr="009C3B8A">
        <w:rPr>
          <w:rFonts w:cstheme="minorHAnsi"/>
          <w:sz w:val="20"/>
          <w:szCs w:val="20"/>
          <w:highlight w:val="lightGray"/>
        </w:rPr>
        <w:t>(</w:t>
      </w:r>
      <w:r w:rsidR="00F650C8" w:rsidRPr="009C3B8A">
        <w:rPr>
          <w:rFonts w:cstheme="minorHAnsi"/>
          <w:sz w:val="20"/>
          <w:szCs w:val="20"/>
          <w:highlight w:val="lightGray"/>
        </w:rPr>
        <w:t>Fizinio asmens vardas, pavardė</w:t>
      </w:r>
      <w:r w:rsidRPr="009C3B8A">
        <w:rPr>
          <w:rFonts w:cstheme="minorHAnsi"/>
          <w:sz w:val="20"/>
          <w:szCs w:val="20"/>
          <w:highlight w:val="lightGray"/>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1A07084A" w14:textId="56D95DA6" w:rsidR="004D3BE3" w:rsidRPr="001C45C1" w:rsidRDefault="009C3B8A" w:rsidP="004D3BE3">
      <w:pPr>
        <w:tabs>
          <w:tab w:val="center" w:pos="2520"/>
        </w:tabs>
        <w:spacing w:after="0" w:line="240" w:lineRule="auto"/>
        <w:jc w:val="center"/>
        <w:rPr>
          <w:rFonts w:cstheme="minorHAnsi"/>
          <w:i/>
          <w:iCs/>
          <w:sz w:val="20"/>
          <w:szCs w:val="20"/>
        </w:rPr>
      </w:pPr>
      <w:r w:rsidRPr="009C3B8A">
        <w:rPr>
          <w:rFonts w:cstheme="minorHAnsi"/>
        </w:rPr>
        <w:t>Valstybini</w:t>
      </w:r>
      <w:r>
        <w:rPr>
          <w:rFonts w:cstheme="minorHAnsi"/>
        </w:rPr>
        <w:t>am</w:t>
      </w:r>
      <w:r w:rsidRPr="009C3B8A">
        <w:rPr>
          <w:rFonts w:cstheme="minorHAnsi"/>
        </w:rPr>
        <w:t xml:space="preserve"> mokslinių tyrimų institut</w:t>
      </w:r>
      <w:r>
        <w:rPr>
          <w:rFonts w:cstheme="minorHAnsi"/>
        </w:rPr>
        <w:t>ui</w:t>
      </w:r>
      <w:r w:rsidRPr="009C3B8A">
        <w:rPr>
          <w:rFonts w:cstheme="minorHAnsi"/>
        </w:rPr>
        <w:t xml:space="preserve"> Fizinių ir technologijos mokslų centr</w:t>
      </w:r>
      <w:r>
        <w:rPr>
          <w:rFonts w:cstheme="minorHAnsi"/>
        </w:rPr>
        <w:t>ui</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1D38286A" w:rsidR="004D3BE3" w:rsidRPr="001C45C1" w:rsidRDefault="004D3BE3" w:rsidP="004D3BE3">
      <w:pPr>
        <w:shd w:val="clear" w:color="auto" w:fill="FFFFFF"/>
        <w:spacing w:after="0" w:line="240" w:lineRule="auto"/>
        <w:jc w:val="center"/>
        <w:rPr>
          <w:rFonts w:cstheme="minorHAnsi"/>
          <w:b/>
          <w:bCs/>
        </w:rPr>
      </w:pPr>
      <w:r w:rsidRPr="009C3B8A">
        <w:rPr>
          <w:rFonts w:cstheme="minorHAnsi"/>
          <w:highlight w:val="lightGray"/>
        </w:rPr>
        <w:t>_____________</w:t>
      </w:r>
    </w:p>
    <w:p w14:paraId="35243FF4" w14:textId="0E732B8D" w:rsidR="004D3BE3" w:rsidRPr="001C45C1" w:rsidRDefault="004D3BE3" w:rsidP="009C3B8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(Data)</w:t>
      </w:r>
    </w:p>
    <w:p w14:paraId="42F5B717" w14:textId="77777777" w:rsidR="009C3B8A" w:rsidRDefault="009C3B8A" w:rsidP="004D3BE3">
      <w:pPr>
        <w:tabs>
          <w:tab w:val="left" w:pos="851"/>
        </w:tabs>
        <w:snapToGrid w:val="0"/>
        <w:spacing w:after="0" w:line="240" w:lineRule="auto"/>
        <w:ind w:right="-1"/>
        <w:jc w:val="both"/>
        <w:rPr>
          <w:rFonts w:cstheme="minorHAnsi"/>
          <w:spacing w:val="-2"/>
        </w:rPr>
      </w:pPr>
    </w:p>
    <w:p w14:paraId="4B7D17D9" w14:textId="7D911C40"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 xml:space="preserve">Aš, </w:t>
      </w:r>
      <w:r w:rsidRPr="009C3B8A">
        <w:rPr>
          <w:rFonts w:cstheme="minorHAnsi"/>
          <w:spacing w:val="-2"/>
          <w:highlight w:val="lightGray"/>
        </w:rPr>
        <w:t>__________________________________________________________________________________________</w:t>
      </w:r>
      <w:r w:rsidR="00895F31" w:rsidRPr="009C3B8A">
        <w:rPr>
          <w:rFonts w:cstheme="minorHAnsi"/>
          <w:spacing w:val="-2"/>
          <w:highlight w:val="lightGray"/>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7DCD90F4" w14:textId="35E3AB58" w:rsidR="004D3BE3" w:rsidRPr="001C45C1" w:rsidRDefault="004D3BE3" w:rsidP="009C3B8A">
      <w:pPr>
        <w:snapToGrid w:val="0"/>
        <w:spacing w:after="0" w:line="240" w:lineRule="auto"/>
        <w:rPr>
          <w:rFonts w:cstheme="minorHAnsi"/>
          <w:spacing w:val="-2"/>
          <w:sz w:val="24"/>
          <w:szCs w:val="24"/>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xml:space="preserve">) </w:t>
      </w:r>
      <w:r w:rsidR="009C3B8A" w:rsidRPr="009C3B8A">
        <w:rPr>
          <w:rFonts w:cstheme="minorHAnsi"/>
          <w:spacing w:val="-2"/>
        </w:rPr>
        <w:t>Valstybini</w:t>
      </w:r>
      <w:r w:rsidR="009C3B8A">
        <w:rPr>
          <w:rFonts w:cstheme="minorHAnsi"/>
          <w:spacing w:val="-2"/>
        </w:rPr>
        <w:t>o</w:t>
      </w:r>
      <w:r w:rsidR="009C3B8A" w:rsidRPr="009C3B8A">
        <w:rPr>
          <w:rFonts w:cstheme="minorHAnsi"/>
          <w:spacing w:val="-2"/>
        </w:rPr>
        <w:t xml:space="preserve"> mokslinių tyrimų institut</w:t>
      </w:r>
      <w:r w:rsidR="009C3B8A">
        <w:rPr>
          <w:rFonts w:cstheme="minorHAnsi"/>
          <w:spacing w:val="-2"/>
        </w:rPr>
        <w:t>o</w:t>
      </w:r>
      <w:r w:rsidR="009C3B8A" w:rsidRPr="009C3B8A">
        <w:rPr>
          <w:rFonts w:cstheme="minorHAnsi"/>
          <w:spacing w:val="-2"/>
        </w:rPr>
        <w:t xml:space="preserve"> Fizinių ir technologijos mokslų centr</w:t>
      </w:r>
      <w:r w:rsidR="009C3B8A">
        <w:rPr>
          <w:rFonts w:cstheme="minorHAnsi"/>
          <w:spacing w:val="-2"/>
        </w:rPr>
        <w:t xml:space="preserve">o </w:t>
      </w:r>
      <w:r w:rsidRPr="001C45C1">
        <w:rPr>
          <w:rFonts w:cstheme="minorHAnsi"/>
          <w:spacing w:val="-2"/>
        </w:rPr>
        <w:t xml:space="preserve">atliekamame </w:t>
      </w:r>
      <w:r w:rsidRPr="009C3B8A">
        <w:rPr>
          <w:rFonts w:cstheme="minorHAnsi"/>
          <w:spacing w:val="-2"/>
          <w:highlight w:val="lightGray"/>
        </w:rPr>
        <w:t>___________________________________________________________________________________</w:t>
      </w:r>
    </w:p>
    <w:p w14:paraId="523EDB86" w14:textId="5E505D73"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 xml:space="preserve">(Pirkimo objekto pavadinimas, </w:t>
      </w:r>
      <w:r w:rsidR="009C3B8A">
        <w:rPr>
          <w:rFonts w:cstheme="minorHAnsi"/>
          <w:i/>
          <w:iCs/>
          <w:spacing w:val="-2"/>
          <w:sz w:val="20"/>
          <w:szCs w:val="20"/>
        </w:rPr>
        <w:t xml:space="preserve">CVP IS </w:t>
      </w:r>
      <w:r w:rsidRPr="00B015FC">
        <w:rPr>
          <w:rFonts w:cstheme="minorHAnsi"/>
          <w:i/>
          <w:iCs/>
          <w:spacing w:val="-2"/>
          <w:sz w:val="20"/>
          <w:szCs w:val="20"/>
        </w:rPr>
        <w:t>pirkimo</w:t>
      </w:r>
      <w:r w:rsidR="009C3B8A">
        <w:rPr>
          <w:rFonts w:cstheme="minorHAnsi"/>
          <w:i/>
          <w:iCs/>
          <w:spacing w:val="-2"/>
          <w:sz w:val="20"/>
          <w:szCs w:val="20"/>
        </w:rPr>
        <w:t xml:space="preserve"> ID</w:t>
      </w:r>
      <w:r w:rsidRPr="00B015FC">
        <w:rPr>
          <w:rFonts w:cstheme="minorHAnsi"/>
          <w:i/>
          <w:iCs/>
          <w:spacing w:val="-2"/>
          <w:sz w:val="20"/>
          <w:szCs w:val="20"/>
        </w:rPr>
        <w:t>)</w:t>
      </w:r>
    </w:p>
    <w:p w14:paraId="50787952" w14:textId="77777777" w:rsidR="004D3BE3" w:rsidRDefault="004D3BE3" w:rsidP="004D3BE3">
      <w:pPr>
        <w:snapToGrid w:val="0"/>
        <w:ind w:right="-1"/>
        <w:jc w:val="both"/>
        <w:rPr>
          <w:rFonts w:cstheme="minorHAnsi"/>
          <w:spacing w:val="-2"/>
        </w:rPr>
      </w:pP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61B6BF29" w14:textId="15F57002" w:rsidR="009C6DCC" w:rsidRPr="00ED2005" w:rsidRDefault="004D3BE3" w:rsidP="00ED2005">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24"/>
      <w:bookmarkEnd w:id="25"/>
      <w:bookmarkEnd w:id="26"/>
    </w:p>
    <w:sectPr w:rsidR="009C6DCC" w:rsidRPr="00ED2005" w:rsidSect="00153FC8">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EE446" w14:textId="77777777" w:rsidR="00531A0F" w:rsidRDefault="00531A0F" w:rsidP="00D05666">
      <w:r>
        <w:separator/>
      </w:r>
    </w:p>
  </w:endnote>
  <w:endnote w:type="continuationSeparator" w:id="0">
    <w:p w14:paraId="6E2F420C" w14:textId="77777777" w:rsidR="00531A0F" w:rsidRDefault="00531A0F" w:rsidP="00D05666">
      <w:r>
        <w:continuationSeparator/>
      </w:r>
    </w:p>
  </w:endnote>
  <w:endnote w:type="continuationNotice" w:id="1">
    <w:p w14:paraId="4260C4F2" w14:textId="77777777" w:rsidR="00531A0F" w:rsidRDefault="00531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F66D9C" w:rsidRDefault="00F66D9C">
    <w:pPr>
      <w:pStyle w:val="Footer"/>
      <w:jc w:val="right"/>
    </w:pPr>
  </w:p>
  <w:p w14:paraId="384D48BF" w14:textId="77777777" w:rsidR="00F66D9C" w:rsidRDefault="00F66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F66D9C" w:rsidRDefault="00F66D9C">
    <w:pPr>
      <w:pStyle w:val="Footer"/>
      <w:jc w:val="right"/>
    </w:pPr>
  </w:p>
  <w:p w14:paraId="2575BBBA" w14:textId="77777777" w:rsidR="00F66D9C" w:rsidRDefault="00F66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F66D9C" w:rsidRDefault="00F66D9C">
    <w:pPr>
      <w:pStyle w:val="Footer"/>
      <w:jc w:val="right"/>
    </w:pPr>
  </w:p>
  <w:p w14:paraId="0B840016" w14:textId="77777777" w:rsidR="00F66D9C" w:rsidRDefault="00F66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B2C9A" w14:textId="77777777" w:rsidR="00531A0F" w:rsidRDefault="00531A0F" w:rsidP="00D05666">
      <w:r>
        <w:separator/>
      </w:r>
    </w:p>
  </w:footnote>
  <w:footnote w:type="continuationSeparator" w:id="0">
    <w:p w14:paraId="00E7944A" w14:textId="77777777" w:rsidR="00531A0F" w:rsidRDefault="00531A0F" w:rsidP="00D05666">
      <w:r>
        <w:continuationSeparator/>
      </w:r>
    </w:p>
  </w:footnote>
  <w:footnote w:type="continuationNotice" w:id="1">
    <w:p w14:paraId="15144E20" w14:textId="77777777" w:rsidR="00531A0F" w:rsidRDefault="00531A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F66D9C" w:rsidRDefault="00F66D9C">
    <w:pPr>
      <w:pStyle w:val="Header"/>
      <w:jc w:val="right"/>
    </w:pPr>
  </w:p>
  <w:p w14:paraId="68E3FFE8" w14:textId="3805043F" w:rsidR="00F66D9C" w:rsidRDefault="00F66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9CB"/>
    <w:multiLevelType w:val="hybridMultilevel"/>
    <w:tmpl w:val="B2C6F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CE4FE2"/>
    <w:multiLevelType w:val="multilevel"/>
    <w:tmpl w:val="A3CAF55A"/>
    <w:lvl w:ilvl="0">
      <w:start w:val="8"/>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5A7648D"/>
    <w:multiLevelType w:val="multilevel"/>
    <w:tmpl w:val="3EB65D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B444493"/>
    <w:multiLevelType w:val="multilevel"/>
    <w:tmpl w:val="36FA8828"/>
    <w:lvl w:ilvl="0">
      <w:start w:val="1"/>
      <w:numFmt w:val="decimal"/>
      <w:lvlText w:val="%1."/>
      <w:lvlJc w:val="left"/>
      <w:pPr>
        <w:ind w:left="360" w:hanging="360"/>
      </w:pPr>
      <w:rPr>
        <w:b w:val="0"/>
      </w:rPr>
    </w:lvl>
    <w:lvl w:ilvl="1">
      <w:start w:val="1"/>
      <w:numFmt w:val="decimal"/>
      <w:lvlText w:val="%1.%2."/>
      <w:lvlJc w:val="left"/>
      <w:pPr>
        <w:ind w:left="574"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num w:numId="1">
    <w:abstractNumId w:val="6"/>
  </w:num>
  <w:num w:numId="2">
    <w:abstractNumId w:val="2"/>
  </w:num>
  <w:num w:numId="3">
    <w:abstractNumId w:val="12"/>
  </w:num>
  <w:num w:numId="4">
    <w:abstractNumId w:val="14"/>
  </w:num>
  <w:num w:numId="5">
    <w:abstractNumId w:val="11"/>
  </w:num>
  <w:num w:numId="6">
    <w:abstractNumId w:val="19"/>
  </w:num>
  <w:num w:numId="7">
    <w:abstractNumId w:val="17"/>
  </w:num>
  <w:num w:numId="8">
    <w:abstractNumId w:val="1"/>
  </w:num>
  <w:num w:numId="9">
    <w:abstractNumId w:val="18"/>
  </w:num>
  <w:num w:numId="10">
    <w:abstractNumId w:val="16"/>
  </w:num>
  <w:num w:numId="11">
    <w:abstractNumId w:val="13"/>
  </w:num>
  <w:num w:numId="12">
    <w:abstractNumId w:val="7"/>
  </w:num>
  <w:num w:numId="13">
    <w:abstractNumId w:val="10"/>
  </w:num>
  <w:num w:numId="14">
    <w:abstractNumId w:val="15"/>
  </w:num>
  <w:num w:numId="15">
    <w:abstractNumId w:val="3"/>
  </w:num>
  <w:num w:numId="16">
    <w:abstractNumId w:val="5"/>
  </w:num>
  <w:num w:numId="17">
    <w:abstractNumId w:val="9"/>
  </w:num>
  <w:num w:numId="18">
    <w:abstractNumId w:val="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1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6D"/>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cid:part1.0JWHCEvV.cHXpJpWB@ftmc.lt" TargetMode="External"
                 Type="http://schemas.openxmlformats.org/officeDocument/2006/relationships/image"/>
   <Relationship Id="rId13" Target="https://viesiejipirkimai.lt/" TargetMode="External"
                 Type="http://schemas.openxmlformats.org/officeDocument/2006/relationships/hyperlink"/>
   <Relationship Id="rId14" Target="https://www.ftmc.lt/" TargetMode="External"
                 Type="http://schemas.openxmlformats.org/officeDocument/2006/relationships/hyperlink"/>
   <Relationship Id="rId15" Target="header1.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EA91D-4B57-4DFC-881F-C09B165D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2024-12-12T21:48:00Z</dcterms:created>
  <dcterms:modified xsi:type="dcterms:W3CDTF">2024-12-12T22:20:00Z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