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56FEAFBB" w14:textId="77777777" w:rsidR="004610D8" w:rsidRPr="004610D8" w:rsidRDefault="004610D8" w:rsidP="004610D8">
      <w:pPr>
        <w:ind w:left="4320" w:firstLine="720"/>
        <w:textAlignment w:val="baseline"/>
        <w:rPr>
          <w:rFonts w:ascii="Calibri" w:eastAsia="Calibri Light" w:hAnsi="Calibri"/>
          <w:color w:val="0070C0"/>
          <w:sz w:val="21"/>
          <w:szCs w:val="21"/>
          <w:lang w:eastAsia="lt-LT"/>
        </w:rPr>
      </w:pPr>
      <w:bookmarkStart w:id="0" w:name="_Toc192682107"/>
      <w:r w:rsidRPr="004610D8">
        <w:rPr>
          <w:rFonts w:ascii="Calibri" w:eastAsia="Calibri Light" w:hAnsi="Calibri"/>
          <w:color w:val="0070C0"/>
          <w:sz w:val="21"/>
          <w:szCs w:val="21"/>
          <w:lang w:eastAsia="lt-LT"/>
        </w:rPr>
        <w:t>Pirkimo sąlygų 7 priedas „Sutarties projektas“</w:t>
      </w:r>
      <w:bookmarkEnd w:id="0"/>
    </w:p>
    <w:p w14:paraId="74D80659" w14:textId="77777777" w:rsidR="004610D8" w:rsidRDefault="004610D8">
      <w:pPr>
        <w:ind w:left="4320" w:firstLine="720"/>
        <w:textAlignment w:val="baseline"/>
        <w:rPr>
          <w:szCs w:val="24"/>
        </w:rPr>
      </w:pPr>
    </w:p>
    <w:p w14:paraId="254697D8" w14:textId="1E787E78"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297877D3" w:rsidR="00B767F3" w:rsidRDefault="00B535BF">
            <w:pPr>
              <w:jc w:val="both"/>
              <w:rPr>
                <w:kern w:val="2"/>
                <w:szCs w:val="24"/>
              </w:rPr>
            </w:pPr>
            <w:r>
              <w:rPr>
                <w:kern w:val="2"/>
                <w:szCs w:val="24"/>
              </w:rPr>
              <w:t>Tekstilinių skiriamųjų ženklų</w:t>
            </w:r>
            <w:r w:rsidR="0082231F" w:rsidRPr="00E31BFC">
              <w:rPr>
                <w:kern w:val="2"/>
                <w:szCs w:val="24"/>
              </w:rPr>
              <w:t xml:space="preserve"> pirkimo-pardavimo sutartis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40C99A29" w:rsidR="00B767F3" w:rsidRDefault="0082231F">
            <w:pPr>
              <w:jc w:val="both"/>
              <w:rPr>
                <w:kern w:val="2"/>
                <w:szCs w:val="24"/>
              </w:rPr>
            </w:pPr>
            <w:r>
              <w:rPr>
                <w:kern w:val="2"/>
                <w:szCs w:val="24"/>
              </w:rPr>
              <w:t>2025-0</w:t>
            </w:r>
            <w:r w:rsidR="00B535BF">
              <w:rPr>
                <w:kern w:val="2"/>
                <w:szCs w:val="24"/>
              </w:rPr>
              <w:t>9</w:t>
            </w:r>
            <w:r>
              <w:rPr>
                <w:kern w:val="2"/>
                <w:szCs w:val="24"/>
              </w:rPr>
              <w:t>-</w:t>
            </w: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1C7C8918" w:rsidR="00B767F3" w:rsidRDefault="0082231F">
            <w:pPr>
              <w:jc w:val="both"/>
              <w:rPr>
                <w:kern w:val="2"/>
                <w:szCs w:val="24"/>
              </w:rPr>
            </w:pPr>
            <w:r>
              <w:rPr>
                <w:kern w:val="2"/>
                <w:szCs w:val="24"/>
              </w:rPr>
              <w:t>21-16-</w:t>
            </w: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82231F" w14:paraId="3344BE00" w14:textId="77777777">
        <w:tc>
          <w:tcPr>
            <w:tcW w:w="2808" w:type="dxa"/>
            <w:vMerge w:val="restart"/>
          </w:tcPr>
          <w:p w14:paraId="6455DD5F" w14:textId="77777777" w:rsidR="0082231F" w:rsidRDefault="0082231F" w:rsidP="0082231F">
            <w:pPr>
              <w:jc w:val="center"/>
              <w:rPr>
                <w:b/>
                <w:bCs/>
                <w:kern w:val="2"/>
                <w:szCs w:val="24"/>
              </w:rPr>
            </w:pPr>
          </w:p>
          <w:p w14:paraId="4D1A8138" w14:textId="77777777" w:rsidR="0082231F" w:rsidRDefault="0082231F" w:rsidP="0082231F">
            <w:pPr>
              <w:jc w:val="center"/>
              <w:rPr>
                <w:b/>
                <w:bCs/>
                <w:kern w:val="2"/>
                <w:szCs w:val="24"/>
              </w:rPr>
            </w:pPr>
          </w:p>
          <w:p w14:paraId="0CDC16EA" w14:textId="77777777" w:rsidR="0082231F" w:rsidRDefault="0082231F" w:rsidP="0082231F">
            <w:pPr>
              <w:jc w:val="center"/>
              <w:rPr>
                <w:b/>
                <w:bCs/>
                <w:kern w:val="2"/>
                <w:szCs w:val="24"/>
              </w:rPr>
            </w:pPr>
          </w:p>
          <w:p w14:paraId="7267D31D" w14:textId="77777777" w:rsidR="0082231F" w:rsidRDefault="0082231F" w:rsidP="0082231F">
            <w:pPr>
              <w:rPr>
                <w:b/>
                <w:bCs/>
                <w:kern w:val="2"/>
                <w:szCs w:val="24"/>
              </w:rPr>
            </w:pPr>
          </w:p>
          <w:p w14:paraId="141B0403" w14:textId="77777777" w:rsidR="0082231F" w:rsidRDefault="0082231F" w:rsidP="0082231F">
            <w:pPr>
              <w:rPr>
                <w:b/>
                <w:bCs/>
                <w:kern w:val="2"/>
                <w:szCs w:val="24"/>
              </w:rPr>
            </w:pPr>
            <w:r>
              <w:rPr>
                <w:b/>
                <w:bCs/>
                <w:kern w:val="2"/>
                <w:szCs w:val="24"/>
              </w:rPr>
              <w:t>1.1. Pirkėjas</w:t>
            </w:r>
          </w:p>
        </w:tc>
        <w:tc>
          <w:tcPr>
            <w:tcW w:w="3240" w:type="dxa"/>
          </w:tcPr>
          <w:p w14:paraId="6B759FF5" w14:textId="77777777" w:rsidR="0082231F" w:rsidRDefault="0082231F" w:rsidP="0082231F">
            <w:pPr>
              <w:rPr>
                <w:kern w:val="2"/>
                <w:szCs w:val="24"/>
              </w:rPr>
            </w:pPr>
            <w:r>
              <w:rPr>
                <w:kern w:val="2"/>
                <w:szCs w:val="24"/>
              </w:rPr>
              <w:t>1.1.1. Pavadinimas</w:t>
            </w:r>
          </w:p>
        </w:tc>
        <w:tc>
          <w:tcPr>
            <w:tcW w:w="3510" w:type="dxa"/>
          </w:tcPr>
          <w:p w14:paraId="1A86750A" w14:textId="2453D4E3" w:rsidR="0082231F" w:rsidRDefault="0082231F" w:rsidP="00655CEB">
            <w:pPr>
              <w:rPr>
                <w:kern w:val="2"/>
                <w:szCs w:val="24"/>
              </w:rPr>
            </w:pPr>
            <w:r w:rsidRPr="00E31BFC">
              <w:rPr>
                <w:kern w:val="2"/>
                <w:szCs w:val="24"/>
              </w:rPr>
              <w:t>Valstybės sienos apsaugos tarnyba prie Lietuvos Respublikos vidaus reikalų ministerijos</w:t>
            </w:r>
          </w:p>
        </w:tc>
      </w:tr>
      <w:tr w:rsidR="0082231F" w14:paraId="3C548A23" w14:textId="77777777">
        <w:tc>
          <w:tcPr>
            <w:tcW w:w="2808" w:type="dxa"/>
            <w:vMerge/>
          </w:tcPr>
          <w:p w14:paraId="6F39D6C5" w14:textId="77777777" w:rsidR="0082231F" w:rsidRDefault="0082231F" w:rsidP="0082231F">
            <w:pPr>
              <w:rPr>
                <w:kern w:val="2"/>
                <w:szCs w:val="24"/>
              </w:rPr>
            </w:pPr>
          </w:p>
        </w:tc>
        <w:tc>
          <w:tcPr>
            <w:tcW w:w="3240" w:type="dxa"/>
          </w:tcPr>
          <w:p w14:paraId="18F13C6E" w14:textId="77777777" w:rsidR="0082231F" w:rsidRDefault="0082231F" w:rsidP="0082231F">
            <w:pPr>
              <w:rPr>
                <w:kern w:val="2"/>
                <w:szCs w:val="24"/>
              </w:rPr>
            </w:pPr>
            <w:r>
              <w:rPr>
                <w:kern w:val="2"/>
                <w:szCs w:val="24"/>
              </w:rPr>
              <w:t>1.1.2. Juridinio asmens kodas</w:t>
            </w:r>
          </w:p>
        </w:tc>
        <w:tc>
          <w:tcPr>
            <w:tcW w:w="3510" w:type="dxa"/>
          </w:tcPr>
          <w:p w14:paraId="79A7FAFC" w14:textId="3F1ACC33" w:rsidR="0082231F" w:rsidRDefault="0082231F" w:rsidP="00655CEB">
            <w:pPr>
              <w:rPr>
                <w:kern w:val="2"/>
                <w:szCs w:val="24"/>
              </w:rPr>
            </w:pPr>
            <w:r w:rsidRPr="00E31BFC">
              <w:rPr>
                <w:kern w:val="2"/>
                <w:szCs w:val="24"/>
              </w:rPr>
              <w:t>188608252</w:t>
            </w:r>
          </w:p>
        </w:tc>
      </w:tr>
      <w:tr w:rsidR="0082231F" w14:paraId="7E406A40" w14:textId="77777777">
        <w:tc>
          <w:tcPr>
            <w:tcW w:w="2808" w:type="dxa"/>
            <w:vMerge/>
          </w:tcPr>
          <w:p w14:paraId="12442C78" w14:textId="77777777" w:rsidR="0082231F" w:rsidRDefault="0082231F" w:rsidP="0082231F">
            <w:pPr>
              <w:rPr>
                <w:kern w:val="2"/>
                <w:szCs w:val="24"/>
              </w:rPr>
            </w:pPr>
          </w:p>
        </w:tc>
        <w:tc>
          <w:tcPr>
            <w:tcW w:w="3240" w:type="dxa"/>
          </w:tcPr>
          <w:p w14:paraId="5C6AC392" w14:textId="77777777" w:rsidR="0082231F" w:rsidRDefault="0082231F" w:rsidP="0082231F">
            <w:pPr>
              <w:rPr>
                <w:kern w:val="2"/>
                <w:szCs w:val="24"/>
              </w:rPr>
            </w:pPr>
            <w:r>
              <w:rPr>
                <w:kern w:val="2"/>
                <w:szCs w:val="24"/>
              </w:rPr>
              <w:t>1.1.3. Adresas</w:t>
            </w:r>
          </w:p>
        </w:tc>
        <w:tc>
          <w:tcPr>
            <w:tcW w:w="3510" w:type="dxa"/>
          </w:tcPr>
          <w:p w14:paraId="06DD98ED" w14:textId="0218A22A" w:rsidR="0082231F" w:rsidRDefault="0082231F" w:rsidP="00655CEB">
            <w:pPr>
              <w:rPr>
                <w:kern w:val="2"/>
                <w:szCs w:val="24"/>
              </w:rPr>
            </w:pPr>
            <w:r w:rsidRPr="00E31BFC">
              <w:rPr>
                <w:kern w:val="2"/>
                <w:szCs w:val="24"/>
              </w:rPr>
              <w:t>Savanorių pr. 2, LT-03116 Vilnius</w:t>
            </w:r>
          </w:p>
        </w:tc>
      </w:tr>
      <w:tr w:rsidR="0082231F" w14:paraId="3B5E3967" w14:textId="77777777">
        <w:tc>
          <w:tcPr>
            <w:tcW w:w="2808" w:type="dxa"/>
            <w:vMerge/>
          </w:tcPr>
          <w:p w14:paraId="08391543" w14:textId="77777777" w:rsidR="0082231F" w:rsidRDefault="0082231F" w:rsidP="0082231F">
            <w:pPr>
              <w:rPr>
                <w:kern w:val="2"/>
                <w:szCs w:val="24"/>
              </w:rPr>
            </w:pPr>
          </w:p>
        </w:tc>
        <w:tc>
          <w:tcPr>
            <w:tcW w:w="3240" w:type="dxa"/>
          </w:tcPr>
          <w:p w14:paraId="10F15022" w14:textId="77777777" w:rsidR="0082231F" w:rsidRDefault="0082231F" w:rsidP="0082231F">
            <w:pPr>
              <w:rPr>
                <w:kern w:val="2"/>
                <w:szCs w:val="24"/>
              </w:rPr>
            </w:pPr>
            <w:r>
              <w:rPr>
                <w:kern w:val="2"/>
                <w:szCs w:val="24"/>
              </w:rPr>
              <w:t>1.1.4. PVM mokėtojo kodas</w:t>
            </w:r>
          </w:p>
        </w:tc>
        <w:tc>
          <w:tcPr>
            <w:tcW w:w="3510" w:type="dxa"/>
          </w:tcPr>
          <w:p w14:paraId="149BE2F3" w14:textId="0611CC60" w:rsidR="0082231F" w:rsidRDefault="0082231F" w:rsidP="00655CEB">
            <w:pPr>
              <w:rPr>
                <w:kern w:val="2"/>
                <w:szCs w:val="24"/>
              </w:rPr>
            </w:pPr>
            <w:r w:rsidRPr="00E31BFC">
              <w:rPr>
                <w:kern w:val="2"/>
                <w:szCs w:val="24"/>
              </w:rPr>
              <w:t>LT886082515</w:t>
            </w:r>
          </w:p>
        </w:tc>
      </w:tr>
      <w:tr w:rsidR="0082231F" w14:paraId="0320FC63" w14:textId="77777777">
        <w:tc>
          <w:tcPr>
            <w:tcW w:w="2808" w:type="dxa"/>
            <w:vMerge/>
          </w:tcPr>
          <w:p w14:paraId="28CCF5F1" w14:textId="77777777" w:rsidR="0082231F" w:rsidRDefault="0082231F" w:rsidP="0082231F">
            <w:pPr>
              <w:rPr>
                <w:kern w:val="2"/>
                <w:szCs w:val="24"/>
              </w:rPr>
            </w:pPr>
          </w:p>
        </w:tc>
        <w:tc>
          <w:tcPr>
            <w:tcW w:w="3240" w:type="dxa"/>
          </w:tcPr>
          <w:p w14:paraId="5A03EA01" w14:textId="77777777" w:rsidR="0082231F" w:rsidRDefault="0082231F" w:rsidP="0082231F">
            <w:pPr>
              <w:rPr>
                <w:kern w:val="2"/>
                <w:szCs w:val="24"/>
              </w:rPr>
            </w:pPr>
            <w:r>
              <w:rPr>
                <w:kern w:val="2"/>
                <w:szCs w:val="24"/>
              </w:rPr>
              <w:t>1.1.5. Atsiskaitomoji sąskaita</w:t>
            </w:r>
          </w:p>
        </w:tc>
        <w:tc>
          <w:tcPr>
            <w:tcW w:w="3510" w:type="dxa"/>
          </w:tcPr>
          <w:p w14:paraId="6334FED4" w14:textId="48CCB672" w:rsidR="0082231F" w:rsidRDefault="00FB52CD" w:rsidP="00655CEB">
            <w:pPr>
              <w:rPr>
                <w:kern w:val="2"/>
                <w:szCs w:val="24"/>
              </w:rPr>
            </w:pPr>
            <w:r w:rsidRPr="00FB52CD">
              <w:rPr>
                <w:kern w:val="2"/>
                <w:szCs w:val="24"/>
              </w:rPr>
              <w:t>LT614040063610001096</w:t>
            </w:r>
          </w:p>
        </w:tc>
      </w:tr>
      <w:tr w:rsidR="0082231F" w14:paraId="1FDDE4A8" w14:textId="77777777">
        <w:tc>
          <w:tcPr>
            <w:tcW w:w="2808" w:type="dxa"/>
            <w:vMerge/>
          </w:tcPr>
          <w:p w14:paraId="237F0EA0" w14:textId="77777777" w:rsidR="0082231F" w:rsidRDefault="0082231F" w:rsidP="0082231F">
            <w:pPr>
              <w:rPr>
                <w:kern w:val="2"/>
                <w:szCs w:val="24"/>
              </w:rPr>
            </w:pPr>
          </w:p>
        </w:tc>
        <w:tc>
          <w:tcPr>
            <w:tcW w:w="3240" w:type="dxa"/>
          </w:tcPr>
          <w:p w14:paraId="5C60CD7E" w14:textId="77777777" w:rsidR="0082231F" w:rsidRDefault="0082231F" w:rsidP="0082231F">
            <w:pPr>
              <w:rPr>
                <w:kern w:val="2"/>
                <w:szCs w:val="24"/>
              </w:rPr>
            </w:pPr>
            <w:r>
              <w:rPr>
                <w:kern w:val="2"/>
                <w:szCs w:val="24"/>
              </w:rPr>
              <w:t>1.1.6. Bankas, banko kodas</w:t>
            </w:r>
          </w:p>
        </w:tc>
        <w:tc>
          <w:tcPr>
            <w:tcW w:w="3510" w:type="dxa"/>
          </w:tcPr>
          <w:p w14:paraId="08B8428E" w14:textId="13BC5B85" w:rsidR="0082231F" w:rsidRDefault="0082231F" w:rsidP="00655CEB">
            <w:pPr>
              <w:rPr>
                <w:kern w:val="2"/>
                <w:szCs w:val="24"/>
              </w:rPr>
            </w:pPr>
            <w:r w:rsidRPr="00E31BFC">
              <w:rPr>
                <w:kern w:val="2"/>
                <w:szCs w:val="24"/>
              </w:rPr>
              <w:t>Lietuvos Respublikos finansų ministerija, 40400</w:t>
            </w:r>
          </w:p>
        </w:tc>
      </w:tr>
      <w:tr w:rsidR="0082231F" w14:paraId="708A92F3" w14:textId="77777777">
        <w:tc>
          <w:tcPr>
            <w:tcW w:w="2808" w:type="dxa"/>
            <w:vMerge/>
          </w:tcPr>
          <w:p w14:paraId="1E99B4CF" w14:textId="77777777" w:rsidR="0082231F" w:rsidRDefault="0082231F" w:rsidP="0082231F">
            <w:pPr>
              <w:rPr>
                <w:kern w:val="2"/>
                <w:szCs w:val="24"/>
              </w:rPr>
            </w:pPr>
          </w:p>
        </w:tc>
        <w:tc>
          <w:tcPr>
            <w:tcW w:w="3240" w:type="dxa"/>
          </w:tcPr>
          <w:p w14:paraId="09BA3062" w14:textId="77777777" w:rsidR="0082231F" w:rsidRDefault="0082231F" w:rsidP="0082231F">
            <w:pPr>
              <w:rPr>
                <w:kern w:val="2"/>
                <w:szCs w:val="24"/>
              </w:rPr>
            </w:pPr>
            <w:r>
              <w:rPr>
                <w:kern w:val="2"/>
                <w:szCs w:val="24"/>
              </w:rPr>
              <w:t>1.1.7. Telefonas</w:t>
            </w:r>
          </w:p>
        </w:tc>
        <w:tc>
          <w:tcPr>
            <w:tcW w:w="3510" w:type="dxa"/>
          </w:tcPr>
          <w:p w14:paraId="46DEE882" w14:textId="3C0FC22D" w:rsidR="0082231F" w:rsidRDefault="0082231F" w:rsidP="00655CEB">
            <w:pPr>
              <w:rPr>
                <w:kern w:val="2"/>
                <w:szCs w:val="24"/>
              </w:rPr>
            </w:pPr>
            <w:r w:rsidRPr="00E31BFC">
              <w:rPr>
                <w:kern w:val="2"/>
                <w:szCs w:val="24"/>
              </w:rPr>
              <w:t>+370 707 59 305</w:t>
            </w:r>
          </w:p>
        </w:tc>
      </w:tr>
      <w:tr w:rsidR="0082231F" w14:paraId="78C537A6" w14:textId="77777777">
        <w:tc>
          <w:tcPr>
            <w:tcW w:w="2808" w:type="dxa"/>
            <w:vMerge/>
          </w:tcPr>
          <w:p w14:paraId="0F34584F" w14:textId="77777777" w:rsidR="0082231F" w:rsidRDefault="0082231F" w:rsidP="0082231F">
            <w:pPr>
              <w:rPr>
                <w:kern w:val="2"/>
                <w:szCs w:val="24"/>
              </w:rPr>
            </w:pPr>
          </w:p>
        </w:tc>
        <w:tc>
          <w:tcPr>
            <w:tcW w:w="3240" w:type="dxa"/>
          </w:tcPr>
          <w:p w14:paraId="662C950E" w14:textId="77777777" w:rsidR="0082231F" w:rsidRDefault="0082231F" w:rsidP="0082231F">
            <w:pPr>
              <w:rPr>
                <w:kern w:val="2"/>
                <w:szCs w:val="24"/>
              </w:rPr>
            </w:pPr>
            <w:r>
              <w:rPr>
                <w:kern w:val="2"/>
                <w:szCs w:val="24"/>
              </w:rPr>
              <w:t>1.1.8. El. paštas</w:t>
            </w:r>
          </w:p>
        </w:tc>
        <w:tc>
          <w:tcPr>
            <w:tcW w:w="3510" w:type="dxa"/>
          </w:tcPr>
          <w:p w14:paraId="575F296E" w14:textId="43990F6A" w:rsidR="0082231F" w:rsidRDefault="0082231F" w:rsidP="00655CEB">
            <w:pPr>
              <w:rPr>
                <w:kern w:val="2"/>
                <w:szCs w:val="24"/>
              </w:rPr>
            </w:pPr>
            <w:r w:rsidRPr="00E31BFC">
              <w:rPr>
                <w:kern w:val="2"/>
                <w:szCs w:val="24"/>
              </w:rPr>
              <w:t>dvks</w:t>
            </w:r>
            <w:r w:rsidRPr="00E31BFC">
              <w:rPr>
                <w:kern w:val="2"/>
                <w:szCs w:val="24"/>
                <w:lang w:val="en-US"/>
              </w:rPr>
              <w:t>@vsat.vrm.lt</w:t>
            </w:r>
          </w:p>
        </w:tc>
      </w:tr>
      <w:tr w:rsidR="0082231F" w14:paraId="75BE758F" w14:textId="77777777">
        <w:tc>
          <w:tcPr>
            <w:tcW w:w="2808" w:type="dxa"/>
            <w:vMerge/>
          </w:tcPr>
          <w:p w14:paraId="40F4E194" w14:textId="77777777" w:rsidR="0082231F" w:rsidRDefault="0082231F" w:rsidP="0082231F">
            <w:pPr>
              <w:rPr>
                <w:kern w:val="2"/>
                <w:szCs w:val="24"/>
              </w:rPr>
            </w:pPr>
          </w:p>
        </w:tc>
        <w:tc>
          <w:tcPr>
            <w:tcW w:w="3240" w:type="dxa"/>
          </w:tcPr>
          <w:p w14:paraId="0D7EB16D" w14:textId="77777777" w:rsidR="0082231F" w:rsidRDefault="0082231F" w:rsidP="0082231F">
            <w:pPr>
              <w:rPr>
                <w:kern w:val="2"/>
                <w:szCs w:val="24"/>
              </w:rPr>
            </w:pPr>
            <w:r>
              <w:rPr>
                <w:kern w:val="2"/>
                <w:szCs w:val="24"/>
              </w:rPr>
              <w:t>1.1.9. Šalies atstovas</w:t>
            </w:r>
          </w:p>
        </w:tc>
        <w:tc>
          <w:tcPr>
            <w:tcW w:w="3510" w:type="dxa"/>
          </w:tcPr>
          <w:p w14:paraId="50696116" w14:textId="61F131E5" w:rsidR="0082231F" w:rsidRDefault="0082231F" w:rsidP="00655CEB">
            <w:pPr>
              <w:rPr>
                <w:kern w:val="2"/>
                <w:szCs w:val="24"/>
              </w:rPr>
            </w:pPr>
            <w:r w:rsidRPr="00E31BFC">
              <w:rPr>
                <w:kern w:val="2"/>
                <w:szCs w:val="24"/>
              </w:rPr>
              <w:t>Tarnybos vado pavaduotojas</w:t>
            </w:r>
          </w:p>
        </w:tc>
      </w:tr>
      <w:tr w:rsidR="0082231F" w14:paraId="10B903FF" w14:textId="77777777">
        <w:tc>
          <w:tcPr>
            <w:tcW w:w="2808" w:type="dxa"/>
            <w:vMerge/>
          </w:tcPr>
          <w:p w14:paraId="26B0F6B9" w14:textId="77777777" w:rsidR="0082231F" w:rsidRDefault="0082231F" w:rsidP="0082231F">
            <w:pPr>
              <w:rPr>
                <w:kern w:val="2"/>
                <w:szCs w:val="24"/>
              </w:rPr>
            </w:pPr>
          </w:p>
        </w:tc>
        <w:tc>
          <w:tcPr>
            <w:tcW w:w="3240" w:type="dxa"/>
          </w:tcPr>
          <w:p w14:paraId="6DF5CFC7" w14:textId="77777777" w:rsidR="0082231F" w:rsidRDefault="0082231F" w:rsidP="0082231F">
            <w:pPr>
              <w:rPr>
                <w:kern w:val="2"/>
                <w:szCs w:val="24"/>
              </w:rPr>
            </w:pPr>
            <w:r>
              <w:rPr>
                <w:kern w:val="2"/>
                <w:szCs w:val="24"/>
              </w:rPr>
              <w:t>1.1.10. Atstovavimo pagrindas</w:t>
            </w:r>
          </w:p>
        </w:tc>
        <w:tc>
          <w:tcPr>
            <w:tcW w:w="3510" w:type="dxa"/>
          </w:tcPr>
          <w:p w14:paraId="0A30E475" w14:textId="7D13F69A" w:rsidR="0082231F" w:rsidRDefault="0082231F" w:rsidP="00655CEB">
            <w:pPr>
              <w:rPr>
                <w:kern w:val="2"/>
                <w:szCs w:val="24"/>
              </w:rPr>
            </w:pPr>
            <w:r w:rsidRPr="00E31BFC">
              <w:rPr>
                <w:szCs w:val="24"/>
              </w:rPr>
              <w:t xml:space="preserve">Valstybės sienos apsaugos tarnybos prie Lietuvos Respublikos vidaus reikalų ministerijos nuostatai, patvirtinti Lietuvos Respublikos vidaus reikalų ministro 2024 m kovo 27 d. įsakymu Nr. 1V-223 ,,Dėl Valstybės sienos apsaugos tarnybos prie Lietuvos Respublikos vidaus reikalų ministerijos nuostatų patvirtinimo“ ir tarnybos vado 2022 m. sausio 14 d. įsakymo Nr. 4-15 „Dėl Valstybės sienos apsaugos tarnybos prie Lietuvos Respublikos vidaus reikalų ministerijos struktūrinių padalinių </w:t>
            </w:r>
            <w:r w:rsidRPr="00E31BFC">
              <w:rPr>
                <w:szCs w:val="24"/>
              </w:rPr>
              <w:lastRenderedPageBreak/>
              <w:t>veiklos organizavimo“ 3.1.4 papunktis</w:t>
            </w:r>
          </w:p>
        </w:tc>
      </w:tr>
      <w:tr w:rsidR="00B767F3" w14:paraId="297540DE" w14:textId="77777777">
        <w:tc>
          <w:tcPr>
            <w:tcW w:w="2808" w:type="dxa"/>
            <w:vMerge w:val="restart"/>
          </w:tcPr>
          <w:p w14:paraId="24DAF68D" w14:textId="77777777" w:rsidR="00B767F3" w:rsidRDefault="00B767F3">
            <w:pPr>
              <w:rPr>
                <w:b/>
                <w:bCs/>
                <w:kern w:val="2"/>
                <w:szCs w:val="24"/>
              </w:rPr>
            </w:pPr>
          </w:p>
          <w:p w14:paraId="16523114" w14:textId="77777777" w:rsidR="00FB3CE0" w:rsidRDefault="00FB3CE0">
            <w:pPr>
              <w:rPr>
                <w:b/>
                <w:bCs/>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511CF9A0" w14:textId="16A7CC6A" w:rsidR="00B767F3" w:rsidRDefault="00DD7479" w:rsidP="00FB3CE0">
            <w:pPr>
              <w:rPr>
                <w:b/>
                <w:bCs/>
                <w:kern w:val="2"/>
                <w:szCs w:val="24"/>
              </w:rPr>
            </w:pPr>
            <w:r>
              <w:rPr>
                <w:color w:val="0070C0"/>
                <w:kern w:val="2"/>
                <w:szCs w:val="24"/>
              </w:rPr>
              <w:t>Jei Tiekėjas yra tiekėjų grupė, skiltys pildomos įterpiant kiekvieno grupės nario informaciją)</w:t>
            </w: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rsidP="00655CEB">
            <w:pP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rsidP="00655CEB">
            <w:pP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rsidP="00655CEB">
            <w:pP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rsidP="00655CEB">
            <w:pP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rsidP="00655CEB">
            <w:pP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rsidP="00655CEB">
            <w:pP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rsidP="00655CEB">
            <w:pP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rsidP="00655CEB">
            <w:pP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rsidP="00655CEB">
            <w:pP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rsidP="00655CEB">
            <w:pP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rsidRPr="00E46406"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E46406" w:rsidRDefault="00DD7479">
            <w:pPr>
              <w:rPr>
                <w:b/>
                <w:bCs/>
                <w:kern w:val="2"/>
                <w:szCs w:val="24"/>
              </w:rPr>
            </w:pPr>
            <w:r w:rsidRPr="00E46406">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119119E" w:rsidR="00B767F3" w:rsidRPr="00E46406" w:rsidRDefault="007F715E" w:rsidP="0082231F">
            <w:pPr>
              <w:shd w:val="clear" w:color="auto" w:fill="FFFFFF"/>
              <w:tabs>
                <w:tab w:val="left" w:pos="1560"/>
              </w:tabs>
              <w:jc w:val="both"/>
              <w:rPr>
                <w:color w:val="4472C4"/>
                <w:kern w:val="2"/>
                <w:szCs w:val="24"/>
              </w:rPr>
            </w:pPr>
            <w:r>
              <w:rPr>
                <w:rFonts w:eastAsia="Calibri"/>
                <w:szCs w:val="24"/>
              </w:rPr>
              <w:t xml:space="preserve">2.1.1. </w:t>
            </w:r>
            <w:r w:rsidR="0083268E" w:rsidRPr="00407C0F">
              <w:rPr>
                <w:rFonts w:eastAsia="Calibri"/>
                <w:szCs w:val="24"/>
              </w:rPr>
              <w:t>Laimutė Miklušienė,</w:t>
            </w:r>
            <w:r w:rsidR="0083268E">
              <w:rPr>
                <w:rFonts w:eastAsia="Calibri"/>
                <w:szCs w:val="24"/>
              </w:rPr>
              <w:t xml:space="preserve"> </w:t>
            </w:r>
            <w:r w:rsidR="0083268E" w:rsidRPr="00407C0F">
              <w:rPr>
                <w:rFonts w:eastAsia="Calibri"/>
                <w:szCs w:val="24"/>
              </w:rPr>
              <w:t>Valstybės sienos apsaugos tarnybos prie L</w:t>
            </w:r>
            <w:r w:rsidR="004139BA">
              <w:rPr>
                <w:rFonts w:eastAsia="Calibri"/>
                <w:szCs w:val="24"/>
              </w:rPr>
              <w:t>ietuvos Respublikos</w:t>
            </w:r>
            <w:r w:rsidR="0083268E" w:rsidRPr="00407C0F">
              <w:rPr>
                <w:rFonts w:eastAsia="Calibri"/>
                <w:szCs w:val="24"/>
              </w:rPr>
              <w:t xml:space="preserve"> vidaus reikalų ministerijos Turto valdymo valdybos Ginkluotės ir techninių priemonių skyriaus </w:t>
            </w:r>
            <w:r w:rsidR="0083268E">
              <w:rPr>
                <w:rFonts w:eastAsia="Calibri"/>
                <w:szCs w:val="24"/>
              </w:rPr>
              <w:t>patarėja</w:t>
            </w:r>
            <w:r w:rsidR="0083268E" w:rsidRPr="00407C0F">
              <w:rPr>
                <w:rFonts w:eastAsia="Calibri"/>
                <w:szCs w:val="24"/>
              </w:rPr>
              <w:t xml:space="preserve">, tel.: </w:t>
            </w:r>
            <w:r w:rsidR="0083268E" w:rsidRPr="00D0269B">
              <w:rPr>
                <w:szCs w:val="24"/>
                <w:lang w:eastAsia="en-GB"/>
              </w:rPr>
              <w:t xml:space="preserve">+370 707 59360, +370 615 43842; el. paštas: </w:t>
            </w:r>
            <w:hyperlink r:id="rId10" w:history="1">
              <w:r w:rsidR="0083268E" w:rsidRPr="00D0269B">
                <w:rPr>
                  <w:rStyle w:val="Hipersaitas"/>
                  <w:szCs w:val="24"/>
                  <w:lang w:eastAsia="en-GB"/>
                </w:rPr>
                <w:t>laimute.miklusiene@vsat.vrm.lt</w:t>
              </w:r>
            </w:hyperlink>
            <w:r w:rsidR="0083268E" w:rsidRPr="00D0269B">
              <w:rPr>
                <w:szCs w:val="24"/>
                <w:lang w:eastAsia="en-GB"/>
              </w:rPr>
              <w:t>, jos nesant, ją pavaduojantis asmuo</w:t>
            </w:r>
            <w:r w:rsidR="0083268E">
              <w:rPr>
                <w:szCs w:val="24"/>
                <w:lang w:eastAsia="en-GB"/>
              </w:rPr>
              <w:t>.</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437F6DDB" w14:textId="3A1455BA" w:rsidR="00E46406" w:rsidRPr="00E46406" w:rsidRDefault="0083268E" w:rsidP="007F715E">
            <w:pPr>
              <w:jc w:val="both"/>
              <w:rPr>
                <w:kern w:val="2"/>
                <w:szCs w:val="24"/>
              </w:rPr>
            </w:pPr>
            <w:r>
              <w:rPr>
                <w:kern w:val="2"/>
                <w:szCs w:val="24"/>
                <w:lang w:val="en-US"/>
              </w:rPr>
              <w:t xml:space="preserve">3.1.1. </w:t>
            </w:r>
            <w:r w:rsidR="0082231F" w:rsidRPr="00E31BFC">
              <w:rPr>
                <w:kern w:val="2"/>
                <w:szCs w:val="24"/>
              </w:rPr>
              <w:t xml:space="preserve">Tiekėjas įsipareigoja Sutartyje numatytomis sąlygomis perduoti </w:t>
            </w:r>
            <w:r w:rsidR="0082231F" w:rsidRPr="00E46406">
              <w:rPr>
                <w:kern w:val="2"/>
                <w:szCs w:val="24"/>
              </w:rPr>
              <w:t>Pirkėjui</w:t>
            </w:r>
            <w:r w:rsidR="00E46406" w:rsidRPr="00E46406">
              <w:rPr>
                <w:kern w:val="2"/>
                <w:szCs w:val="24"/>
              </w:rPr>
              <w:t>:</w:t>
            </w:r>
          </w:p>
          <w:p w14:paraId="415F89B5" w14:textId="1B1314A7" w:rsidR="00E46406" w:rsidRPr="007F715E" w:rsidRDefault="007F715E" w:rsidP="007F715E">
            <w:pPr>
              <w:tabs>
                <w:tab w:val="left" w:pos="720"/>
                <w:tab w:val="left" w:pos="1701"/>
              </w:tabs>
              <w:rPr>
                <w:rStyle w:val="form-control"/>
                <w:szCs w:val="24"/>
              </w:rPr>
            </w:pPr>
            <w:r>
              <w:rPr>
                <w:szCs w:val="24"/>
                <w:lang w:val="en-US"/>
              </w:rPr>
              <w:t>3.1.1.</w:t>
            </w:r>
            <w:r w:rsidR="004B5691" w:rsidRPr="007F715E">
              <w:rPr>
                <w:szCs w:val="24"/>
                <w:lang w:val="en-US"/>
              </w:rPr>
              <w:t>1</w:t>
            </w:r>
            <w:r w:rsidR="00696C37" w:rsidRPr="007F715E">
              <w:rPr>
                <w:szCs w:val="24"/>
                <w:lang w:val="en-US"/>
              </w:rPr>
              <w:t>-a</w:t>
            </w:r>
            <w:r w:rsidR="0083268E" w:rsidRPr="007F715E">
              <w:rPr>
                <w:szCs w:val="24"/>
                <w:lang w:val="en-US"/>
              </w:rPr>
              <w:t>i</w:t>
            </w:r>
            <w:r w:rsidR="00E46406" w:rsidRPr="007F715E">
              <w:rPr>
                <w:szCs w:val="24"/>
              </w:rPr>
              <w:t xml:space="preserve"> pirkimo dali</w:t>
            </w:r>
            <w:r w:rsidR="0083268E" w:rsidRPr="007F715E">
              <w:rPr>
                <w:szCs w:val="24"/>
              </w:rPr>
              <w:t>ai</w:t>
            </w:r>
            <w:r w:rsidR="00E46406" w:rsidRPr="007F715E">
              <w:rPr>
                <w:szCs w:val="24"/>
              </w:rPr>
              <w:t xml:space="preserve"> – </w:t>
            </w:r>
            <w:r w:rsidR="00B535BF">
              <w:rPr>
                <w:rStyle w:val="form-control"/>
              </w:rPr>
              <w:t>LU pavardės juostelės kibiu užsegimu;</w:t>
            </w:r>
          </w:p>
          <w:p w14:paraId="55D0DB45" w14:textId="29342F0D" w:rsidR="00E46406" w:rsidRPr="004B5691" w:rsidRDefault="004B5691" w:rsidP="00B535BF">
            <w:pPr>
              <w:tabs>
                <w:tab w:val="left" w:pos="720"/>
                <w:tab w:val="left" w:pos="1701"/>
              </w:tabs>
              <w:jc w:val="both"/>
              <w:rPr>
                <w:szCs w:val="24"/>
              </w:rPr>
            </w:pPr>
            <w:r>
              <w:rPr>
                <w:szCs w:val="24"/>
              </w:rPr>
              <w:t>3.1.1.</w:t>
            </w:r>
            <w:r w:rsidR="00696C37" w:rsidRPr="004B5691">
              <w:rPr>
                <w:szCs w:val="24"/>
              </w:rPr>
              <w:t>2-a</w:t>
            </w:r>
            <w:r w:rsidR="0083268E" w:rsidRPr="004B5691">
              <w:rPr>
                <w:szCs w:val="24"/>
              </w:rPr>
              <w:t>i</w:t>
            </w:r>
            <w:r w:rsidR="00E46406" w:rsidRPr="004B5691">
              <w:rPr>
                <w:szCs w:val="24"/>
              </w:rPr>
              <w:t xml:space="preserve"> pirkimo dali</w:t>
            </w:r>
            <w:r w:rsidR="0083268E" w:rsidRPr="004B5691">
              <w:rPr>
                <w:szCs w:val="24"/>
              </w:rPr>
              <w:t>ai</w:t>
            </w:r>
            <w:r w:rsidR="00E46406" w:rsidRPr="004B5691">
              <w:rPr>
                <w:szCs w:val="24"/>
              </w:rPr>
              <w:t xml:space="preserve"> </w:t>
            </w:r>
            <w:r w:rsidR="0083268E" w:rsidRPr="004B5691">
              <w:rPr>
                <w:szCs w:val="24"/>
              </w:rPr>
              <w:t>–</w:t>
            </w:r>
            <w:r w:rsidR="00E46406" w:rsidRPr="004B5691">
              <w:rPr>
                <w:szCs w:val="24"/>
              </w:rPr>
              <w:t xml:space="preserve"> </w:t>
            </w:r>
            <w:r w:rsidR="00B535BF">
              <w:rPr>
                <w:rFonts w:cstheme="minorHAnsi"/>
              </w:rPr>
              <w:t>LU movos kibiu užsegimu,</w:t>
            </w:r>
          </w:p>
          <w:p w14:paraId="21DDC407" w14:textId="77777777" w:rsidR="0083268E" w:rsidRDefault="0083268E" w:rsidP="007F715E">
            <w:pPr>
              <w:jc w:val="both"/>
              <w:rPr>
                <w:color w:val="000000"/>
                <w:szCs w:val="24"/>
              </w:rPr>
            </w:pPr>
            <w:r w:rsidRPr="001C1335">
              <w:rPr>
                <w:szCs w:val="24"/>
              </w:rPr>
              <w:t xml:space="preserve">įskaitant jų pristatymą </w:t>
            </w:r>
            <w:r>
              <w:rPr>
                <w:szCs w:val="24"/>
              </w:rPr>
              <w:t xml:space="preserve">– su iškrovimu į sandėlį </w:t>
            </w:r>
            <w:r w:rsidRPr="000F302D">
              <w:rPr>
                <w:color w:val="000000"/>
                <w:szCs w:val="24"/>
              </w:rPr>
              <w:t>(toliau – Prekės).</w:t>
            </w:r>
          </w:p>
          <w:p w14:paraId="4DA4C33F" w14:textId="77C7DBCA" w:rsidR="0082231F" w:rsidRPr="00E31BFC" w:rsidRDefault="00DF41A2" w:rsidP="007F715E">
            <w:pPr>
              <w:jc w:val="both"/>
              <w:rPr>
                <w:color w:val="000000"/>
                <w:kern w:val="2"/>
                <w:szCs w:val="24"/>
              </w:rPr>
            </w:pPr>
            <w:r>
              <w:rPr>
                <w:color w:val="000000"/>
                <w:kern w:val="2"/>
                <w:szCs w:val="24"/>
              </w:rPr>
              <w:t xml:space="preserve">3.1.2. </w:t>
            </w:r>
            <w:r w:rsidR="0082231F" w:rsidRPr="00E46406">
              <w:rPr>
                <w:color w:val="000000"/>
                <w:kern w:val="2"/>
                <w:szCs w:val="24"/>
              </w:rPr>
              <w:t>Išsamus Prekių aprašymas</w:t>
            </w:r>
            <w:r w:rsidR="0082231F" w:rsidRPr="00E31BFC">
              <w:rPr>
                <w:color w:val="000000"/>
                <w:kern w:val="2"/>
                <w:szCs w:val="24"/>
              </w:rPr>
              <w:t xml:space="preserve"> ir kiti reikalavimai tiekiamoms Prekėms nustatyti Sutarties priede Nr. 1 „Techninė specifikacija“ (toliau – Techninė specifikacija) ir Sutarties priede Nr. 2 „Pasiūlymas“.</w:t>
            </w:r>
          </w:p>
          <w:p w14:paraId="74009C55" w14:textId="1FA2F8BF" w:rsidR="00B767F3" w:rsidRDefault="00DF41A2" w:rsidP="0082231F">
            <w:pPr>
              <w:rPr>
                <w:color w:val="000000"/>
                <w:kern w:val="2"/>
                <w:szCs w:val="24"/>
              </w:rPr>
            </w:pPr>
            <w:r>
              <w:rPr>
                <w:iCs/>
                <w:szCs w:val="24"/>
              </w:rPr>
              <w:t xml:space="preserve">3.1.3. </w:t>
            </w:r>
            <w:r w:rsidR="0082231F" w:rsidRPr="00E31BFC">
              <w:rPr>
                <w:iCs/>
                <w:szCs w:val="24"/>
              </w:rPr>
              <w:t xml:space="preserve">Bendrojo viešųjų pirkimų žinyno (BVPŽ) kodas: </w:t>
            </w:r>
            <w:r w:rsidR="00B535BF">
              <w:rPr>
                <w:szCs w:val="24"/>
              </w:rPr>
              <w:t>39561142-9 (Antpečiai).</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5AFC15D0" w:rsidR="00B767F3" w:rsidRDefault="00256DE8">
            <w:pPr>
              <w:rPr>
                <w:kern w:val="2"/>
                <w:szCs w:val="24"/>
              </w:rPr>
            </w:pPr>
            <w:r>
              <w:rPr>
                <w:kern w:val="2"/>
                <w:szCs w:val="24"/>
              </w:rPr>
              <w:t>„</w:t>
            </w:r>
            <w:r w:rsidR="00B535BF">
              <w:rPr>
                <w:kern w:val="2"/>
                <w:szCs w:val="24"/>
              </w:rPr>
              <w:t>Tekstiliniai skiriamieji ženklai</w:t>
            </w:r>
            <w:r>
              <w:rPr>
                <w:kern w:val="2"/>
                <w:szCs w:val="24"/>
              </w:rPr>
              <w:t>“</w:t>
            </w:r>
            <w:r w:rsidR="00E46406">
              <w:rPr>
                <w:kern w:val="2"/>
                <w:szCs w:val="24"/>
              </w:rPr>
              <w:t xml:space="preserve">, CVP IS Nr. </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518FD778" w:rsidR="00B767F3" w:rsidRDefault="00DD7479" w:rsidP="00E46406">
            <w:pPr>
              <w:rPr>
                <w:kern w:val="2"/>
                <w:szCs w:val="24"/>
              </w:rPr>
            </w:pPr>
            <w:r>
              <w:rPr>
                <w:kern w:val="2"/>
                <w:szCs w:val="24"/>
              </w:rPr>
              <w:t>Netaikoma</w:t>
            </w: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lastRenderedPageBreak/>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70B179BB" w14:textId="2AB90CE3" w:rsidR="00B767F3" w:rsidRDefault="0082231F" w:rsidP="008731DE">
            <w:pPr>
              <w:jc w:val="both"/>
            </w:pPr>
            <w:r>
              <w:rPr>
                <w:kern w:val="2"/>
                <w:szCs w:val="24"/>
              </w:rPr>
              <w:t xml:space="preserve">4.1.1. </w:t>
            </w:r>
            <w:r w:rsidRPr="00E31BFC">
              <w:rPr>
                <w:kern w:val="2"/>
                <w:szCs w:val="24"/>
              </w:rPr>
              <w:t xml:space="preserve">Tiekėjas </w:t>
            </w:r>
            <w:r w:rsidR="0083268E">
              <w:rPr>
                <w:kern w:val="2"/>
                <w:szCs w:val="24"/>
              </w:rPr>
              <w:t>pagal atskir</w:t>
            </w:r>
            <w:r w:rsidR="00C53F56">
              <w:rPr>
                <w:kern w:val="2"/>
                <w:szCs w:val="24"/>
              </w:rPr>
              <w:t>ą</w:t>
            </w:r>
            <w:r w:rsidR="0083268E">
              <w:rPr>
                <w:kern w:val="2"/>
                <w:szCs w:val="24"/>
              </w:rPr>
              <w:t xml:space="preserve"> užsakymą </w:t>
            </w:r>
            <w:r w:rsidRPr="00E31BFC">
              <w:rPr>
                <w:kern w:val="2"/>
                <w:szCs w:val="24"/>
              </w:rPr>
              <w:t>įsipareigoja pristatyti</w:t>
            </w:r>
            <w:r w:rsidR="0083268E">
              <w:rPr>
                <w:kern w:val="2"/>
                <w:szCs w:val="24"/>
              </w:rPr>
              <w:t xml:space="preserve"> ir iškrauti</w:t>
            </w:r>
            <w:r w:rsidRPr="00E31BFC">
              <w:rPr>
                <w:kern w:val="2"/>
                <w:szCs w:val="24"/>
              </w:rPr>
              <w:t xml:space="preserve"> </w:t>
            </w:r>
            <w:r w:rsidR="0083268E" w:rsidRPr="00E31BFC">
              <w:rPr>
                <w:kern w:val="2"/>
                <w:szCs w:val="24"/>
              </w:rPr>
              <w:t xml:space="preserve">Prekes </w:t>
            </w:r>
            <w:r w:rsidRPr="00E31BFC">
              <w:rPr>
                <w:kern w:val="2"/>
                <w:szCs w:val="24"/>
              </w:rPr>
              <w:t xml:space="preserve">per </w:t>
            </w:r>
            <w:r w:rsidR="00B535BF">
              <w:rPr>
                <w:kern w:val="2"/>
                <w:szCs w:val="24"/>
              </w:rPr>
              <w:t>2</w:t>
            </w:r>
            <w:r w:rsidR="00E46406">
              <w:rPr>
                <w:kern w:val="2"/>
                <w:szCs w:val="24"/>
                <w:lang w:val="en-US"/>
              </w:rPr>
              <w:t xml:space="preserve"> (</w:t>
            </w:r>
            <w:r w:rsidR="00B535BF">
              <w:rPr>
                <w:kern w:val="2"/>
                <w:szCs w:val="24"/>
                <w:lang w:val="en-US"/>
              </w:rPr>
              <w:t>du</w:t>
            </w:r>
            <w:r w:rsidR="00E46406">
              <w:rPr>
                <w:kern w:val="2"/>
                <w:szCs w:val="24"/>
                <w:lang w:val="en-US"/>
              </w:rPr>
              <w:t xml:space="preserve">) </w:t>
            </w:r>
            <w:r w:rsidR="00E46406">
              <w:rPr>
                <w:kern w:val="2"/>
                <w:szCs w:val="24"/>
              </w:rPr>
              <w:t xml:space="preserve">mėnesius </w:t>
            </w:r>
            <w:r w:rsidRPr="00E31BFC">
              <w:rPr>
                <w:kern w:val="2"/>
                <w:szCs w:val="24"/>
              </w:rPr>
              <w:t xml:space="preserve">nuo </w:t>
            </w:r>
            <w:r w:rsidR="0083268E">
              <w:rPr>
                <w:kern w:val="2"/>
                <w:szCs w:val="24"/>
              </w:rPr>
              <w:t xml:space="preserve">pirmo </w:t>
            </w:r>
            <w:r w:rsidRPr="00E31BFC">
              <w:rPr>
                <w:kern w:val="2"/>
                <w:szCs w:val="24"/>
              </w:rPr>
              <w:t xml:space="preserve">Prekių užsakymo </w:t>
            </w:r>
            <w:r w:rsidR="0083268E">
              <w:rPr>
                <w:kern w:val="2"/>
                <w:szCs w:val="24"/>
              </w:rPr>
              <w:t xml:space="preserve">pateikimo dienos šiuo adresu: </w:t>
            </w:r>
            <w:r w:rsidR="004139BA" w:rsidRPr="00E31BFC">
              <w:rPr>
                <w:kern w:val="2"/>
                <w:szCs w:val="24"/>
              </w:rPr>
              <w:t>Valstybės sienos apsaugos tarnyb</w:t>
            </w:r>
            <w:r w:rsidR="004139BA">
              <w:rPr>
                <w:kern w:val="2"/>
                <w:szCs w:val="24"/>
              </w:rPr>
              <w:t>os</w:t>
            </w:r>
            <w:r w:rsidR="004139BA" w:rsidRPr="00E31BFC">
              <w:rPr>
                <w:kern w:val="2"/>
                <w:szCs w:val="24"/>
              </w:rPr>
              <w:t xml:space="preserve"> prie Lietuvos Respublikos vidaus reikalų ministerijos</w:t>
            </w:r>
            <w:r w:rsidR="0083268E">
              <w:rPr>
                <w:kern w:val="2"/>
                <w:szCs w:val="24"/>
              </w:rPr>
              <w:t xml:space="preserve"> centrinė įstaiga, </w:t>
            </w:r>
            <w:r w:rsidR="00E46406" w:rsidRPr="00ED4DA3">
              <w:t>Savanorių pr. 2, Vilnius.</w:t>
            </w:r>
          </w:p>
          <w:p w14:paraId="69FB00F7" w14:textId="7FA1B30A" w:rsidR="00054A37" w:rsidRDefault="00054A37" w:rsidP="008731DE">
            <w:pPr>
              <w:jc w:val="both"/>
            </w:pPr>
            <w:r>
              <w:rPr>
                <w:szCs w:val="24"/>
                <w:lang w:val="en-US"/>
              </w:rPr>
              <w:t xml:space="preserve">4.1.2. </w:t>
            </w:r>
            <w:r w:rsidRPr="003C7223">
              <w:rPr>
                <w:szCs w:val="24"/>
              </w:rPr>
              <w:t xml:space="preserve">Prekių </w:t>
            </w:r>
            <w:r w:rsidRPr="002A36D7">
              <w:rPr>
                <w:color w:val="000000"/>
                <w:szCs w:val="24"/>
              </w:rPr>
              <w:t>perdavimo–priėmimo aktu laikoma Sąskaita</w:t>
            </w:r>
            <w:r>
              <w:rPr>
                <w:color w:val="000000"/>
                <w:szCs w:val="24"/>
              </w:rPr>
              <w:t>.</w:t>
            </w:r>
          </w:p>
          <w:p w14:paraId="77203DE8" w14:textId="5A1C641C" w:rsidR="00FF701D" w:rsidRPr="0083720E" w:rsidRDefault="00FF701D" w:rsidP="00FF701D">
            <w:pPr>
              <w:pStyle w:val="Betarp"/>
              <w:ind w:firstLine="0"/>
              <w:rPr>
                <w:rFonts w:ascii="Times New Roman" w:hAnsi="Times New Roman" w:cs="Times New Roman"/>
                <w:snapToGrid w:val="0"/>
                <w:sz w:val="24"/>
                <w:szCs w:val="24"/>
              </w:rPr>
            </w:pPr>
            <w:r w:rsidRPr="0083720E">
              <w:rPr>
                <w:rFonts w:ascii="Times New Roman" w:hAnsi="Times New Roman" w:cs="Times New Roman"/>
                <w:snapToGrid w:val="0"/>
                <w:sz w:val="24"/>
                <w:szCs w:val="24"/>
              </w:rPr>
              <w:t>4.1.3. Tiekėjas įsipareigoja ne vėliau kaip prieš 2 (dvi) darbo dienas informuoti Pirkėją apie tai, kad Pirkėjui skirtos Prekės yra parengtos perdavimui ir nurodyti tikslų laiką, kada Tiekėjas perduos Prekes Pirkėjui, o Pirkėjas įsipareigoja užtikrinti, kad nurodytu laiku priims Prekes.</w:t>
            </w:r>
          </w:p>
          <w:p w14:paraId="17BD2B2B" w14:textId="0A0E483C" w:rsidR="00B535BF" w:rsidRPr="00FF701D" w:rsidRDefault="00FF701D" w:rsidP="0083268E">
            <w:pPr>
              <w:pStyle w:val="Betarp"/>
              <w:ind w:firstLine="0"/>
              <w:rPr>
                <w:rFonts w:ascii="Times New Roman" w:hAnsi="Times New Roman" w:cs="Times New Roman"/>
                <w:snapToGrid w:val="0"/>
                <w:sz w:val="24"/>
                <w:szCs w:val="24"/>
              </w:rPr>
            </w:pPr>
            <w:r w:rsidRPr="0083720E">
              <w:rPr>
                <w:rFonts w:ascii="Times New Roman" w:hAnsi="Times New Roman" w:cs="Times New Roman"/>
                <w:snapToGrid w:val="0"/>
                <w:sz w:val="24"/>
                <w:szCs w:val="24"/>
              </w:rPr>
              <w:t>4.1.4. Visos Prekės ar jų dalis gali būti perduotos Pirkėjui anksčiau nei nurodyta Prekių užsakyme</w:t>
            </w:r>
            <w:r w:rsidR="00B535BF">
              <w:rPr>
                <w:rFonts w:ascii="Times New Roman" w:hAnsi="Times New Roman" w:cs="Times New Roman"/>
                <w:snapToGrid w:val="0"/>
                <w:sz w:val="24"/>
                <w:szCs w:val="24"/>
              </w:rPr>
              <w:t>.</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5631D2DC" w:rsidR="00B767F3" w:rsidRPr="008731DE" w:rsidRDefault="0083268E" w:rsidP="00C53F56">
            <w:pPr>
              <w:jc w:val="both"/>
              <w:rPr>
                <w:kern w:val="2"/>
                <w:szCs w:val="24"/>
              </w:rPr>
            </w:pPr>
            <w:r>
              <w:rPr>
                <w:rFonts w:eastAsia="Calibri"/>
                <w:szCs w:val="24"/>
              </w:rPr>
              <w:t xml:space="preserve">4.2.1. </w:t>
            </w:r>
            <w:r w:rsidRPr="002E0258">
              <w:rPr>
                <w:rFonts w:eastAsia="Calibri"/>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w:t>
            </w:r>
            <w:r>
              <w:rPr>
                <w:rFonts w:eastAsia="Calibri"/>
                <w:szCs w:val="24"/>
              </w:rPr>
              <w:t xml:space="preserve">kių tiekimo terminą, </w:t>
            </w:r>
            <w:r w:rsidRPr="002E0258">
              <w:rPr>
                <w:rFonts w:eastAsia="Calibri"/>
                <w:szCs w:val="24"/>
              </w:rPr>
              <w:t>negali priklausyti nuo Tiekėjo. Kiekvienu tokiu atveju, Tiekėjas raštu nedelsdamas, bet ne vėliau kaip per 2 (dvi) darbo dienas, apie tai praneša Pirkėjui, pateikdamas minėtų aplinkybių egzistavimo įrodymus. Nurodytas aplinkybes vertina Pirkėjas. Pirkėjui sutikus, Prekių pristatymo terminas gali būti pratęsiamas tik minėtų aplinkybių egzistavimo laikotarpiui, bet ne ilgiau kaip 2 (dviejų) mėnesių laikotarpiui.</w:t>
            </w:r>
            <w:r>
              <w:rPr>
                <w:rFonts w:eastAsia="Calibri"/>
                <w:szCs w:val="24"/>
              </w:rPr>
              <w:t xml:space="preserve"> Pratęsus Prekių pristatymo terminą, anksčiau pateikta P</w:t>
            </w:r>
            <w:r w:rsidRPr="00441719">
              <w:rPr>
                <w:rFonts w:eastAsia="Calibri"/>
                <w:szCs w:val="24"/>
              </w:rPr>
              <w:t>rekių užsakymo forma anuliuoja</w:t>
            </w:r>
            <w:r>
              <w:rPr>
                <w:rFonts w:eastAsia="Calibri"/>
                <w:szCs w:val="24"/>
              </w:rPr>
              <w:t>ma ir pateikiama nauja P</w:t>
            </w:r>
            <w:r w:rsidRPr="00441719">
              <w:rPr>
                <w:rFonts w:eastAsia="Calibri"/>
                <w:szCs w:val="24"/>
              </w:rPr>
              <w:t>rekių užsakymo forma</w:t>
            </w:r>
            <w:r>
              <w:rPr>
                <w:rFonts w:eastAsia="Calibri"/>
                <w:szCs w:val="24"/>
              </w:rPr>
              <w:t>.</w:t>
            </w:r>
          </w:p>
        </w:tc>
      </w:tr>
      <w:tr w:rsidR="00811EC7" w:rsidRPr="00811EC7"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Pr="00811EC7" w:rsidRDefault="00DD7479">
            <w:pPr>
              <w:rPr>
                <w:b/>
                <w:bCs/>
                <w:kern w:val="2"/>
                <w:szCs w:val="24"/>
              </w:rPr>
            </w:pPr>
            <w:r w:rsidRPr="00811EC7">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192BEA73" w:rsidR="00FF701D" w:rsidRPr="00811EC7" w:rsidRDefault="0083268E" w:rsidP="00C53F56">
            <w:pPr>
              <w:jc w:val="both"/>
              <w:rPr>
                <w:kern w:val="2"/>
                <w:szCs w:val="24"/>
              </w:rPr>
            </w:pPr>
            <w:r>
              <w:rPr>
                <w:rFonts w:eastAsia="Calibri"/>
                <w:szCs w:val="24"/>
              </w:rPr>
              <w:t xml:space="preserve">4.3.1. </w:t>
            </w:r>
            <w:r w:rsidRPr="002E0258">
              <w:rPr>
                <w:rFonts w:eastAsia="Calibri"/>
                <w:szCs w:val="24"/>
              </w:rPr>
              <w:t>Pirkėjo užpildytas Prekių užsakymas pagal Sutarties 3 priedą ,,Prekių užsakymo forma</w:t>
            </w:r>
            <w:r>
              <w:rPr>
                <w:rFonts w:eastAsia="Calibri"/>
                <w:szCs w:val="24"/>
              </w:rPr>
              <w:t>“</w:t>
            </w:r>
            <w:r w:rsidRPr="002E0258">
              <w:rPr>
                <w:rFonts w:eastAsia="Calibri"/>
                <w:szCs w:val="24"/>
              </w:rPr>
              <w:t xml:space="preserve"> ir abiejų </w:t>
            </w:r>
            <w:r w:rsidR="0083720E">
              <w:rPr>
                <w:rFonts w:eastAsia="Calibri"/>
                <w:szCs w:val="24"/>
              </w:rPr>
              <w:t>Š</w:t>
            </w:r>
            <w:r w:rsidRPr="002E0258">
              <w:rPr>
                <w:rFonts w:eastAsia="Calibri"/>
                <w:szCs w:val="24"/>
              </w:rPr>
              <w:t xml:space="preserve">alių pasirašytas, teikiamas Tiekėjui nurodytu elektroniniu paštu ir laikomas gautas gavus Tiekėjo patvirtinimą arba po 24 (dvidešimt keturių valandų) nuo </w:t>
            </w:r>
            <w:r w:rsidR="0083720E">
              <w:rPr>
                <w:rFonts w:eastAsia="Calibri"/>
                <w:szCs w:val="24"/>
              </w:rPr>
              <w:t xml:space="preserve">Prekių </w:t>
            </w:r>
            <w:r w:rsidRPr="002E0258">
              <w:rPr>
                <w:rFonts w:eastAsia="Calibri"/>
                <w:szCs w:val="24"/>
              </w:rPr>
              <w:t>užsakymo pateikimo.</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8A4DEDE" w14:textId="2BA76411" w:rsidR="00B767F3" w:rsidRDefault="00DB0060" w:rsidP="0083720E">
            <w:pPr>
              <w:jc w:val="both"/>
              <w:rPr>
                <w:kern w:val="2"/>
                <w:szCs w:val="24"/>
              </w:rPr>
            </w:pPr>
            <w:r>
              <w:rPr>
                <w:szCs w:val="24"/>
              </w:rPr>
              <w:t xml:space="preserve">4.4.1. </w:t>
            </w:r>
            <w:r w:rsidRPr="000F302D">
              <w:rPr>
                <w:szCs w:val="24"/>
              </w:rPr>
              <w:t xml:space="preserve">Kiekvieno Prekių užsakymo </w:t>
            </w:r>
            <w:r w:rsidRPr="0083720E">
              <w:rPr>
                <w:szCs w:val="24"/>
              </w:rPr>
              <w:t>apimtis (kiekis) bus nurodomas pateikiant užsakymą.</w:t>
            </w: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3F4E867C" w:rsidR="00B767F3" w:rsidRDefault="00DB0060">
            <w:pPr>
              <w:rPr>
                <w:kern w:val="2"/>
                <w:szCs w:val="24"/>
              </w:rPr>
            </w:pPr>
            <w:r w:rsidRPr="00847EB4">
              <w:rPr>
                <w:szCs w:val="24"/>
                <w:shd w:val="clear" w:color="auto" w:fill="FFFFFF"/>
              </w:rPr>
              <w:t>4.5.1. Kartu su Prekėm</w:t>
            </w:r>
            <w:r>
              <w:rPr>
                <w:szCs w:val="24"/>
                <w:shd w:val="clear" w:color="auto" w:fill="FFFFFF"/>
              </w:rPr>
              <w:t>is pateikiama sąskaita</w:t>
            </w:r>
            <w:r w:rsidR="00C53F56">
              <w:rPr>
                <w:szCs w:val="24"/>
                <w:shd w:val="clear" w:color="auto" w:fill="FFFFFF"/>
              </w:rPr>
              <w:t>-</w:t>
            </w:r>
            <w:r>
              <w:rPr>
                <w:szCs w:val="24"/>
                <w:shd w:val="clear" w:color="auto" w:fill="FFFFFF"/>
              </w:rPr>
              <w:t>faktūra.</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898D319" w14:textId="07949457" w:rsidR="00B767F3" w:rsidRDefault="00C53F56">
            <w:pPr>
              <w:rPr>
                <w:color w:val="4472C4"/>
                <w:kern w:val="2"/>
              </w:rPr>
            </w:pPr>
            <w:r>
              <w:rPr>
                <w:kern w:val="2"/>
                <w:szCs w:val="24"/>
                <w:lang w:val="en-US"/>
              </w:rPr>
              <w:t xml:space="preserve">5.1.1. </w:t>
            </w:r>
            <w:r w:rsidR="00811EC7" w:rsidRPr="00E31BFC">
              <w:rPr>
                <w:kern w:val="2"/>
                <w:szCs w:val="24"/>
              </w:rPr>
              <w:t>Fiksuoto</w:t>
            </w:r>
            <w:r w:rsidR="00811EC7">
              <w:rPr>
                <w:kern w:val="2"/>
                <w:szCs w:val="24"/>
              </w:rPr>
              <w:t xml:space="preserve"> įkainio</w:t>
            </w:r>
            <w:r w:rsidR="00811EC7" w:rsidRPr="00E31BFC">
              <w:rPr>
                <w:kern w:val="2"/>
                <w:szCs w:val="24"/>
              </w:rPr>
              <w:t xml:space="preserve"> su peržiūra kainodara.</w:t>
            </w:r>
          </w:p>
        </w:tc>
      </w:tr>
      <w:tr w:rsidR="00811EC7"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1E860FE5" w:rsidR="00811EC7" w:rsidRDefault="00811EC7" w:rsidP="00811EC7">
            <w:pPr>
              <w:rPr>
                <w:b/>
                <w:bCs/>
                <w:kern w:val="2"/>
                <w:szCs w:val="24"/>
              </w:rPr>
            </w:pPr>
            <w:r>
              <w:rPr>
                <w:b/>
                <w:bCs/>
                <w:kern w:val="2"/>
                <w:szCs w:val="24"/>
              </w:rPr>
              <w:t xml:space="preserve">5.2. Pradinės Sutarties vertė ir Sutarties kaina, kai taikoma </w:t>
            </w:r>
            <w:r>
              <w:rPr>
                <w:b/>
                <w:bCs/>
                <w:kern w:val="2"/>
                <w:szCs w:val="24"/>
                <w:u w:val="single"/>
              </w:rPr>
              <w:t>fiksuoto įkainio</w:t>
            </w:r>
            <w:r w:rsidR="00A16D82">
              <w:rPr>
                <w:b/>
                <w:bCs/>
                <w:kern w:val="2"/>
                <w:szCs w:val="24"/>
                <w:u w:val="single"/>
              </w:rPr>
              <w:t xml:space="preserve"> </w:t>
            </w:r>
            <w:r>
              <w:rPr>
                <w:b/>
                <w:bCs/>
                <w:kern w:val="2"/>
                <w:szCs w:val="24"/>
              </w:rPr>
              <w:t>kainodara</w:t>
            </w:r>
          </w:p>
          <w:p w14:paraId="62A6A975" w14:textId="77777777" w:rsidR="00811EC7" w:rsidRDefault="00811EC7" w:rsidP="00811EC7">
            <w:pPr>
              <w:rPr>
                <w:b/>
                <w:bCs/>
                <w:kern w:val="2"/>
                <w:szCs w:val="24"/>
              </w:rPr>
            </w:pPr>
          </w:p>
          <w:p w14:paraId="2EBFD3C8" w14:textId="77777777" w:rsidR="00811EC7" w:rsidRDefault="00811EC7" w:rsidP="00811EC7">
            <w:pPr>
              <w:rPr>
                <w:b/>
                <w:bCs/>
                <w:kern w:val="2"/>
                <w:szCs w:val="24"/>
              </w:rPr>
            </w:pPr>
          </w:p>
          <w:p w14:paraId="102C772D" w14:textId="77777777" w:rsidR="00811EC7" w:rsidRDefault="00811EC7" w:rsidP="00811EC7">
            <w:pPr>
              <w:rPr>
                <w:b/>
                <w:bCs/>
                <w:kern w:val="2"/>
                <w:szCs w:val="24"/>
              </w:rPr>
            </w:pPr>
          </w:p>
          <w:p w14:paraId="14E4B2D2" w14:textId="77777777" w:rsidR="00811EC7" w:rsidRDefault="00811EC7" w:rsidP="00811EC7">
            <w:pPr>
              <w:rPr>
                <w:b/>
                <w:bCs/>
                <w:kern w:val="2"/>
                <w:szCs w:val="24"/>
              </w:rPr>
            </w:pPr>
          </w:p>
          <w:p w14:paraId="24ACE1FB" w14:textId="77777777" w:rsidR="00811EC7" w:rsidRDefault="00811EC7" w:rsidP="00811EC7">
            <w:pPr>
              <w:rPr>
                <w:b/>
                <w:bCs/>
                <w:kern w:val="2"/>
                <w:szCs w:val="24"/>
              </w:rPr>
            </w:pPr>
          </w:p>
          <w:p w14:paraId="17661CCC" w14:textId="77777777" w:rsidR="00811EC7" w:rsidRDefault="00811EC7" w:rsidP="00811EC7">
            <w:pPr>
              <w:rPr>
                <w:b/>
                <w:bCs/>
                <w:kern w:val="2"/>
                <w:szCs w:val="24"/>
              </w:rPr>
            </w:pPr>
          </w:p>
          <w:p w14:paraId="436B83F1" w14:textId="77777777" w:rsidR="00811EC7" w:rsidRDefault="00811EC7" w:rsidP="00811EC7">
            <w:pPr>
              <w:rPr>
                <w:b/>
                <w:bCs/>
                <w:kern w:val="2"/>
                <w:szCs w:val="24"/>
              </w:rPr>
            </w:pPr>
          </w:p>
          <w:p w14:paraId="5EC1253E" w14:textId="77777777" w:rsidR="00811EC7" w:rsidRDefault="00811EC7" w:rsidP="00811EC7">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DEB40E0" w14:textId="222F725B" w:rsidR="00D316C4" w:rsidRDefault="009C2054" w:rsidP="00C53F56">
            <w:pPr>
              <w:jc w:val="both"/>
              <w:rPr>
                <w:kern w:val="2"/>
                <w:szCs w:val="24"/>
              </w:rPr>
            </w:pPr>
            <w:r>
              <w:rPr>
                <w:kern w:val="2"/>
                <w:szCs w:val="24"/>
              </w:rPr>
              <w:lastRenderedPageBreak/>
              <w:t>5.2.</w:t>
            </w:r>
            <w:r w:rsidR="003A7E81">
              <w:rPr>
                <w:kern w:val="2"/>
                <w:szCs w:val="24"/>
                <w:lang w:val="en-US"/>
              </w:rPr>
              <w:t>1</w:t>
            </w:r>
            <w:r>
              <w:rPr>
                <w:kern w:val="2"/>
                <w:szCs w:val="24"/>
              </w:rPr>
              <w:t xml:space="preserve">. </w:t>
            </w:r>
            <w:r w:rsidR="004F4837" w:rsidRPr="00E31BFC">
              <w:rPr>
                <w:kern w:val="2"/>
                <w:szCs w:val="24"/>
              </w:rPr>
              <w:t>Sutarties kaina yra</w:t>
            </w:r>
            <w:r w:rsidR="00D316C4">
              <w:rPr>
                <w:kern w:val="2"/>
                <w:szCs w:val="24"/>
              </w:rPr>
              <w:t>:</w:t>
            </w:r>
          </w:p>
          <w:p w14:paraId="32B57EA0" w14:textId="4EEF51D3" w:rsidR="00D316C4" w:rsidRPr="002F26BC" w:rsidRDefault="009C2054" w:rsidP="00C53F56">
            <w:pPr>
              <w:jc w:val="both"/>
              <w:rPr>
                <w:rFonts w:cstheme="minorHAnsi"/>
              </w:rPr>
            </w:pPr>
            <w:r>
              <w:rPr>
                <w:rFonts w:cstheme="minorHAnsi"/>
              </w:rPr>
              <w:t>5.2.</w:t>
            </w:r>
            <w:r w:rsidR="003A7E81">
              <w:rPr>
                <w:rFonts w:cstheme="minorHAnsi"/>
              </w:rPr>
              <w:t>2</w:t>
            </w:r>
            <w:r>
              <w:rPr>
                <w:rFonts w:cstheme="minorHAnsi"/>
              </w:rPr>
              <w:t>.</w:t>
            </w:r>
            <w:r w:rsidR="00D316C4">
              <w:rPr>
                <w:rFonts w:cstheme="minorHAnsi"/>
              </w:rPr>
              <w:t xml:space="preserve">1. </w:t>
            </w:r>
            <w:r w:rsidR="00D316C4" w:rsidRPr="002F26BC">
              <w:rPr>
                <w:rFonts w:cstheme="minorHAnsi"/>
              </w:rPr>
              <w:t>1-</w:t>
            </w:r>
            <w:r w:rsidR="00696C37">
              <w:rPr>
                <w:rFonts w:cstheme="minorHAnsi"/>
              </w:rPr>
              <w:t>os</w:t>
            </w:r>
            <w:r w:rsidR="00D316C4" w:rsidRPr="002F26BC">
              <w:rPr>
                <w:rFonts w:cstheme="minorHAnsi"/>
              </w:rPr>
              <w:t xml:space="preserve"> objekto dali</w:t>
            </w:r>
            <w:r w:rsidR="00696C37">
              <w:rPr>
                <w:rFonts w:cstheme="minorHAnsi"/>
              </w:rPr>
              <w:t>es</w:t>
            </w:r>
            <w:r w:rsidR="00D316C4">
              <w:rPr>
                <w:rFonts w:cstheme="minorHAnsi"/>
              </w:rPr>
              <w:t xml:space="preserve"> </w:t>
            </w:r>
            <w:r w:rsidR="00D316C4" w:rsidRPr="002F26BC">
              <w:rPr>
                <w:rFonts w:cstheme="minorHAnsi"/>
              </w:rPr>
              <w:t xml:space="preserve">– </w:t>
            </w:r>
            <w:r w:rsidR="00B535BF">
              <w:rPr>
                <w:rFonts w:cstheme="minorHAnsi"/>
              </w:rPr>
              <w:t>10</w:t>
            </w:r>
            <w:r w:rsidR="00785A34">
              <w:rPr>
                <w:rFonts w:cstheme="minorHAnsi"/>
              </w:rPr>
              <w:t xml:space="preserve"> </w:t>
            </w:r>
            <w:r w:rsidR="00B535BF">
              <w:rPr>
                <w:rFonts w:cstheme="minorHAnsi"/>
              </w:rPr>
              <w:t>000,00 Eur</w:t>
            </w:r>
            <w:r w:rsidR="002C534B">
              <w:rPr>
                <w:rFonts w:cstheme="minorHAnsi"/>
              </w:rPr>
              <w:t xml:space="preserve"> </w:t>
            </w:r>
            <w:r w:rsidR="00B535BF">
              <w:rPr>
                <w:rFonts w:cstheme="minorHAnsi"/>
              </w:rPr>
              <w:t>(dešimt tūkstančių eurų 00 ct) su PVM;</w:t>
            </w:r>
          </w:p>
          <w:p w14:paraId="2529641D" w14:textId="350787AA" w:rsidR="002C534B" w:rsidRPr="002F26BC" w:rsidRDefault="009C2054" w:rsidP="00B535BF">
            <w:pPr>
              <w:jc w:val="both"/>
              <w:rPr>
                <w:rFonts w:cstheme="minorHAnsi"/>
              </w:rPr>
            </w:pPr>
            <w:r>
              <w:rPr>
                <w:rFonts w:cstheme="minorHAnsi"/>
              </w:rPr>
              <w:t>5.2.</w:t>
            </w:r>
            <w:r w:rsidR="003A7E81">
              <w:rPr>
                <w:rFonts w:cstheme="minorHAnsi"/>
              </w:rPr>
              <w:t>2</w:t>
            </w:r>
            <w:r>
              <w:rPr>
                <w:rFonts w:cstheme="minorHAnsi"/>
              </w:rPr>
              <w:t>.2</w:t>
            </w:r>
            <w:r w:rsidR="00D316C4">
              <w:rPr>
                <w:rFonts w:cstheme="minorHAnsi"/>
              </w:rPr>
              <w:t xml:space="preserve">. </w:t>
            </w:r>
            <w:r w:rsidR="00D316C4" w:rsidRPr="002F26BC">
              <w:rPr>
                <w:rFonts w:cstheme="minorHAnsi"/>
              </w:rPr>
              <w:t>2-</w:t>
            </w:r>
            <w:r w:rsidR="00696C37">
              <w:rPr>
                <w:rFonts w:cstheme="minorHAnsi"/>
              </w:rPr>
              <w:t>os</w:t>
            </w:r>
            <w:r w:rsidR="00D316C4" w:rsidRPr="002F26BC">
              <w:rPr>
                <w:rFonts w:cstheme="minorHAnsi"/>
              </w:rPr>
              <w:t xml:space="preserve"> objekto dali</w:t>
            </w:r>
            <w:r w:rsidR="00696C37">
              <w:rPr>
                <w:rFonts w:cstheme="minorHAnsi"/>
              </w:rPr>
              <w:t>es</w:t>
            </w:r>
            <w:r w:rsidR="00D316C4">
              <w:rPr>
                <w:rFonts w:cstheme="minorHAnsi"/>
              </w:rPr>
              <w:t xml:space="preserve"> </w:t>
            </w:r>
            <w:r w:rsidR="00D316C4" w:rsidRPr="002F26BC">
              <w:rPr>
                <w:rFonts w:cstheme="minorHAnsi"/>
              </w:rPr>
              <w:t xml:space="preserve">– </w:t>
            </w:r>
            <w:r w:rsidR="00B535BF">
              <w:rPr>
                <w:rFonts w:cstheme="minorHAnsi"/>
              </w:rPr>
              <w:t>157</w:t>
            </w:r>
            <w:r w:rsidR="00D316C4" w:rsidRPr="002F26BC">
              <w:rPr>
                <w:rFonts w:cstheme="minorHAnsi"/>
              </w:rPr>
              <w:t xml:space="preserve"> </w:t>
            </w:r>
            <w:r w:rsidR="00B535BF">
              <w:rPr>
                <w:rFonts w:cstheme="minorHAnsi"/>
              </w:rPr>
              <w:t>5</w:t>
            </w:r>
            <w:r w:rsidR="00D316C4" w:rsidRPr="002F26BC">
              <w:rPr>
                <w:rFonts w:cstheme="minorHAnsi"/>
              </w:rPr>
              <w:t>00,00 Eur</w:t>
            </w:r>
            <w:r w:rsidR="002C534B">
              <w:rPr>
                <w:rFonts w:cstheme="minorHAnsi"/>
              </w:rPr>
              <w:t xml:space="preserve"> (</w:t>
            </w:r>
            <w:r w:rsidR="00B535BF">
              <w:rPr>
                <w:rFonts w:cstheme="minorHAnsi"/>
              </w:rPr>
              <w:t>vienas šimtas penkiasdešimt septyni tūkstančiai penki šimtai eurų 00 ct</w:t>
            </w:r>
            <w:r w:rsidR="002C534B">
              <w:rPr>
                <w:rFonts w:cstheme="minorHAnsi"/>
              </w:rPr>
              <w:t>)</w:t>
            </w:r>
            <w:r>
              <w:rPr>
                <w:rFonts w:cstheme="minorHAnsi"/>
              </w:rPr>
              <w:t xml:space="preserve"> su PVM</w:t>
            </w:r>
            <w:r w:rsidR="00B535BF">
              <w:rPr>
                <w:rFonts w:cstheme="minorHAnsi"/>
              </w:rPr>
              <w:t>.</w:t>
            </w:r>
          </w:p>
          <w:p w14:paraId="789A5684" w14:textId="77777777" w:rsidR="004F4837" w:rsidRDefault="004F4837" w:rsidP="00C53F56">
            <w:pPr>
              <w:jc w:val="both"/>
              <w:rPr>
                <w:kern w:val="2"/>
                <w:szCs w:val="24"/>
              </w:rPr>
            </w:pPr>
          </w:p>
          <w:p w14:paraId="21775214" w14:textId="067132EE" w:rsidR="00D316C4" w:rsidRDefault="00811EC7" w:rsidP="00C53F56">
            <w:pPr>
              <w:jc w:val="both"/>
              <w:rPr>
                <w:color w:val="000000"/>
                <w:kern w:val="2"/>
                <w:szCs w:val="24"/>
              </w:rPr>
            </w:pPr>
            <w:r>
              <w:rPr>
                <w:color w:val="000000"/>
                <w:kern w:val="2"/>
                <w:szCs w:val="24"/>
              </w:rPr>
              <w:lastRenderedPageBreak/>
              <w:t xml:space="preserve">Šioje Sutartyje </w:t>
            </w:r>
            <w:r w:rsidRPr="003A7E81">
              <w:rPr>
                <w:color w:val="000000"/>
                <w:kern w:val="2"/>
                <w:szCs w:val="24"/>
              </w:rPr>
              <w:t xml:space="preserve">Pradinės Sutarties </w:t>
            </w:r>
            <w:r w:rsidR="003A7E81">
              <w:rPr>
                <w:color w:val="000000"/>
                <w:kern w:val="2"/>
                <w:szCs w:val="24"/>
              </w:rPr>
              <w:t>kaina</w:t>
            </w:r>
            <w:r w:rsidRPr="003A7E81">
              <w:rPr>
                <w:color w:val="000000"/>
                <w:kern w:val="2"/>
                <w:szCs w:val="24"/>
              </w:rPr>
              <w:t xml:space="preserve"> yra lygi maksimaliai pirkimui skirtai lėšų sumai </w:t>
            </w:r>
            <w:r w:rsidR="003A7E81">
              <w:rPr>
                <w:color w:val="000000"/>
                <w:kern w:val="2"/>
                <w:szCs w:val="24"/>
              </w:rPr>
              <w:t>su</w:t>
            </w:r>
            <w:r w:rsidRPr="003A7E81">
              <w:rPr>
                <w:color w:val="000000"/>
                <w:kern w:val="2"/>
                <w:szCs w:val="24"/>
              </w:rPr>
              <w:t xml:space="preserve"> PVM pirkimo dokumentuose ir Sutartyje nurodytų Prekių įsigijimui Tiekėjo pasiūlyme nurodytais įkainiais be PVM.</w:t>
            </w:r>
            <w:r>
              <w:rPr>
                <w:kern w:val="2"/>
                <w:szCs w:val="24"/>
              </w:rPr>
              <w:t xml:space="preserve"> </w:t>
            </w:r>
            <w:r>
              <w:rPr>
                <w:color w:val="000000"/>
                <w:kern w:val="2"/>
                <w:szCs w:val="24"/>
              </w:rPr>
              <w:t>Pirkėjas perka Prekes pagal poreikį Sutartyje arba jos priede Nr.</w:t>
            </w:r>
            <w:r w:rsidR="00A95467">
              <w:rPr>
                <w:color w:val="000000"/>
                <w:kern w:val="2"/>
                <w:szCs w:val="24"/>
              </w:rPr>
              <w:t xml:space="preserve"> </w:t>
            </w:r>
            <w:r w:rsidR="004F4837">
              <w:rPr>
                <w:color w:val="000000"/>
                <w:kern w:val="2"/>
                <w:szCs w:val="24"/>
              </w:rPr>
              <w:t xml:space="preserve">2 </w:t>
            </w:r>
            <w:r>
              <w:rPr>
                <w:color w:val="000000"/>
                <w:kern w:val="2"/>
                <w:szCs w:val="24"/>
              </w:rPr>
              <w:t>nurodytais įkainiais, neviršijant bendros Sutarties kainos. Sutartyje arba jos priede Nr.</w:t>
            </w:r>
            <w:r w:rsidR="004F4837">
              <w:rPr>
                <w:color w:val="000000"/>
                <w:kern w:val="2"/>
                <w:szCs w:val="24"/>
              </w:rPr>
              <w:t xml:space="preserve"> 2</w:t>
            </w:r>
            <w:r>
              <w:rPr>
                <w:color w:val="000000"/>
                <w:kern w:val="2"/>
                <w:szCs w:val="24"/>
              </w:rPr>
              <w:t xml:space="preserve"> atskirose eilutėse nurodytas Prekių kiekis gali būti keičiamas (didėti ar mažėti).</w:t>
            </w:r>
          </w:p>
          <w:p w14:paraId="54060E37" w14:textId="77777777" w:rsidR="002C534B" w:rsidRDefault="002C534B" w:rsidP="00C53F56">
            <w:pPr>
              <w:jc w:val="both"/>
              <w:rPr>
                <w:color w:val="000000"/>
                <w:kern w:val="2"/>
                <w:szCs w:val="24"/>
              </w:rPr>
            </w:pPr>
          </w:p>
          <w:p w14:paraId="01BFD1E7" w14:textId="553E26BF" w:rsidR="002C534B" w:rsidRPr="002C534B" w:rsidRDefault="002C534B" w:rsidP="00C53F56">
            <w:pPr>
              <w:jc w:val="both"/>
              <w:rPr>
                <w:bCs/>
                <w:szCs w:val="24"/>
              </w:rPr>
            </w:pPr>
            <w:r w:rsidRPr="0013159B">
              <w:rPr>
                <w:szCs w:val="24"/>
              </w:rPr>
              <w:t xml:space="preserve">Pirkėjas neįsipareigoja išpirkti viso Prekių kiekio numatyto Sutarties </w:t>
            </w:r>
            <w:r>
              <w:rPr>
                <w:szCs w:val="24"/>
              </w:rPr>
              <w:t>Techninėje specifikacijoje ir Pasiūlyme</w:t>
            </w:r>
            <w:r w:rsidR="005D7F39">
              <w:rPr>
                <w:szCs w:val="24"/>
              </w:rPr>
              <w:t xml:space="preserve"> ar bet kokios jo dalies</w:t>
            </w:r>
            <w:r w:rsidRPr="0013159B">
              <w:rPr>
                <w:szCs w:val="24"/>
              </w:rPr>
              <w:t xml:space="preserve"> ir/arba sumokėti visos Sutarties kainos, numatytos Sutarties </w:t>
            </w:r>
            <w:r>
              <w:rPr>
                <w:szCs w:val="24"/>
                <w:lang w:val="en-US"/>
              </w:rPr>
              <w:t>5.2 papunktyje</w:t>
            </w:r>
            <w:r w:rsidRPr="0013159B">
              <w:rPr>
                <w:szCs w:val="24"/>
              </w:rPr>
              <w:t xml:space="preserve">. </w:t>
            </w:r>
          </w:p>
        </w:tc>
      </w:tr>
      <w:tr w:rsidR="00811EC7"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0B95D17A" w:rsidR="00811EC7" w:rsidRDefault="00811EC7" w:rsidP="004F4837">
            <w:pPr>
              <w:rPr>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612DBFAE" w14:textId="0B400B9D" w:rsidR="004F4837" w:rsidRPr="00E31BFC" w:rsidRDefault="005D7F39" w:rsidP="004F4837">
            <w:pPr>
              <w:jc w:val="both"/>
              <w:rPr>
                <w:kern w:val="2"/>
                <w:szCs w:val="24"/>
              </w:rPr>
            </w:pPr>
            <w:r>
              <w:rPr>
                <w:kern w:val="2"/>
                <w:szCs w:val="24"/>
              </w:rPr>
              <w:t xml:space="preserve">5.3.1. </w:t>
            </w:r>
            <w:r w:rsidR="004F4837" w:rsidRPr="00E31BFC">
              <w:rPr>
                <w:kern w:val="2"/>
                <w:szCs w:val="24"/>
              </w:rPr>
              <w:t>Sutarties įkainiai bus perskaičiuojami:</w:t>
            </w:r>
          </w:p>
          <w:p w14:paraId="331F4E1A" w14:textId="2BD9D66B" w:rsidR="004F4837" w:rsidRPr="00E31BFC" w:rsidRDefault="004F4837" w:rsidP="004F4837">
            <w:pPr>
              <w:jc w:val="both"/>
              <w:rPr>
                <w:kern w:val="2"/>
                <w:szCs w:val="24"/>
              </w:rPr>
            </w:pPr>
            <w:r w:rsidRPr="00E31BFC">
              <w:rPr>
                <w:kern w:val="2"/>
                <w:szCs w:val="24"/>
              </w:rPr>
              <w:t>5.3.</w:t>
            </w:r>
            <w:r w:rsidR="005D7F39">
              <w:rPr>
                <w:kern w:val="2"/>
                <w:szCs w:val="24"/>
              </w:rPr>
              <w:t>1.</w:t>
            </w:r>
            <w:r w:rsidRPr="00E31BFC">
              <w:rPr>
                <w:kern w:val="2"/>
                <w:szCs w:val="24"/>
              </w:rPr>
              <w:t>1. dėl PVM tarifo pasikeitimo;</w:t>
            </w:r>
          </w:p>
          <w:p w14:paraId="7CE73E9A" w14:textId="246AEF24" w:rsidR="00811EC7" w:rsidRDefault="00A16D82" w:rsidP="004F4837">
            <w:pPr>
              <w:rPr>
                <w:color w:val="FF0000"/>
                <w:kern w:val="2"/>
              </w:rPr>
            </w:pPr>
            <w:r w:rsidRPr="00E31BFC">
              <w:rPr>
                <w:kern w:val="2"/>
                <w:szCs w:val="24"/>
              </w:rPr>
              <w:t>5.3.</w:t>
            </w:r>
            <w:r w:rsidR="005D7F39">
              <w:rPr>
                <w:kern w:val="2"/>
                <w:szCs w:val="24"/>
              </w:rPr>
              <w:t>1.</w:t>
            </w:r>
            <w:r w:rsidRPr="00E31BFC">
              <w:rPr>
                <w:kern w:val="2"/>
                <w:szCs w:val="24"/>
              </w:rPr>
              <w:t>2. dėl kainų lygio pokyčio.</w:t>
            </w:r>
          </w:p>
        </w:tc>
      </w:tr>
      <w:tr w:rsidR="00811EC7"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811EC7" w:rsidRDefault="00811EC7" w:rsidP="00811EC7">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0BD8E701" w14:textId="77777777" w:rsidR="00DB0060" w:rsidRPr="00CF46AE" w:rsidRDefault="00DB0060" w:rsidP="00DB0060">
            <w:pPr>
              <w:jc w:val="both"/>
              <w:rPr>
                <w:szCs w:val="24"/>
              </w:rPr>
            </w:pPr>
            <w:r>
              <w:rPr>
                <w:szCs w:val="24"/>
              </w:rPr>
              <w:t xml:space="preserve">5.3.1.1. </w:t>
            </w:r>
            <w:r w:rsidRPr="00CF46AE">
              <w:rPr>
                <w:szCs w:val="24"/>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p>
          <w:p w14:paraId="449693C2" w14:textId="1B22BAE0" w:rsidR="00811EC7" w:rsidRDefault="00DB0060" w:rsidP="0083720E">
            <w:pPr>
              <w:jc w:val="both"/>
              <w:rPr>
                <w:kern w:val="2"/>
                <w:szCs w:val="24"/>
              </w:rPr>
            </w:pPr>
            <w:r>
              <w:t xml:space="preserve">5.3.2.2. </w:t>
            </w:r>
            <w:r w:rsidRPr="00CF46AE">
              <w:t xml:space="preserve">Perskaičiavimas įforminamas </w:t>
            </w:r>
            <w:r>
              <w:t>s</w:t>
            </w:r>
            <w:r w:rsidRPr="00CF46AE">
              <w:t xml:space="preserve">usitarimu ne vėliau kaip per 10 (dešimt) darbo dienų nuo PVM mokėjimą reglamentuojančių teisės aktų pasikeitimo, kuris tampa neatskiriama Sutarties dalimi. Perskaičiuotas Sutarties įkainis taikomas už tą Prekių dalį, kurios bus tiekiamos nuo Šalių pasirašyto </w:t>
            </w:r>
            <w:r>
              <w:t>s</w:t>
            </w:r>
            <w:r w:rsidRPr="00CF46AE">
              <w:t>usitarimo įsigaliojimo dienos.</w:t>
            </w:r>
          </w:p>
        </w:tc>
      </w:tr>
      <w:tr w:rsidR="00811EC7"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811EC7" w:rsidRDefault="00811EC7" w:rsidP="00811EC7">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C7F2950" w14:textId="2FA79FA9" w:rsidR="00811EC7" w:rsidRPr="000B043F" w:rsidRDefault="00811EC7" w:rsidP="00811EC7">
            <w:pPr>
              <w:rPr>
                <w:kern w:val="2"/>
                <w:szCs w:val="24"/>
              </w:rPr>
            </w:pPr>
            <w:r>
              <w:rPr>
                <w:kern w:val="2"/>
                <w:szCs w:val="24"/>
              </w:rPr>
              <w:t>Netaikoma</w:t>
            </w:r>
          </w:p>
        </w:tc>
      </w:tr>
      <w:tr w:rsidR="00651070"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651070" w:rsidRDefault="00651070" w:rsidP="00651070">
            <w:pPr>
              <w:rPr>
                <w:b/>
                <w:bCs/>
                <w:kern w:val="2"/>
                <w:szCs w:val="24"/>
              </w:rPr>
            </w:pPr>
            <w:r>
              <w:rPr>
                <w:b/>
                <w:bCs/>
                <w:kern w:val="2"/>
                <w:szCs w:val="24"/>
              </w:rPr>
              <w:t>5.3.3. Sutarties kainos / įkainių peržiūra dėl kainų lygio pokyčio</w:t>
            </w:r>
          </w:p>
          <w:p w14:paraId="242E5223" w14:textId="6E7E8105" w:rsidR="00651070" w:rsidRDefault="00651070" w:rsidP="00651070">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CC10739" w14:textId="7C5FB1C5" w:rsidR="00651070" w:rsidRPr="007713DA" w:rsidRDefault="00651070" w:rsidP="00651070">
            <w:pPr>
              <w:jc w:val="both"/>
              <w:rPr>
                <w:szCs w:val="24"/>
              </w:rPr>
            </w:pPr>
            <w:r w:rsidRPr="007713DA">
              <w:rPr>
                <w:szCs w:val="24"/>
              </w:rPr>
              <w:t>5.3.</w:t>
            </w:r>
            <w:r>
              <w:rPr>
                <w:szCs w:val="24"/>
              </w:rPr>
              <w:t>3</w:t>
            </w:r>
            <w:r w:rsidRPr="007713DA">
              <w:rPr>
                <w:szCs w:val="24"/>
              </w:rPr>
              <w:t xml:space="preserve">.1 Bet kuri Sutarties </w:t>
            </w:r>
            <w:r>
              <w:rPr>
                <w:szCs w:val="24"/>
              </w:rPr>
              <w:t>Š</w:t>
            </w:r>
            <w:r w:rsidRPr="007713DA">
              <w:rPr>
                <w:szCs w:val="24"/>
              </w:rPr>
              <w:t xml:space="preserve">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w:t>
            </w:r>
            <w:r>
              <w:rPr>
                <w:szCs w:val="24"/>
              </w:rPr>
              <w:t>įsigaliojimo dienos), jeigu Vartojimo prekių ir paslaugų įkainių pokytis (k), apskaičiuotas kaip nustatyta 5.3.3.6 papunktyje, viršija 5 (penkis) procentus.</w:t>
            </w:r>
          </w:p>
          <w:p w14:paraId="243EFC49" w14:textId="26715292" w:rsidR="00651070" w:rsidRPr="007713DA" w:rsidRDefault="00651070" w:rsidP="00651070">
            <w:pPr>
              <w:jc w:val="both"/>
              <w:rPr>
                <w:szCs w:val="24"/>
                <w:shd w:val="clear" w:color="auto" w:fill="FFFFFF"/>
              </w:rPr>
            </w:pPr>
            <w:r w:rsidRPr="007713DA">
              <w:rPr>
                <w:szCs w:val="24"/>
              </w:rPr>
              <w:t>5.3.</w:t>
            </w:r>
            <w:r>
              <w:rPr>
                <w:szCs w:val="24"/>
              </w:rPr>
              <w:t>3</w:t>
            </w:r>
            <w:r w:rsidRPr="007713DA">
              <w:rPr>
                <w:szCs w:val="24"/>
              </w:rPr>
              <w:t xml:space="preserve">.2. Sutarties </w:t>
            </w:r>
            <w:r w:rsidRPr="007713DA">
              <w:rPr>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1F61498C" w14:textId="247E4254" w:rsidR="00651070" w:rsidRPr="007713DA" w:rsidRDefault="00651070" w:rsidP="00651070">
            <w:pPr>
              <w:jc w:val="both"/>
              <w:rPr>
                <w:szCs w:val="24"/>
                <w:shd w:val="clear" w:color="auto" w:fill="FFFFFF"/>
              </w:rPr>
            </w:pPr>
            <w:r w:rsidRPr="007713DA">
              <w:rPr>
                <w:szCs w:val="24"/>
              </w:rPr>
              <w:t>5.3.</w:t>
            </w:r>
            <w:r>
              <w:rPr>
                <w:szCs w:val="24"/>
              </w:rPr>
              <w:t>3</w:t>
            </w:r>
            <w:r w:rsidRPr="007713DA">
              <w:rPr>
                <w:szCs w:val="24"/>
              </w:rPr>
              <w:t xml:space="preserve">.3. </w:t>
            </w:r>
            <w:r w:rsidRPr="007713DA">
              <w:rPr>
                <w:szCs w:val="24"/>
                <w:shd w:val="clear" w:color="auto" w:fill="FFFFFF"/>
              </w:rPr>
              <w:t>Jeigu Prekių tiekimas vėluoja dėl Tiekėjo kaltės, uždelstų pristatyti Prekių įkainiai nėra perskaičiuojami dėl kainų lygio kilimo (negali būti didinami).</w:t>
            </w:r>
          </w:p>
          <w:p w14:paraId="724F4F35" w14:textId="507BB44A" w:rsidR="00651070" w:rsidRPr="00485F3D" w:rsidRDefault="00651070" w:rsidP="00651070">
            <w:pPr>
              <w:jc w:val="both"/>
              <w:rPr>
                <w:szCs w:val="24"/>
                <w:shd w:val="clear" w:color="auto" w:fill="FFFFFF"/>
              </w:rPr>
            </w:pPr>
            <w:r w:rsidRPr="007713DA">
              <w:rPr>
                <w:szCs w:val="24"/>
              </w:rPr>
              <w:t>5.3.</w:t>
            </w:r>
            <w:r>
              <w:rPr>
                <w:szCs w:val="24"/>
              </w:rPr>
              <w:t>3</w:t>
            </w:r>
            <w:r w:rsidRPr="007713DA">
              <w:rPr>
                <w:szCs w:val="24"/>
              </w:rPr>
              <w:t xml:space="preserve">.4. Atlikdamos Sutarties įkainių peržiūrą </w:t>
            </w:r>
            <w:r w:rsidRPr="007713DA">
              <w:rPr>
                <w:szCs w:val="24"/>
                <w:shd w:val="clear" w:color="auto" w:fill="FFFFFF"/>
              </w:rPr>
              <w:t xml:space="preserve">Šalys vadovaujasi Valstybės duomenų agentūros viešai Oficialiosios statistikos portale paskelbtais </w:t>
            </w:r>
            <w:r w:rsidRPr="00485F3D">
              <w:rPr>
                <w:szCs w:val="24"/>
                <w:shd w:val="clear" w:color="auto" w:fill="FFFFFF"/>
              </w:rPr>
              <w:t xml:space="preserve">Rodiklių duomenų bazės duomenimis arba kitų oficialių šaltinių duomenimis. Iš kitos Šalies nereikalaujama pateikti oficialaus </w:t>
            </w:r>
            <w:r w:rsidRPr="00485F3D">
              <w:rPr>
                <w:szCs w:val="24"/>
                <w:shd w:val="clear" w:color="auto" w:fill="FFFFFF"/>
              </w:rPr>
              <w:lastRenderedPageBreak/>
              <w:t>Valstybės duomenų agentūros ar kitos institucijos išduoto dokumento ar patvirtinimo.</w:t>
            </w:r>
          </w:p>
          <w:p w14:paraId="679E8BCD" w14:textId="523146DC" w:rsidR="00651070" w:rsidRPr="00485F3D" w:rsidRDefault="00651070" w:rsidP="00651070">
            <w:pPr>
              <w:jc w:val="both"/>
              <w:rPr>
                <w:szCs w:val="24"/>
                <w:shd w:val="clear" w:color="auto" w:fill="FFFFFF"/>
              </w:rPr>
            </w:pPr>
            <w:r w:rsidRPr="00485F3D">
              <w:rPr>
                <w:szCs w:val="24"/>
                <w:shd w:val="clear" w:color="auto" w:fill="FFFFFF"/>
              </w:rPr>
              <w:t>5.3.</w:t>
            </w:r>
            <w:r>
              <w:rPr>
                <w:szCs w:val="24"/>
                <w:shd w:val="clear" w:color="auto" w:fill="FFFFFF"/>
              </w:rPr>
              <w:t>3</w:t>
            </w:r>
            <w:r w:rsidRPr="00485F3D">
              <w:rPr>
                <w:szCs w:val="24"/>
                <w:shd w:val="clear" w:color="auto" w:fill="FFFFFF"/>
              </w:rPr>
              <w:t>.5.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486638E0" w14:textId="6D15D7C8" w:rsidR="00651070" w:rsidRPr="00485F3D" w:rsidRDefault="00651070" w:rsidP="00651070">
            <w:pPr>
              <w:jc w:val="both"/>
              <w:rPr>
                <w:szCs w:val="24"/>
                <w:shd w:val="clear" w:color="auto" w:fill="FFFFFF"/>
              </w:rPr>
            </w:pPr>
            <w:r w:rsidRPr="00485F3D">
              <w:rPr>
                <w:szCs w:val="24"/>
                <w:shd w:val="clear" w:color="auto" w:fill="FFFFFF"/>
              </w:rPr>
              <w:t>5.3.</w:t>
            </w:r>
            <w:r>
              <w:rPr>
                <w:szCs w:val="24"/>
                <w:shd w:val="clear" w:color="auto" w:fill="FFFFFF"/>
              </w:rPr>
              <w:t>3</w:t>
            </w:r>
            <w:r w:rsidRPr="00485F3D">
              <w:rPr>
                <w:szCs w:val="24"/>
                <w:shd w:val="clear" w:color="auto" w:fill="FFFFFF"/>
              </w:rPr>
              <w:t>.6. Nauji Sutarties įkainiai apskaičiuojami pagal žemiau pateiktą formulę:</w:t>
            </w:r>
          </w:p>
          <w:p w14:paraId="14A0B774" w14:textId="77777777" w:rsidR="00651070" w:rsidRPr="00485F3D" w:rsidRDefault="00000000" w:rsidP="00651070">
            <w:pPr>
              <w:jc w:val="both"/>
              <w:textAlignment w:val="baseline"/>
              <w:rPr>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651070" w:rsidRPr="00485F3D">
              <w:rPr>
                <w:szCs w:val="24"/>
              </w:rPr>
              <w:t>, kur a – įkainis (Eur be PVM)) (jei peržiūra jau buvo atlikta, tai po paskutinio perskaičiavimo) </w:t>
            </w:r>
          </w:p>
          <w:p w14:paraId="74AA9AF4" w14:textId="77777777" w:rsidR="00651070" w:rsidRPr="00485F3D" w:rsidRDefault="00651070" w:rsidP="00651070">
            <w:pPr>
              <w:jc w:val="both"/>
              <w:textAlignment w:val="baseline"/>
              <w:rPr>
                <w:szCs w:val="24"/>
              </w:rPr>
            </w:pPr>
            <w:r w:rsidRPr="00485F3D">
              <w:rPr>
                <w:szCs w:val="24"/>
              </w:rPr>
              <w:t>a</w:t>
            </w:r>
            <w:r w:rsidRPr="00485F3D">
              <w:rPr>
                <w:szCs w:val="24"/>
                <w:vertAlign w:val="subscript"/>
              </w:rPr>
              <w:t>1</w:t>
            </w:r>
            <w:r w:rsidRPr="00485F3D">
              <w:rPr>
                <w:szCs w:val="24"/>
              </w:rPr>
              <w:t xml:space="preserve"> – perskaičiuotas (pakeistas) įkainis (Eur be PVM) </w:t>
            </w:r>
          </w:p>
          <w:p w14:paraId="50077D39" w14:textId="77777777" w:rsidR="00651070" w:rsidRPr="00485F3D" w:rsidRDefault="00651070" w:rsidP="00651070">
            <w:pPr>
              <w:jc w:val="both"/>
              <w:textAlignment w:val="baseline"/>
              <w:rPr>
                <w:szCs w:val="24"/>
              </w:rPr>
            </w:pPr>
            <w:r w:rsidRPr="00485F3D">
              <w:rPr>
                <w:szCs w:val="24"/>
              </w:rPr>
              <w:t>k – pagal vartotojų kainų indeksą „Vartojimo prekių ir paslaugų“ arba nurodyti detalesnis skyrius, grupė, klasė, apskaičiuotas Vartojimo prekių ir paslaugų kainų pokytis (padidėjimas arba sumažėjimas) (%). „k“ reikšmė skaičiuojama pagal formulę:</w:t>
            </w:r>
          </w:p>
          <w:p w14:paraId="4A5BD3D7" w14:textId="77777777" w:rsidR="00651070" w:rsidRPr="000F302D" w:rsidRDefault="00651070" w:rsidP="00651070">
            <w:pPr>
              <w:jc w:val="both"/>
              <w:textAlignment w:val="baseline"/>
              <w:rPr>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0F302D">
              <w:rPr>
                <w:szCs w:val="24"/>
              </w:rPr>
              <w:t>, (proc.) kur</w:t>
            </w:r>
          </w:p>
          <w:p w14:paraId="3FDABAAB" w14:textId="63B861F9" w:rsidR="00651070" w:rsidRPr="00D272C6" w:rsidRDefault="00651070" w:rsidP="00651070">
            <w:pPr>
              <w:jc w:val="both"/>
              <w:textAlignment w:val="baseline"/>
              <w:rPr>
                <w:szCs w:val="24"/>
              </w:rPr>
            </w:pPr>
            <w:r w:rsidRPr="00D272C6">
              <w:rPr>
                <w:szCs w:val="24"/>
              </w:rPr>
              <w:t>Ind</w:t>
            </w:r>
            <w:r w:rsidRPr="00D272C6">
              <w:rPr>
                <w:szCs w:val="24"/>
                <w:vertAlign w:val="subscript"/>
              </w:rPr>
              <w:t>naujausias</w:t>
            </w:r>
            <w:r w:rsidRPr="00D272C6">
              <w:rPr>
                <w:szCs w:val="24"/>
              </w:rPr>
              <w:t xml:space="preserve"> – kreipimosi dėl įkainių peržiūros išsiuntimo kitai </w:t>
            </w:r>
            <w:r w:rsidR="0083720E">
              <w:rPr>
                <w:szCs w:val="24"/>
              </w:rPr>
              <w:t>Š</w:t>
            </w:r>
            <w:r w:rsidRPr="00D272C6">
              <w:rPr>
                <w:szCs w:val="24"/>
              </w:rPr>
              <w:t>aliai dieną paskelbtas naujausias vartojimo prekių ir paslaugų indeksas „Vartojimo prekės ir paslaugos“ arba nurodomas detalesnis skyrius, grupė, klasė.</w:t>
            </w:r>
          </w:p>
          <w:p w14:paraId="45380A9D" w14:textId="77777777" w:rsidR="00651070" w:rsidRPr="00D272C6" w:rsidRDefault="00651070" w:rsidP="00651070">
            <w:pPr>
              <w:jc w:val="both"/>
              <w:rPr>
                <w:szCs w:val="24"/>
              </w:rPr>
            </w:pPr>
            <w:r w:rsidRPr="00D272C6">
              <w:rPr>
                <w:szCs w:val="24"/>
              </w:rPr>
              <w:t>Ind</w:t>
            </w:r>
            <w:r w:rsidRPr="00D272C6">
              <w:rPr>
                <w:szCs w:val="24"/>
                <w:vertAlign w:val="subscript"/>
              </w:rPr>
              <w:t>pradžia</w:t>
            </w:r>
            <w:r w:rsidRPr="00D272C6">
              <w:rPr>
                <w:szCs w:val="24"/>
              </w:rPr>
              <w:t xml:space="preserve"> – laikotarpio pradžios datos (mėnesio) vartojimo prekių ir paslaugų indeksas („Vartojimo prekės ir paslaugos“ arba nurodomas detalesnis skyrius, grupė, klasė).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1FBF05F" w14:textId="0924748D" w:rsidR="00651070" w:rsidRPr="003A7E81" w:rsidRDefault="00651070" w:rsidP="00651070">
            <w:pPr>
              <w:jc w:val="both"/>
              <w:rPr>
                <w:szCs w:val="24"/>
                <w:shd w:val="clear" w:color="auto" w:fill="FFFFFF"/>
              </w:rPr>
            </w:pPr>
            <w:r w:rsidRPr="00D272C6">
              <w:rPr>
                <w:szCs w:val="24"/>
              </w:rPr>
              <w:t>5.3.</w:t>
            </w:r>
            <w:r>
              <w:rPr>
                <w:szCs w:val="24"/>
              </w:rPr>
              <w:t>3</w:t>
            </w:r>
            <w:r w:rsidRPr="00D272C6">
              <w:rPr>
                <w:szCs w:val="24"/>
              </w:rPr>
              <w:t xml:space="preserve">.7. </w:t>
            </w:r>
            <w:r w:rsidRPr="003A7E81">
              <w:rPr>
                <w:szCs w:val="24"/>
                <w:shd w:val="clear" w:color="auto" w:fill="FFFFFF"/>
              </w:rPr>
              <w:t>Skaičiavimams indeksų reikšmės imamos keturių skaitmenų po kablelio tikslumu. Apskaičiuotas pokytis (k) tolimesniems skaičiavimams naudojamas suapvalinus iki vieno skaitmens po kablelio, o apskaičiuotas įkainis „a</w:t>
            </w:r>
            <w:r w:rsidRPr="003A7E81">
              <w:rPr>
                <w:szCs w:val="24"/>
                <w:shd w:val="clear" w:color="auto" w:fill="FFFFFF"/>
                <w:vertAlign w:val="subscript"/>
              </w:rPr>
              <w:t>1</w:t>
            </w:r>
            <w:r w:rsidRPr="003A7E81">
              <w:rPr>
                <w:szCs w:val="24"/>
                <w:shd w:val="clear" w:color="auto" w:fill="FFFFFF"/>
              </w:rPr>
              <w:t>“ suapvalinamas iki dviejų skaitmenų po kablelio.</w:t>
            </w:r>
          </w:p>
          <w:p w14:paraId="09411CFE" w14:textId="21716294" w:rsidR="00651070" w:rsidRPr="00D272C6" w:rsidRDefault="00651070" w:rsidP="00651070">
            <w:pPr>
              <w:jc w:val="both"/>
              <w:rPr>
                <w:szCs w:val="24"/>
                <w:shd w:val="clear" w:color="auto" w:fill="FFFFFF"/>
              </w:rPr>
            </w:pPr>
            <w:r w:rsidRPr="003A7E81">
              <w:rPr>
                <w:szCs w:val="24"/>
                <w:shd w:val="clear" w:color="auto" w:fill="FFFFFF"/>
              </w:rPr>
              <w:t>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w:t>
            </w:r>
            <w:r w:rsidRPr="00D272C6">
              <w:rPr>
                <w:szCs w:val="24"/>
                <w:shd w:val="clear" w:color="auto" w:fill="FFFFFF"/>
              </w:rPr>
              <w:t xml:space="preserve"> agentūros Oficialiosios statistikos portale arba </w:t>
            </w:r>
            <w:r w:rsidRPr="00D272C6">
              <w:rPr>
                <w:szCs w:val="24"/>
                <w:bdr w:val="none" w:sz="0" w:space="0" w:color="auto" w:frame="1"/>
              </w:rPr>
              <w:t>kitus oficialius šaltinių duomenis</w:t>
            </w:r>
            <w:r w:rsidRPr="00D272C6">
              <w:rPr>
                <w:szCs w:val="24"/>
                <w:shd w:val="clear" w:color="auto" w:fill="FFFFFF"/>
              </w:rPr>
              <w:t>, kita svarbi informacija. Prašyme Šalis neturi teisės nurodyti kito Indekso ar prašyti perskaičiavimo pagal kitą Indeksą nei nurodytas šioje procedūroje.</w:t>
            </w:r>
          </w:p>
          <w:p w14:paraId="220203C2" w14:textId="3B31380E" w:rsidR="00651070" w:rsidRPr="00D272C6" w:rsidRDefault="00651070" w:rsidP="00651070">
            <w:pPr>
              <w:jc w:val="both"/>
              <w:rPr>
                <w:szCs w:val="24"/>
                <w:shd w:val="clear" w:color="auto" w:fill="FFFFFF"/>
              </w:rPr>
            </w:pPr>
            <w:r w:rsidRPr="00D272C6">
              <w:rPr>
                <w:szCs w:val="24"/>
                <w:shd w:val="clear" w:color="auto" w:fill="FFFFFF"/>
              </w:rPr>
              <w:t>5</w:t>
            </w:r>
            <w:r w:rsidRPr="00D272C6">
              <w:rPr>
                <w:szCs w:val="24"/>
              </w:rPr>
              <w:t>.3.</w:t>
            </w:r>
            <w:r>
              <w:rPr>
                <w:szCs w:val="24"/>
              </w:rPr>
              <w:t>3</w:t>
            </w:r>
            <w:r w:rsidRPr="00D272C6">
              <w:rPr>
                <w:szCs w:val="24"/>
              </w:rPr>
              <w:t xml:space="preserve">.9. </w:t>
            </w:r>
            <w:r w:rsidRPr="00D272C6">
              <w:rPr>
                <w:szCs w:val="24"/>
                <w:shd w:val="clear" w:color="auto" w:fill="FFFFFF"/>
              </w:rPr>
              <w:t>Susitarimas turi būti sudarytas per 10 (dešimt) darbo dienų nuo Šalies pateikto tinkamo prašymo perskaičiuoti S</w:t>
            </w:r>
            <w:r w:rsidRPr="00D272C6">
              <w:rPr>
                <w:szCs w:val="24"/>
              </w:rPr>
              <w:t xml:space="preserve">utarties </w:t>
            </w:r>
            <w:r w:rsidRPr="00D272C6">
              <w:rPr>
                <w:szCs w:val="24"/>
                <w:shd w:val="clear" w:color="auto" w:fill="FFFFFF"/>
              </w:rPr>
              <w:t>įkainius gavimo dienos.</w:t>
            </w:r>
          </w:p>
          <w:p w14:paraId="3E0BF6EB" w14:textId="400B71D2" w:rsidR="00651070" w:rsidRDefault="00651070" w:rsidP="00651070">
            <w:pPr>
              <w:rPr>
                <w:color w:val="4472C4"/>
                <w:kern w:val="2"/>
                <w:szCs w:val="24"/>
              </w:rPr>
            </w:pPr>
            <w:r w:rsidRPr="00D272C6">
              <w:rPr>
                <w:szCs w:val="24"/>
                <w:shd w:val="clear" w:color="auto" w:fill="FFFFFF"/>
              </w:rPr>
              <w:t>5.3.</w:t>
            </w:r>
            <w:r>
              <w:rPr>
                <w:szCs w:val="24"/>
                <w:shd w:val="clear" w:color="auto" w:fill="FFFFFF"/>
              </w:rPr>
              <w:t>3</w:t>
            </w:r>
            <w:r w:rsidRPr="00D272C6">
              <w:rPr>
                <w:szCs w:val="24"/>
                <w:shd w:val="clear" w:color="auto" w:fill="FFFFFF"/>
              </w:rPr>
              <w:t xml:space="preserve">.10. </w:t>
            </w:r>
            <w:r w:rsidRPr="00D272C6">
              <w:rPr>
                <w:szCs w:val="24"/>
                <w:bdr w:val="none" w:sz="0" w:space="0" w:color="auto" w:frame="1"/>
              </w:rPr>
              <w:t>Susitarimu Šalys neturi teisės keisti procedūroje nurodytos tvarkos ar kitų Sutarties nuostatų, išskyrus, jei keitimas atliekamas pagal VPĮ nuostatas.</w:t>
            </w:r>
          </w:p>
        </w:tc>
      </w:tr>
      <w:tr w:rsidR="000B043F"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0B043F" w:rsidRDefault="000B043F" w:rsidP="000B043F">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449C09AB" w14:textId="4CA982F4" w:rsidR="000B043F" w:rsidRDefault="000B043F" w:rsidP="000B043F">
            <w:pPr>
              <w:rPr>
                <w:kern w:val="2"/>
                <w:szCs w:val="24"/>
              </w:rPr>
            </w:pPr>
            <w:r>
              <w:rPr>
                <w:kern w:val="2"/>
                <w:szCs w:val="24"/>
              </w:rPr>
              <w:t>Netaikoma</w:t>
            </w:r>
          </w:p>
        </w:tc>
      </w:tr>
      <w:tr w:rsidR="000B043F"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0B043F" w:rsidRDefault="000B043F" w:rsidP="000B043F">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81DAEF5" w14:textId="0AD62D9F" w:rsidR="000B043F" w:rsidRDefault="002C534B" w:rsidP="000B043F">
            <w:pPr>
              <w:rPr>
                <w:kern w:val="2"/>
                <w:szCs w:val="24"/>
              </w:rPr>
            </w:pPr>
            <w:r>
              <w:rPr>
                <w:kern w:val="2"/>
                <w:szCs w:val="24"/>
              </w:rPr>
              <w:t>Netaikoma</w:t>
            </w:r>
          </w:p>
        </w:tc>
      </w:tr>
      <w:tr w:rsidR="000B043F"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0B043F" w:rsidRDefault="000B043F" w:rsidP="000B043F">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D8ED721" w14:textId="32D0DE27" w:rsidR="000B043F" w:rsidRPr="002B02BD" w:rsidRDefault="00651070" w:rsidP="005D7F39">
            <w:pPr>
              <w:jc w:val="both"/>
              <w:rPr>
                <w:kern w:val="2"/>
                <w:szCs w:val="24"/>
              </w:rPr>
            </w:pPr>
            <w:r>
              <w:rPr>
                <w:kern w:val="2"/>
                <w:szCs w:val="24"/>
                <w:lang w:val="en-US"/>
              </w:rPr>
              <w:t xml:space="preserve">5.5.1. </w:t>
            </w:r>
            <w:r w:rsidR="000B043F" w:rsidRPr="00E31BFC">
              <w:rPr>
                <w:kern w:val="2"/>
                <w:szCs w:val="24"/>
              </w:rPr>
              <w:t xml:space="preserve">Pirkėjas atsiskaito su Tiekėju ne vėliau kaip per 30 </w:t>
            </w:r>
            <w:r w:rsidR="005E2CF3">
              <w:rPr>
                <w:kern w:val="2"/>
                <w:szCs w:val="24"/>
              </w:rPr>
              <w:t>(</w:t>
            </w:r>
            <w:r w:rsidR="000B043F" w:rsidRPr="00E31BFC">
              <w:rPr>
                <w:kern w:val="2"/>
                <w:szCs w:val="24"/>
              </w:rPr>
              <w:t xml:space="preserve">trisdešimt) kalendorinių dienų </w:t>
            </w:r>
            <w:r w:rsidR="000B043F" w:rsidRPr="000B043F">
              <w:rPr>
                <w:kern w:val="2"/>
                <w:szCs w:val="24"/>
              </w:rPr>
              <w:t xml:space="preserve">nuo Sąskaitos </w:t>
            </w:r>
            <w:r w:rsidR="000B043F" w:rsidRPr="002B02BD">
              <w:rPr>
                <w:kern w:val="2"/>
                <w:szCs w:val="24"/>
              </w:rPr>
              <w:t xml:space="preserve">gavimo </w:t>
            </w:r>
            <w:r w:rsidR="00312A05" w:rsidRPr="002B02BD">
              <w:rPr>
                <w:kern w:val="2"/>
                <w:szCs w:val="24"/>
              </w:rPr>
              <w:t>per</w:t>
            </w:r>
            <w:r w:rsidR="002B02BD" w:rsidRPr="002B02BD">
              <w:rPr>
                <w:kern w:val="2"/>
                <w:szCs w:val="24"/>
              </w:rPr>
              <w:t xml:space="preserve"> informacinę sistemą SABIS dienos</w:t>
            </w:r>
            <w:r w:rsidR="002B02BD">
              <w:rPr>
                <w:kern w:val="2"/>
                <w:szCs w:val="24"/>
              </w:rPr>
              <w:t>.</w:t>
            </w:r>
          </w:p>
          <w:p w14:paraId="04C22127" w14:textId="11E75E3B" w:rsidR="00651070" w:rsidRPr="00651070" w:rsidRDefault="000B043F" w:rsidP="005D7F39">
            <w:pPr>
              <w:jc w:val="both"/>
              <w:rPr>
                <w:kern w:val="2"/>
                <w:szCs w:val="24"/>
                <w:shd w:val="clear" w:color="auto" w:fill="FFFFFF"/>
              </w:rPr>
            </w:pPr>
            <w:r w:rsidRPr="002B02BD">
              <w:rPr>
                <w:kern w:val="2"/>
                <w:szCs w:val="24"/>
                <w:shd w:val="clear" w:color="auto" w:fill="FFFFFF"/>
              </w:rPr>
              <w:t xml:space="preserve">Apmokėjimo sąlygos: </w:t>
            </w:r>
            <w:r w:rsidRPr="00651070">
              <w:rPr>
                <w:kern w:val="2"/>
                <w:szCs w:val="24"/>
                <w:shd w:val="clear" w:color="auto" w:fill="FFFFFF"/>
              </w:rPr>
              <w:t>įvykdžius užsakymą, mokama už konkretų kiekį</w:t>
            </w:r>
            <w:r w:rsidR="00651070">
              <w:rPr>
                <w:kern w:val="2"/>
                <w:szCs w:val="24"/>
                <w:shd w:val="clear" w:color="auto" w:fill="FFFFFF"/>
              </w:rPr>
              <w:t>/ apimtį</w:t>
            </w:r>
            <w:r w:rsidRPr="00651070">
              <w:rPr>
                <w:kern w:val="2"/>
                <w:szCs w:val="24"/>
                <w:shd w:val="clear" w:color="auto" w:fill="FFFFFF"/>
              </w:rPr>
              <w:t xml:space="preserve"> pagal nustatytus įkainius.</w:t>
            </w:r>
          </w:p>
        </w:tc>
      </w:tr>
      <w:tr w:rsidR="000B043F"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0B043F" w:rsidRDefault="000B043F" w:rsidP="000B043F">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6C398143" w:rsidR="000B043F" w:rsidRPr="000B043F" w:rsidRDefault="000B043F" w:rsidP="000B043F">
            <w:pPr>
              <w:rPr>
                <w:kern w:val="2"/>
                <w:szCs w:val="24"/>
              </w:rPr>
            </w:pPr>
            <w:r>
              <w:rPr>
                <w:kern w:val="2"/>
                <w:szCs w:val="24"/>
              </w:rPr>
              <w:t>Netaikoma</w:t>
            </w:r>
          </w:p>
        </w:tc>
      </w:tr>
      <w:tr w:rsidR="000B043F"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0B043F" w:rsidRDefault="000B043F" w:rsidP="000B043F">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369D7DBB" w:rsidR="000B043F" w:rsidRDefault="000B043F" w:rsidP="000B043F">
            <w:pPr>
              <w:rPr>
                <w:kern w:val="2"/>
                <w:szCs w:val="24"/>
              </w:rPr>
            </w:pPr>
            <w:r>
              <w:rPr>
                <w:kern w:val="2"/>
                <w:szCs w:val="24"/>
              </w:rPr>
              <w:t>Netaikoma</w:t>
            </w:r>
            <w:r>
              <w:rPr>
                <w:color w:val="000000"/>
                <w:kern w:val="2"/>
                <w:szCs w:val="24"/>
                <w:shd w:val="clear" w:color="auto" w:fill="FFFFFF"/>
              </w:rPr>
              <w:t xml:space="preserve"> </w:t>
            </w:r>
          </w:p>
        </w:tc>
      </w:tr>
      <w:tr w:rsidR="000B043F" w14:paraId="397E6A62" w14:textId="77777777">
        <w:trPr>
          <w:trHeight w:val="300"/>
        </w:trPr>
        <w:tc>
          <w:tcPr>
            <w:tcW w:w="9535" w:type="dxa"/>
            <w:gridSpan w:val="5"/>
          </w:tcPr>
          <w:p w14:paraId="1AB554AE" w14:textId="77777777" w:rsidR="000B043F" w:rsidRDefault="000B043F" w:rsidP="000B043F">
            <w:pPr>
              <w:jc w:val="center"/>
              <w:rPr>
                <w:b/>
                <w:bCs/>
                <w:kern w:val="2"/>
                <w:szCs w:val="24"/>
              </w:rPr>
            </w:pPr>
            <w:r>
              <w:rPr>
                <w:b/>
                <w:bCs/>
                <w:kern w:val="2"/>
                <w:szCs w:val="24"/>
              </w:rPr>
              <w:t>6. PREKIŲ KOKYBĖ IR GARANTINIAI ĮSIPAREIGOJIMAI</w:t>
            </w:r>
          </w:p>
        </w:tc>
      </w:tr>
      <w:tr w:rsidR="000B043F"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0B043F" w:rsidRDefault="000B043F" w:rsidP="000B043F">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6A43F105" w:rsidR="00C4500D" w:rsidRDefault="005E2CF3" w:rsidP="005D7F39">
            <w:pPr>
              <w:jc w:val="both"/>
              <w:rPr>
                <w:kern w:val="2"/>
                <w:szCs w:val="24"/>
              </w:rPr>
            </w:pPr>
            <w:r>
              <w:rPr>
                <w:szCs w:val="24"/>
              </w:rPr>
              <w:t xml:space="preserve">6.1.1. </w:t>
            </w:r>
            <w:r w:rsidRPr="00A80636">
              <w:rPr>
                <w:szCs w:val="24"/>
              </w:rPr>
              <w:t xml:space="preserve">Prekėms nustatomas Tiekėjo pasiūlytas arba Prekių gamintojo taikomas </w:t>
            </w:r>
            <w:r>
              <w:rPr>
                <w:szCs w:val="24"/>
              </w:rPr>
              <w:t>g</w:t>
            </w:r>
            <w:r w:rsidRPr="00A80636">
              <w:rPr>
                <w:szCs w:val="24"/>
              </w:rPr>
              <w:t xml:space="preserve">arantinis terminas, tačiau bet kokiu atveju </w:t>
            </w:r>
            <w:r w:rsidRPr="00A80636">
              <w:rPr>
                <w:b/>
                <w:bCs/>
                <w:szCs w:val="24"/>
              </w:rPr>
              <w:t>ne trumpesnis kaip</w:t>
            </w:r>
            <w:r w:rsidRPr="00A80636">
              <w:rPr>
                <w:szCs w:val="24"/>
              </w:rPr>
              <w:t xml:space="preserve"> </w:t>
            </w:r>
            <w:r w:rsidR="00FF3472">
              <w:rPr>
                <w:szCs w:val="24"/>
              </w:rPr>
              <w:t>24</w:t>
            </w:r>
            <w:r w:rsidRPr="00A80636">
              <w:rPr>
                <w:szCs w:val="24"/>
              </w:rPr>
              <w:t xml:space="preserve"> (</w:t>
            </w:r>
            <w:r w:rsidR="00FF3472">
              <w:rPr>
                <w:szCs w:val="24"/>
              </w:rPr>
              <w:t>dvidešimt keturių</w:t>
            </w:r>
            <w:r w:rsidRPr="00A80636">
              <w:rPr>
                <w:szCs w:val="24"/>
              </w:rPr>
              <w:t>) mėnesi</w:t>
            </w:r>
            <w:r>
              <w:rPr>
                <w:szCs w:val="24"/>
              </w:rPr>
              <w:t>ų</w:t>
            </w:r>
            <w:r w:rsidRPr="00A80636">
              <w:rPr>
                <w:szCs w:val="24"/>
              </w:rPr>
              <w:t xml:space="preserve">. Garantinis terminas, skaičiuojamas nuo </w:t>
            </w:r>
            <w:r>
              <w:rPr>
                <w:szCs w:val="24"/>
              </w:rPr>
              <w:t>Prekės eksploatacijos pradžios. Prekės eksploatacijos pradžia skaičiuojama pagal Pirkėjo apskaitos dokumentų duomenis.</w:t>
            </w:r>
          </w:p>
        </w:tc>
      </w:tr>
      <w:tr w:rsidR="005E2C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5E2CF3" w:rsidRDefault="005E2CF3" w:rsidP="005E2CF3">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569594FF" w:rsidR="005E2CF3" w:rsidRDefault="00480940" w:rsidP="00480940">
            <w:pPr>
              <w:jc w:val="both"/>
              <w:rPr>
                <w:kern w:val="2"/>
                <w:szCs w:val="24"/>
              </w:rPr>
            </w:pPr>
            <w:r>
              <w:rPr>
                <w:szCs w:val="24"/>
                <w:lang w:val="en-US"/>
              </w:rPr>
              <w:t xml:space="preserve">6.2.1. </w:t>
            </w:r>
            <w:r w:rsidRPr="0013159B">
              <w:rPr>
                <w:szCs w:val="24"/>
              </w:rPr>
              <w:t>Pateikęs nekokybiškas Prekes, neatitinkančias techninės specifikacijos (Sutarties 1 priedas) reikalavimų, Tiekėjas privalo neatlyginamai per Pirkėjo nustatytą laikotarpį, nuo prekių grąžinimo akto surašymo dienos Prekes pakeisti kokybiškomis.</w:t>
            </w:r>
          </w:p>
        </w:tc>
      </w:tr>
      <w:tr w:rsidR="005E2C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5E2CF3" w:rsidRPr="00B167C5" w:rsidRDefault="005E2CF3" w:rsidP="005E2CF3">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24565962" w14:textId="798308D4" w:rsidR="00837B45" w:rsidRDefault="00837B45" w:rsidP="005D7F39">
            <w:pPr>
              <w:jc w:val="both"/>
              <w:rPr>
                <w:szCs w:val="24"/>
              </w:rPr>
            </w:pPr>
            <w:r w:rsidRPr="00A811EE">
              <w:rPr>
                <w:szCs w:val="24"/>
              </w:rPr>
              <w:t>6.</w:t>
            </w:r>
            <w:r>
              <w:rPr>
                <w:szCs w:val="24"/>
              </w:rPr>
              <w:t>3</w:t>
            </w:r>
            <w:r w:rsidRPr="00A811EE">
              <w:rPr>
                <w:szCs w:val="24"/>
              </w:rPr>
              <w:t>.1. Pirkėjas turi teisę, o Tiekėjas įsipareigoja sudaryti sąlygas Pirkėjo atstovams vykdyti Prekių kokybės kontrolę gamybos eigoje, tikrinti medžiagas ir žaliavas.</w:t>
            </w:r>
          </w:p>
          <w:p w14:paraId="02595FE4" w14:textId="3A6EC58A" w:rsidR="005E2CF3" w:rsidRPr="00A811EE" w:rsidRDefault="005E2CF3" w:rsidP="005D7F39">
            <w:pPr>
              <w:jc w:val="both"/>
              <w:rPr>
                <w:szCs w:val="24"/>
              </w:rPr>
            </w:pPr>
            <w:r w:rsidRPr="00A811EE">
              <w:rPr>
                <w:szCs w:val="24"/>
              </w:rPr>
              <w:t>6.</w:t>
            </w:r>
            <w:r>
              <w:rPr>
                <w:szCs w:val="24"/>
              </w:rPr>
              <w:t>3</w:t>
            </w:r>
            <w:r w:rsidRPr="00A811EE">
              <w:rPr>
                <w:szCs w:val="24"/>
              </w:rPr>
              <w:t>.</w:t>
            </w:r>
            <w:r w:rsidR="00837B45">
              <w:rPr>
                <w:szCs w:val="24"/>
              </w:rPr>
              <w:t>2</w:t>
            </w:r>
            <w:r w:rsidRPr="00A811EE">
              <w:rPr>
                <w:szCs w:val="24"/>
              </w:rPr>
              <w:t>. Prekių tikrinimo metu Pirkėjui pastebėjus, kad visos Prekės neatitinka Sutar</w:t>
            </w:r>
            <w:r>
              <w:rPr>
                <w:szCs w:val="24"/>
              </w:rPr>
              <w:t>tyje ir jos prieduose nustatytų</w:t>
            </w:r>
            <w:r w:rsidRPr="00A811EE">
              <w:rPr>
                <w:szCs w:val="24"/>
              </w:rPr>
              <w:t xml:space="preserve"> reikalavimų ar prieš</w:t>
            </w:r>
            <w:r w:rsidR="0021755F">
              <w:rPr>
                <w:szCs w:val="24"/>
              </w:rPr>
              <w:t xml:space="preserve"> </w:t>
            </w:r>
            <w:r w:rsidRPr="00A811EE">
              <w:rPr>
                <w:szCs w:val="24"/>
              </w:rPr>
              <w:t>gamybinio pavyzdžio (etalono), dalyvaujant arba nedalyvaujant Tiekėjo atstovui, surašomas defekto nustatymo aktas, Prekės nepriimamos ir visa tos Prekių partijos siunta grąžinama Tiekėjui. Šiuo atveju laikoma, kad Prekės nebuvo pristatytos.</w:t>
            </w:r>
          </w:p>
          <w:p w14:paraId="39C0564A" w14:textId="1374FE66" w:rsidR="005E2CF3" w:rsidRPr="00A811EE" w:rsidRDefault="005E2CF3" w:rsidP="005D7F39">
            <w:pPr>
              <w:jc w:val="both"/>
              <w:rPr>
                <w:szCs w:val="24"/>
              </w:rPr>
            </w:pPr>
            <w:r w:rsidRPr="00A811EE">
              <w:rPr>
                <w:szCs w:val="24"/>
              </w:rPr>
              <w:t>6.</w:t>
            </w:r>
            <w:r>
              <w:rPr>
                <w:szCs w:val="24"/>
              </w:rPr>
              <w:t>3</w:t>
            </w:r>
            <w:r w:rsidRPr="00A811EE">
              <w:rPr>
                <w:szCs w:val="24"/>
              </w:rPr>
              <w:t>.</w:t>
            </w:r>
            <w:r w:rsidR="00837B45">
              <w:rPr>
                <w:szCs w:val="24"/>
              </w:rPr>
              <w:t>3</w:t>
            </w:r>
            <w:r w:rsidRPr="00A811EE">
              <w:rPr>
                <w:szCs w:val="24"/>
              </w:rPr>
              <w:t>. Tiekėjui pristačius Prekes, tikrinimas atliekamas atsitiktinės atrankos būdu, tikrinama 5</w:t>
            </w:r>
            <w:r>
              <w:rPr>
                <w:szCs w:val="24"/>
              </w:rPr>
              <w:t xml:space="preserve"> (penki)</w:t>
            </w:r>
            <w:r w:rsidRPr="00A811EE">
              <w:rPr>
                <w:szCs w:val="24"/>
              </w:rPr>
              <w:t xml:space="preserve"> procentai gautos Prekių siuntos. Jeigu, patikrinus 5</w:t>
            </w:r>
            <w:r>
              <w:rPr>
                <w:szCs w:val="24"/>
              </w:rPr>
              <w:t xml:space="preserve"> (penkis)</w:t>
            </w:r>
            <w:r w:rsidRPr="00A811EE">
              <w:rPr>
                <w:szCs w:val="24"/>
              </w:rPr>
              <w:t xml:space="preserve"> procentus Prekių, pusė jų ar daugiau nustatomi defektai, kviečiamas Tiekėjo atstovas ir kartu tikrinama dvigubo kiekio (10 procentų) Prekių kokybė. Jei nustatytų su defektais Prekių kiekis sudaro pusę ar daugiau tikrintų Prekių, surašomas defekto nustatymo aktas ir visa siunta grąžinama Tiekėjui. Šiuo atveju laikoma, kad Prekės nebuvo pristatytos.</w:t>
            </w:r>
          </w:p>
          <w:p w14:paraId="4D580A95" w14:textId="4FF91467" w:rsidR="005E2CF3" w:rsidRDefault="005E2CF3" w:rsidP="00480940">
            <w:pPr>
              <w:jc w:val="both"/>
              <w:rPr>
                <w:kern w:val="2"/>
                <w:szCs w:val="24"/>
              </w:rPr>
            </w:pPr>
            <w:r w:rsidRPr="00A811EE">
              <w:rPr>
                <w:szCs w:val="24"/>
              </w:rPr>
              <w:lastRenderedPageBreak/>
              <w:t>6.</w:t>
            </w:r>
            <w:r>
              <w:rPr>
                <w:szCs w:val="24"/>
              </w:rPr>
              <w:t>3.</w:t>
            </w:r>
            <w:r w:rsidR="00837B45">
              <w:rPr>
                <w:szCs w:val="24"/>
              </w:rPr>
              <w:t>4</w:t>
            </w:r>
            <w:r w:rsidRPr="00A811EE">
              <w:rPr>
                <w:szCs w:val="24"/>
              </w:rPr>
              <w:t>. Jeigu, patikrinus 5</w:t>
            </w:r>
            <w:r>
              <w:rPr>
                <w:szCs w:val="24"/>
              </w:rPr>
              <w:t xml:space="preserve"> (penkis)</w:t>
            </w:r>
            <w:r w:rsidRPr="00A811EE">
              <w:rPr>
                <w:szCs w:val="24"/>
              </w:rPr>
              <w:t xml:space="preserve"> procentus Prekių, su defektais randama mažiau kaip pusė Prekių, Prekių siunta priimama, o Prekės su defektais grąžinamos pataisyti arba keičiamos naujomis. </w:t>
            </w:r>
          </w:p>
        </w:tc>
      </w:tr>
      <w:tr w:rsidR="005E2CF3" w14:paraId="5D562E8D" w14:textId="77777777">
        <w:trPr>
          <w:trHeight w:val="300"/>
        </w:trPr>
        <w:tc>
          <w:tcPr>
            <w:tcW w:w="9535" w:type="dxa"/>
            <w:gridSpan w:val="5"/>
          </w:tcPr>
          <w:p w14:paraId="6103796D" w14:textId="77777777" w:rsidR="005E2CF3" w:rsidRDefault="005E2CF3" w:rsidP="005E2CF3">
            <w:pPr>
              <w:jc w:val="center"/>
              <w:rPr>
                <w:b/>
                <w:bCs/>
                <w:kern w:val="2"/>
                <w:szCs w:val="24"/>
              </w:rPr>
            </w:pPr>
            <w:r>
              <w:rPr>
                <w:b/>
                <w:bCs/>
                <w:kern w:val="2"/>
                <w:szCs w:val="24"/>
              </w:rPr>
              <w:lastRenderedPageBreak/>
              <w:t>7. SUTARTIES VYKDYMUI PASITELKIAMI SUBTIEKĖJAI</w:t>
            </w:r>
          </w:p>
        </w:tc>
      </w:tr>
      <w:tr w:rsidR="005E2C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FFD7200" w:rsidR="005E2CF3" w:rsidRDefault="005E2CF3" w:rsidP="005E2CF3">
            <w:pPr>
              <w:rPr>
                <w:b/>
                <w:bCs/>
                <w:kern w:val="2"/>
                <w:szCs w:val="24"/>
              </w:rPr>
            </w:pPr>
            <w:r>
              <w:rPr>
                <w:b/>
                <w:bCs/>
                <w:kern w:val="2"/>
                <w:szCs w:val="24"/>
              </w:rPr>
              <w:t>7.1. 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259E636A" w:rsidR="005E2CF3" w:rsidRDefault="005D7F39" w:rsidP="005D7F39">
            <w:pPr>
              <w:jc w:val="both"/>
              <w:rPr>
                <w:kern w:val="2"/>
                <w:szCs w:val="24"/>
              </w:rPr>
            </w:pPr>
            <w:r>
              <w:rPr>
                <w:kern w:val="2"/>
                <w:szCs w:val="24"/>
              </w:rPr>
              <w:t xml:space="preserve">7.1. </w:t>
            </w:r>
            <w:r w:rsidR="005E2CF3">
              <w:rPr>
                <w:kern w:val="2"/>
                <w:szCs w:val="24"/>
              </w:rPr>
              <w:t>Sutarties vykdymui subtiekėjai ir (ar) specialistai nepasitelkiami.</w:t>
            </w:r>
          </w:p>
          <w:p w14:paraId="7AE1BD28" w14:textId="77777777" w:rsidR="005E2CF3" w:rsidRDefault="005E2CF3" w:rsidP="005D7F39">
            <w:pPr>
              <w:jc w:val="both"/>
              <w:rPr>
                <w:kern w:val="2"/>
                <w:szCs w:val="24"/>
              </w:rPr>
            </w:pPr>
          </w:p>
          <w:p w14:paraId="4122B0F3" w14:textId="77777777" w:rsidR="005E2CF3" w:rsidRDefault="005E2CF3" w:rsidP="005D7F39">
            <w:pPr>
              <w:jc w:val="both"/>
              <w:rPr>
                <w:color w:val="FF0000"/>
                <w:kern w:val="2"/>
                <w:szCs w:val="24"/>
              </w:rPr>
            </w:pPr>
            <w:r>
              <w:rPr>
                <w:color w:val="FF0000"/>
                <w:kern w:val="2"/>
                <w:szCs w:val="24"/>
              </w:rPr>
              <w:t>arba</w:t>
            </w:r>
          </w:p>
          <w:p w14:paraId="6AEB3936" w14:textId="77777777" w:rsidR="005E2CF3" w:rsidRDefault="005E2CF3" w:rsidP="005D7F39">
            <w:pPr>
              <w:jc w:val="both"/>
              <w:rPr>
                <w:kern w:val="2"/>
                <w:szCs w:val="24"/>
              </w:rPr>
            </w:pPr>
          </w:p>
          <w:p w14:paraId="5CFEABC6" w14:textId="32A1C5B0" w:rsidR="005E2CF3" w:rsidRDefault="005D7F39" w:rsidP="005D7F39">
            <w:pPr>
              <w:jc w:val="both"/>
              <w:rPr>
                <w:b/>
                <w:bCs/>
                <w:kern w:val="2"/>
                <w:szCs w:val="24"/>
              </w:rPr>
            </w:pPr>
            <w:r>
              <w:rPr>
                <w:kern w:val="2"/>
                <w:szCs w:val="24"/>
              </w:rPr>
              <w:t xml:space="preserve">7.1. </w:t>
            </w:r>
            <w:r w:rsidR="005E2CF3">
              <w:rPr>
                <w:kern w:val="2"/>
                <w:szCs w:val="24"/>
              </w:rPr>
              <w:t>Sutarties vykdymui pasitelkiami subtiekėjai ir (ar) specialistai yra nurodyti Sutarties priede Nr. 2 „Sutarties vykdymui pasitelkiami subtiekėjai ir (ar) specialistai“.</w:t>
            </w:r>
          </w:p>
        </w:tc>
      </w:tr>
      <w:tr w:rsidR="005E2CF3" w14:paraId="0E57F611" w14:textId="77777777">
        <w:trPr>
          <w:trHeight w:val="300"/>
        </w:trPr>
        <w:tc>
          <w:tcPr>
            <w:tcW w:w="9535" w:type="dxa"/>
            <w:gridSpan w:val="5"/>
          </w:tcPr>
          <w:p w14:paraId="6A81BDB7" w14:textId="77777777" w:rsidR="005E2CF3" w:rsidRDefault="005E2CF3" w:rsidP="005E2CF3">
            <w:pPr>
              <w:jc w:val="center"/>
              <w:rPr>
                <w:b/>
                <w:bCs/>
                <w:kern w:val="2"/>
                <w:szCs w:val="24"/>
              </w:rPr>
            </w:pPr>
            <w:r>
              <w:rPr>
                <w:b/>
                <w:bCs/>
                <w:kern w:val="2"/>
                <w:szCs w:val="24"/>
              </w:rPr>
              <w:t>8. PRIEVOLIŲ PAGAL SUTARTĮ ĮVYKDYMO UŽTIKRINIMAS</w:t>
            </w:r>
          </w:p>
        </w:tc>
      </w:tr>
      <w:tr w:rsidR="005E2C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5E2CF3" w:rsidRDefault="005E2CF3" w:rsidP="005E2CF3">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26DF3C92" w:rsidR="005E2CF3" w:rsidRDefault="005E2CF3" w:rsidP="00837B45">
            <w:pPr>
              <w:jc w:val="both"/>
              <w:rPr>
                <w:kern w:val="2"/>
                <w:szCs w:val="24"/>
              </w:rPr>
            </w:pPr>
            <w:r>
              <w:rPr>
                <w:szCs w:val="24"/>
              </w:rPr>
              <w:t xml:space="preserve">8.1.1. </w:t>
            </w:r>
            <w:r w:rsidRPr="00012DD2">
              <w:rPr>
                <w:szCs w:val="24"/>
              </w:rPr>
              <w:t>Prievolių pagal Sutartį tinkamas įvykdymas užtikrinamas netesybomis</w:t>
            </w:r>
            <w:r w:rsidR="00837B45">
              <w:rPr>
                <w:szCs w:val="24"/>
              </w:rPr>
              <w:t xml:space="preserve">: delspinigiais ir </w:t>
            </w:r>
            <w:r w:rsidRPr="00012DD2">
              <w:rPr>
                <w:szCs w:val="24"/>
              </w:rPr>
              <w:t>bauda, nurodyt</w:t>
            </w:r>
            <w:r w:rsidR="00837B45">
              <w:rPr>
                <w:szCs w:val="24"/>
              </w:rPr>
              <w:t xml:space="preserve">ais </w:t>
            </w:r>
            <w:r w:rsidRPr="00012DD2">
              <w:rPr>
                <w:szCs w:val="24"/>
              </w:rPr>
              <w:t xml:space="preserve">šios </w:t>
            </w:r>
            <w:r>
              <w:rPr>
                <w:szCs w:val="24"/>
              </w:rPr>
              <w:t>S</w:t>
            </w:r>
            <w:r w:rsidRPr="00012DD2">
              <w:rPr>
                <w:szCs w:val="24"/>
              </w:rPr>
              <w:t>utarties 9 skyriuje.</w:t>
            </w:r>
          </w:p>
        </w:tc>
      </w:tr>
      <w:tr w:rsidR="005E2C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5E2CF3" w:rsidRDefault="005E2CF3" w:rsidP="005E2CF3">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720F941" w14:textId="5FD12D50" w:rsidR="005E2CF3" w:rsidRDefault="005E2CF3" w:rsidP="005E2CF3">
            <w:pPr>
              <w:rPr>
                <w:kern w:val="2"/>
                <w:szCs w:val="24"/>
              </w:rPr>
            </w:pPr>
            <w:r>
              <w:rPr>
                <w:kern w:val="2"/>
                <w:szCs w:val="24"/>
              </w:rPr>
              <w:t>Netaikoma</w:t>
            </w:r>
          </w:p>
        </w:tc>
      </w:tr>
      <w:tr w:rsidR="005E2C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5E2CF3" w:rsidRDefault="005E2CF3" w:rsidP="005E2CF3">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11F6705A" w:rsidR="005E2CF3" w:rsidRDefault="005E2CF3" w:rsidP="005E2CF3">
            <w:pPr>
              <w:rPr>
                <w:kern w:val="2"/>
                <w:szCs w:val="24"/>
              </w:rPr>
            </w:pPr>
            <w:r>
              <w:rPr>
                <w:kern w:val="2"/>
                <w:szCs w:val="24"/>
              </w:rPr>
              <w:t>Netaikoma</w:t>
            </w:r>
          </w:p>
        </w:tc>
      </w:tr>
      <w:tr w:rsidR="005E2CF3" w14:paraId="198AFEE0" w14:textId="77777777">
        <w:trPr>
          <w:trHeight w:val="300"/>
        </w:trPr>
        <w:tc>
          <w:tcPr>
            <w:tcW w:w="9535" w:type="dxa"/>
            <w:gridSpan w:val="5"/>
          </w:tcPr>
          <w:p w14:paraId="53C07666" w14:textId="77777777" w:rsidR="005E2CF3" w:rsidRDefault="005E2CF3" w:rsidP="005E2CF3">
            <w:pPr>
              <w:jc w:val="center"/>
              <w:rPr>
                <w:b/>
                <w:bCs/>
                <w:kern w:val="2"/>
                <w:szCs w:val="24"/>
              </w:rPr>
            </w:pPr>
            <w:r>
              <w:rPr>
                <w:b/>
                <w:bCs/>
                <w:kern w:val="2"/>
                <w:szCs w:val="24"/>
              </w:rPr>
              <w:t>9. ŠALIŲ ATSAKOMYBĖ</w:t>
            </w:r>
            <w:r>
              <w:rPr>
                <w:b/>
                <w:bCs/>
                <w:kern w:val="2"/>
                <w:szCs w:val="24"/>
              </w:rPr>
              <w:tab/>
            </w:r>
          </w:p>
        </w:tc>
      </w:tr>
      <w:tr w:rsidR="005E2C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5E2CF3" w:rsidRDefault="005E2CF3" w:rsidP="005E2CF3">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40A8265D" w:rsidR="005E2CF3" w:rsidRDefault="00C21C19" w:rsidP="00837B45">
            <w:pPr>
              <w:spacing w:line="259" w:lineRule="auto"/>
              <w:jc w:val="both"/>
              <w:rPr>
                <w:color w:val="000000"/>
                <w:kern w:val="2"/>
                <w:szCs w:val="24"/>
              </w:rPr>
            </w:pPr>
            <w:r>
              <w:rPr>
                <w:szCs w:val="24"/>
              </w:rPr>
              <w:t xml:space="preserve">9.1.1. </w:t>
            </w:r>
            <w:r w:rsidRPr="00852B06">
              <w:rPr>
                <w:szCs w:val="24"/>
              </w:rPr>
              <w:t xml:space="preserve">Jei Pirkėjas, gavęs tinkamai pateiktą ir užpildytą </w:t>
            </w:r>
            <w:r>
              <w:rPr>
                <w:szCs w:val="24"/>
              </w:rPr>
              <w:t>s</w:t>
            </w:r>
            <w:r w:rsidRPr="00852B06">
              <w:rPr>
                <w:szCs w:val="24"/>
              </w:rPr>
              <w:t>ąskaitą</w:t>
            </w:r>
            <w:r>
              <w:rPr>
                <w:szCs w:val="24"/>
              </w:rPr>
              <w:t>-faktūrą</w:t>
            </w:r>
            <w:r w:rsidRPr="00852B06">
              <w:rPr>
                <w:szCs w:val="24"/>
              </w:rPr>
              <w:t>, uždelsia a</w:t>
            </w:r>
            <w:r>
              <w:rPr>
                <w:szCs w:val="24"/>
              </w:rPr>
              <w:t>tsiskaityti už tinkamai Tiekėjo</w:t>
            </w:r>
            <w:r w:rsidRPr="00852B06">
              <w:rPr>
                <w:szCs w:val="24"/>
              </w:rPr>
              <w:t xml:space="preserve"> perduotas kokybiškas Prekes per Sutartyje nurodytą terminą, Tiekėjas nuo kitos nei nustatytas terminas dienos skaičiuoja Pirkėjui 0,03 (trys šimtosios) procento dydžio delspinigius nuo neapmokėtos sumos be PVM už kiekvieną vėlavimo dieną. </w:t>
            </w:r>
          </w:p>
        </w:tc>
      </w:tr>
      <w:tr w:rsidR="00C21C19"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C21C19" w:rsidRDefault="00C21C19" w:rsidP="00C21C1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2EC5D27F" w14:textId="77777777" w:rsidR="00C21C19" w:rsidRPr="00831728" w:rsidRDefault="00C21C19" w:rsidP="00C21C19">
            <w:pPr>
              <w:suppressAutoHyphens/>
              <w:jc w:val="both"/>
              <w:rPr>
                <w:color w:val="000000"/>
                <w:szCs w:val="24"/>
                <w:shd w:val="clear" w:color="auto" w:fill="FFFFFF"/>
              </w:rPr>
            </w:pPr>
            <w:r w:rsidRPr="00831728">
              <w:rPr>
                <w:color w:val="000000"/>
                <w:szCs w:val="24"/>
                <w:shd w:val="clear" w:color="auto" w:fill="FFFFFF"/>
              </w:rPr>
              <w:t>9.2.1. Jeigu Tiekėjas vėluoja vykdyti užsakymą, tiekti Prekes ar ištaisyti jų trūkumus arba nevykdo kitų sutartinių įsipareigojimų, Pirkėjas nuo kitos nei nustatytas terminas dienos Tiekėjui skaičiuoja 0,03 (trys šimtosios) procento dydžio delspinigius už kiekvieną uždelstą dieną nuo laiku neperduotų Prekių ar Prekių, turinčių trūkumų, kainos be PVM.</w:t>
            </w:r>
          </w:p>
          <w:p w14:paraId="63704FE1" w14:textId="762920E2" w:rsidR="00C21C19" w:rsidRDefault="00C21C19" w:rsidP="00236444">
            <w:pPr>
              <w:jc w:val="both"/>
              <w:rPr>
                <w:b/>
                <w:kern w:val="2"/>
              </w:rPr>
            </w:pPr>
            <w:r w:rsidRPr="00831728">
              <w:rPr>
                <w:color w:val="000000"/>
                <w:szCs w:val="24"/>
              </w:rPr>
              <w:t>9.2.2.</w:t>
            </w:r>
            <w:r w:rsidRPr="00CA14E4">
              <w:rPr>
                <w:color w:val="000000"/>
                <w:szCs w:val="24"/>
                <w:lang w:val="pt-PT"/>
              </w:rPr>
              <w:t xml:space="preserve"> </w:t>
            </w:r>
            <w:r w:rsidRPr="00831728">
              <w:rPr>
                <w:color w:val="000000"/>
                <w:szCs w:val="24"/>
              </w:rPr>
              <w:t>Tiekėjas privalo sumokėti Pirkėjui netesybas per 5 (penkias) darbo dienas nuo Pirkėjo pareikalavimo.</w:t>
            </w:r>
          </w:p>
        </w:tc>
      </w:tr>
      <w:tr w:rsidR="00C21C19"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C21C19" w:rsidRDefault="00C21C19" w:rsidP="00C21C1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8292084" w14:textId="6A9755B9" w:rsidR="00C21C19" w:rsidRDefault="00C21C19" w:rsidP="00C21C19">
            <w:pPr>
              <w:jc w:val="both"/>
              <w:rPr>
                <w:kern w:val="2"/>
                <w:szCs w:val="24"/>
              </w:rPr>
            </w:pPr>
            <w:r>
              <w:rPr>
                <w:szCs w:val="24"/>
              </w:rPr>
              <w:t xml:space="preserve">9.3.1. </w:t>
            </w:r>
            <w:r w:rsidRPr="000F302D">
              <w:rPr>
                <w:szCs w:val="24"/>
              </w:rPr>
              <w:t xml:space="preserve">Nutraukus Sutartį dėl esminio Sutarties pažeidimo, nustatyto Sutarties Specialiosiose sąlygose, </w:t>
            </w:r>
            <w:r>
              <w:rPr>
                <w:szCs w:val="24"/>
              </w:rPr>
              <w:t>Tiekėjas Pirkėjui sumoka</w:t>
            </w:r>
            <w:r w:rsidRPr="00835EF3">
              <w:rPr>
                <w:szCs w:val="24"/>
              </w:rPr>
              <w:t xml:space="preserve"> </w:t>
            </w:r>
            <w:r>
              <w:rPr>
                <w:szCs w:val="24"/>
              </w:rPr>
              <w:t>10 (dešimt</w:t>
            </w:r>
            <w:r w:rsidRPr="00835EF3">
              <w:rPr>
                <w:szCs w:val="24"/>
              </w:rPr>
              <w:t xml:space="preserve">) </w:t>
            </w:r>
            <w:r>
              <w:rPr>
                <w:szCs w:val="24"/>
              </w:rPr>
              <w:t>procentų dydžio baudą</w:t>
            </w:r>
            <w:r w:rsidRPr="000F302D">
              <w:rPr>
                <w:szCs w:val="24"/>
              </w:rPr>
              <w:t xml:space="preserve"> nuo Pradinės Sutarties vertės be PVM, nurodytos Specialiųjų sąlygų 5.2 </w:t>
            </w:r>
            <w:r>
              <w:rPr>
                <w:szCs w:val="24"/>
              </w:rPr>
              <w:t>pa</w:t>
            </w:r>
            <w:r w:rsidRPr="000F302D">
              <w:rPr>
                <w:szCs w:val="24"/>
              </w:rPr>
              <w:t>punkt</w:t>
            </w:r>
            <w:r>
              <w:rPr>
                <w:szCs w:val="24"/>
              </w:rPr>
              <w:t>yje</w:t>
            </w:r>
            <w:r w:rsidRPr="000F302D">
              <w:rPr>
                <w:szCs w:val="24"/>
              </w:rPr>
              <w:t xml:space="preserve">. </w:t>
            </w:r>
          </w:p>
        </w:tc>
      </w:tr>
      <w:tr w:rsidR="00C21C19"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C21C19" w:rsidRDefault="00C21C19" w:rsidP="00C21C19">
            <w:pPr>
              <w:rPr>
                <w:b/>
                <w:bCs/>
                <w:kern w:val="2"/>
                <w:szCs w:val="24"/>
              </w:rPr>
            </w:pPr>
            <w:r>
              <w:rPr>
                <w:b/>
                <w:bCs/>
                <w:kern w:val="2"/>
                <w:szCs w:val="24"/>
              </w:rPr>
              <w:t xml:space="preserve">9.4. Tiekėjui taikoma bauda dėl esamų subtiekėjų ar specialistų </w:t>
            </w:r>
            <w:r>
              <w:rPr>
                <w:b/>
                <w:bCs/>
                <w:kern w:val="2"/>
                <w:szCs w:val="24"/>
              </w:rPr>
              <w:lastRenderedPageBreak/>
              <w:t xml:space="preserve">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2D5E7221" w:rsidR="00C21C19" w:rsidRPr="0047321D" w:rsidRDefault="00C21C19" w:rsidP="00C21C19">
            <w:pPr>
              <w:rPr>
                <w:color w:val="000000"/>
                <w:kern w:val="2"/>
                <w:szCs w:val="24"/>
              </w:rPr>
            </w:pPr>
            <w:r>
              <w:rPr>
                <w:color w:val="000000"/>
                <w:kern w:val="2"/>
                <w:szCs w:val="24"/>
              </w:rPr>
              <w:lastRenderedPageBreak/>
              <w:t>Netaikoma</w:t>
            </w:r>
          </w:p>
        </w:tc>
      </w:tr>
      <w:tr w:rsidR="00C21C19"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C21C19" w:rsidRDefault="00C21C19" w:rsidP="00C21C1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4236AA96" w:rsidR="00C21C19" w:rsidRDefault="00C21C19" w:rsidP="00C21C19">
            <w:pPr>
              <w:rPr>
                <w:color w:val="4472C4"/>
                <w:kern w:val="2"/>
                <w:szCs w:val="24"/>
              </w:rPr>
            </w:pPr>
            <w:r>
              <w:rPr>
                <w:color w:val="000000"/>
                <w:kern w:val="2"/>
                <w:szCs w:val="24"/>
              </w:rPr>
              <w:t>Netaikoma</w:t>
            </w:r>
          </w:p>
        </w:tc>
      </w:tr>
      <w:tr w:rsidR="00C21C19"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C21C19" w:rsidRDefault="00C21C19" w:rsidP="00C21C1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1A84AA" w14:textId="2238A493" w:rsidR="00C21C19" w:rsidRPr="0047321D" w:rsidRDefault="00C21C19" w:rsidP="00C21C19">
            <w:pPr>
              <w:rPr>
                <w:kern w:val="2"/>
                <w:szCs w:val="24"/>
              </w:rPr>
            </w:pPr>
            <w:r>
              <w:rPr>
                <w:kern w:val="2"/>
                <w:szCs w:val="24"/>
              </w:rPr>
              <w:t>Netaikoma</w:t>
            </w:r>
          </w:p>
        </w:tc>
      </w:tr>
      <w:tr w:rsidR="00C21C19"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C21C19" w:rsidRDefault="00C21C19" w:rsidP="00C21C19">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C591A2E" w14:textId="66A40162" w:rsidR="00C21C19" w:rsidRDefault="00C21C19" w:rsidP="00C21C19">
            <w:pPr>
              <w:rPr>
                <w:color w:val="4472C4"/>
                <w:kern w:val="2"/>
                <w:szCs w:val="24"/>
              </w:rPr>
            </w:pPr>
            <w:r>
              <w:rPr>
                <w:kern w:val="2"/>
                <w:szCs w:val="24"/>
              </w:rPr>
              <w:t>Netaikoma</w:t>
            </w:r>
          </w:p>
        </w:tc>
      </w:tr>
      <w:tr w:rsidR="00C21C19"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C21C19" w:rsidRDefault="00C21C19" w:rsidP="00C21C1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9DCAC8C" w14:textId="785A67AA" w:rsidR="00C21C19" w:rsidRPr="0047321D" w:rsidRDefault="00C21C19" w:rsidP="00C21C19">
            <w:pPr>
              <w:rPr>
                <w:kern w:val="2"/>
                <w:szCs w:val="24"/>
              </w:rPr>
            </w:pPr>
            <w:r>
              <w:rPr>
                <w:kern w:val="2"/>
                <w:szCs w:val="24"/>
              </w:rPr>
              <w:t>Netaikoma</w:t>
            </w:r>
          </w:p>
        </w:tc>
      </w:tr>
      <w:tr w:rsidR="00C21C19"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C21C19" w:rsidRDefault="00C21C19" w:rsidP="00C21C1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9FF058F" w14:textId="3F47D394" w:rsidR="00C21C19" w:rsidRPr="0047321D" w:rsidRDefault="00C21C19" w:rsidP="00C21C19">
            <w:pPr>
              <w:spacing w:line="259" w:lineRule="auto"/>
              <w:rPr>
                <w:kern w:val="2"/>
                <w:szCs w:val="24"/>
              </w:rPr>
            </w:pPr>
            <w:r>
              <w:rPr>
                <w:kern w:val="2"/>
                <w:szCs w:val="24"/>
              </w:rPr>
              <w:t>Netaikoma</w:t>
            </w:r>
          </w:p>
        </w:tc>
      </w:tr>
      <w:tr w:rsidR="00C21C19" w:rsidRPr="0047321D"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C21C19" w:rsidRPr="0047321D" w:rsidRDefault="00C21C19" w:rsidP="00C21C19">
            <w:pPr>
              <w:rPr>
                <w:b/>
                <w:bCs/>
                <w:kern w:val="2"/>
                <w:szCs w:val="24"/>
              </w:rPr>
            </w:pPr>
            <w:r w:rsidRPr="0047321D">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671F42AD" w:rsidR="00C21C19" w:rsidRPr="0047321D" w:rsidRDefault="00C21C19" w:rsidP="00C21C19">
            <w:pPr>
              <w:rPr>
                <w:kern w:val="2"/>
                <w:szCs w:val="24"/>
              </w:rPr>
            </w:pPr>
            <w:r w:rsidRPr="0047321D">
              <w:rPr>
                <w:kern w:val="2"/>
                <w:szCs w:val="24"/>
              </w:rPr>
              <w:t>Netaikoma</w:t>
            </w:r>
          </w:p>
        </w:tc>
      </w:tr>
      <w:tr w:rsidR="00C21C19" w14:paraId="0126462E" w14:textId="77777777">
        <w:trPr>
          <w:trHeight w:val="300"/>
        </w:trPr>
        <w:tc>
          <w:tcPr>
            <w:tcW w:w="9535" w:type="dxa"/>
            <w:gridSpan w:val="5"/>
          </w:tcPr>
          <w:p w14:paraId="318973A5" w14:textId="77777777" w:rsidR="00C21C19" w:rsidRDefault="00C21C19" w:rsidP="00C21C19">
            <w:pPr>
              <w:jc w:val="center"/>
              <w:rPr>
                <w:b/>
                <w:bCs/>
                <w:kern w:val="2"/>
                <w:szCs w:val="24"/>
              </w:rPr>
            </w:pPr>
            <w:r>
              <w:rPr>
                <w:b/>
                <w:kern w:val="2"/>
                <w:szCs w:val="24"/>
              </w:rPr>
              <w:t>10. ESMINĖS SUTARTIES SĄLYGOS</w:t>
            </w:r>
          </w:p>
        </w:tc>
      </w:tr>
      <w:tr w:rsidR="00C21C19" w14:paraId="4D59E15A" w14:textId="77777777">
        <w:trPr>
          <w:trHeight w:val="300"/>
        </w:trPr>
        <w:tc>
          <w:tcPr>
            <w:tcW w:w="2707" w:type="dxa"/>
            <w:gridSpan w:val="3"/>
          </w:tcPr>
          <w:p w14:paraId="345EFFE5" w14:textId="77777777" w:rsidR="00C21C19" w:rsidRDefault="00C21C19" w:rsidP="00C21C19">
            <w:pPr>
              <w:rPr>
                <w:b/>
                <w:bCs/>
                <w:kern w:val="2"/>
              </w:rPr>
            </w:pPr>
            <w:r>
              <w:rPr>
                <w:b/>
                <w:bCs/>
              </w:rPr>
              <w:t>10.1. Esminės Sutarties sąlygos</w:t>
            </w:r>
          </w:p>
        </w:tc>
        <w:tc>
          <w:tcPr>
            <w:tcW w:w="6828" w:type="dxa"/>
            <w:gridSpan w:val="2"/>
          </w:tcPr>
          <w:p w14:paraId="39691D7A" w14:textId="2103E4B6" w:rsidR="001C4D62" w:rsidRPr="001C4D62" w:rsidRDefault="00236444" w:rsidP="00C21C19">
            <w:pPr>
              <w:tabs>
                <w:tab w:val="left" w:pos="1843"/>
              </w:tabs>
              <w:rPr>
                <w:kern w:val="2"/>
                <w:szCs w:val="24"/>
              </w:rPr>
            </w:pPr>
            <w:r w:rsidRPr="001C4D62">
              <w:rPr>
                <w:kern w:val="2"/>
                <w:szCs w:val="24"/>
              </w:rPr>
              <w:t xml:space="preserve">10.1.1. </w:t>
            </w:r>
            <w:r w:rsidR="001C4D62" w:rsidRPr="001C4D62">
              <w:rPr>
                <w:kern w:val="2"/>
                <w:szCs w:val="24"/>
              </w:rPr>
              <w:t>Prekių prieš gamybinis pavyzdys (etalonas);</w:t>
            </w:r>
          </w:p>
          <w:p w14:paraId="72B93AE1" w14:textId="695A2D88" w:rsidR="00C21C19" w:rsidRPr="001C4D62" w:rsidRDefault="001C4D62" w:rsidP="00C21C19">
            <w:pPr>
              <w:tabs>
                <w:tab w:val="left" w:pos="1843"/>
              </w:tabs>
              <w:rPr>
                <w:kern w:val="2"/>
                <w:szCs w:val="24"/>
              </w:rPr>
            </w:pPr>
            <w:r w:rsidRPr="001C4D62">
              <w:rPr>
                <w:kern w:val="2"/>
                <w:szCs w:val="24"/>
                <w:lang w:val="en-US"/>
              </w:rPr>
              <w:t xml:space="preserve">10.1.2. </w:t>
            </w:r>
            <w:r w:rsidR="00236444" w:rsidRPr="001C4D62">
              <w:rPr>
                <w:kern w:val="2"/>
                <w:szCs w:val="24"/>
              </w:rPr>
              <w:t>Prekių įkainiai;</w:t>
            </w:r>
          </w:p>
          <w:p w14:paraId="6B068144" w14:textId="45E7E46B" w:rsidR="00236444" w:rsidRPr="001C4D62" w:rsidRDefault="00236444" w:rsidP="00C21C19">
            <w:pPr>
              <w:tabs>
                <w:tab w:val="left" w:pos="1843"/>
              </w:tabs>
              <w:rPr>
                <w:kern w:val="2"/>
                <w:szCs w:val="24"/>
              </w:rPr>
            </w:pPr>
            <w:r w:rsidRPr="001C4D62">
              <w:rPr>
                <w:kern w:val="2"/>
                <w:szCs w:val="24"/>
                <w:lang w:val="en-US"/>
              </w:rPr>
              <w:t>10.1.</w:t>
            </w:r>
            <w:r w:rsidR="001C4D62" w:rsidRPr="001C4D62">
              <w:rPr>
                <w:kern w:val="2"/>
                <w:szCs w:val="24"/>
                <w:lang w:val="en-US"/>
              </w:rPr>
              <w:t>3</w:t>
            </w:r>
            <w:r w:rsidRPr="001C4D62">
              <w:rPr>
                <w:kern w:val="2"/>
                <w:szCs w:val="24"/>
                <w:lang w:val="en-US"/>
              </w:rPr>
              <w:t xml:space="preserve">. </w:t>
            </w:r>
            <w:r w:rsidRPr="001C4D62">
              <w:rPr>
                <w:kern w:val="2"/>
                <w:szCs w:val="24"/>
              </w:rPr>
              <w:t>Prekių tiekimo terminai;</w:t>
            </w:r>
          </w:p>
          <w:p w14:paraId="189824DB" w14:textId="77777777" w:rsidR="00236444" w:rsidRPr="001C4D62" w:rsidRDefault="00236444" w:rsidP="00C21C19">
            <w:pPr>
              <w:tabs>
                <w:tab w:val="left" w:pos="1843"/>
              </w:tabs>
              <w:rPr>
                <w:kern w:val="2"/>
                <w:szCs w:val="24"/>
              </w:rPr>
            </w:pPr>
            <w:r w:rsidRPr="001C4D62">
              <w:rPr>
                <w:kern w:val="2"/>
                <w:szCs w:val="24"/>
                <w:lang w:val="en-US"/>
              </w:rPr>
              <w:t>10.1.</w:t>
            </w:r>
            <w:r w:rsidR="001C4D62" w:rsidRPr="001C4D62">
              <w:rPr>
                <w:kern w:val="2"/>
                <w:szCs w:val="24"/>
                <w:lang w:val="en-US"/>
              </w:rPr>
              <w:t>4</w:t>
            </w:r>
            <w:r w:rsidRPr="001C4D62">
              <w:rPr>
                <w:kern w:val="2"/>
                <w:szCs w:val="24"/>
                <w:lang w:val="en-US"/>
              </w:rPr>
              <w:t>. Preki</w:t>
            </w:r>
            <w:r w:rsidRPr="001C4D62">
              <w:rPr>
                <w:kern w:val="2"/>
                <w:szCs w:val="24"/>
              </w:rPr>
              <w:t>ų kokybė</w:t>
            </w:r>
            <w:r w:rsidR="001C4D62" w:rsidRPr="001C4D62">
              <w:rPr>
                <w:kern w:val="2"/>
                <w:szCs w:val="24"/>
              </w:rPr>
              <w:t>;</w:t>
            </w:r>
          </w:p>
          <w:p w14:paraId="3657475F" w14:textId="3E19070A" w:rsidR="001C4D62" w:rsidRPr="001C4D62" w:rsidRDefault="001C4D62" w:rsidP="00C21C19">
            <w:pPr>
              <w:tabs>
                <w:tab w:val="left" w:pos="1843"/>
              </w:tabs>
              <w:rPr>
                <w:b/>
                <w:bCs/>
                <w:color w:val="4472C4"/>
                <w:kern w:val="2"/>
                <w:szCs w:val="24"/>
              </w:rPr>
            </w:pPr>
            <w:r w:rsidRPr="001C4D62">
              <w:rPr>
                <w:kern w:val="2"/>
                <w:szCs w:val="24"/>
                <w:lang w:val="en-US"/>
              </w:rPr>
              <w:t>10.1.5. Subtiek</w:t>
            </w:r>
            <w:r w:rsidRPr="001C4D62">
              <w:rPr>
                <w:kern w:val="2"/>
                <w:szCs w:val="24"/>
              </w:rPr>
              <w:t>ėjų keitimas.</w:t>
            </w:r>
          </w:p>
        </w:tc>
      </w:tr>
      <w:tr w:rsidR="00C21C19" w:rsidRPr="00793835" w14:paraId="0F5458CF" w14:textId="77777777">
        <w:trPr>
          <w:trHeight w:val="300"/>
        </w:trPr>
        <w:tc>
          <w:tcPr>
            <w:tcW w:w="2700" w:type="dxa"/>
            <w:gridSpan w:val="2"/>
          </w:tcPr>
          <w:p w14:paraId="0C270B5F" w14:textId="77777777" w:rsidR="00C21C19" w:rsidRPr="00793835" w:rsidRDefault="00C21C19" w:rsidP="00C21C19">
            <w:pPr>
              <w:rPr>
                <w:b/>
                <w:bCs/>
                <w:kern w:val="2"/>
                <w:szCs w:val="24"/>
              </w:rPr>
            </w:pPr>
            <w:r w:rsidRPr="00793835">
              <w:rPr>
                <w:b/>
                <w:bCs/>
                <w:kern w:val="2"/>
                <w:szCs w:val="24"/>
              </w:rPr>
              <w:t xml:space="preserve">10.2. Dideli arba nuolatiniai esminės </w:t>
            </w:r>
            <w:r w:rsidRPr="00793835">
              <w:rPr>
                <w:b/>
                <w:bCs/>
                <w:kern w:val="2"/>
                <w:szCs w:val="24"/>
              </w:rPr>
              <w:lastRenderedPageBreak/>
              <w:t>Sutarties sąlygos vykdymo trūkumai</w:t>
            </w:r>
          </w:p>
        </w:tc>
        <w:tc>
          <w:tcPr>
            <w:tcW w:w="6835" w:type="dxa"/>
            <w:gridSpan w:val="3"/>
          </w:tcPr>
          <w:p w14:paraId="3BF277F2" w14:textId="179313C1" w:rsidR="00C21C19" w:rsidRPr="00793835" w:rsidRDefault="00C21C19" w:rsidP="00F639CF">
            <w:pPr>
              <w:jc w:val="both"/>
              <w:rPr>
                <w:kern w:val="2"/>
                <w:szCs w:val="24"/>
              </w:rPr>
            </w:pPr>
            <w:r w:rsidRPr="00793835">
              <w:rPr>
                <w:kern w:val="2"/>
                <w:szCs w:val="24"/>
              </w:rPr>
              <w:lastRenderedPageBreak/>
              <w:t>10.2.1. Sutarties nuolatiniu esminės Sutarties sąlygos vykdymo trūkumu bus laikoma:</w:t>
            </w:r>
          </w:p>
          <w:p w14:paraId="3A6F3D09" w14:textId="77777777" w:rsidR="00C21C19" w:rsidRPr="00793835" w:rsidRDefault="00C21C19" w:rsidP="00F639CF">
            <w:pPr>
              <w:jc w:val="both"/>
              <w:rPr>
                <w:kern w:val="2"/>
                <w:szCs w:val="24"/>
              </w:rPr>
            </w:pPr>
            <w:r w:rsidRPr="00793835">
              <w:rPr>
                <w:kern w:val="2"/>
                <w:szCs w:val="24"/>
              </w:rPr>
              <w:lastRenderedPageBreak/>
              <w:t>10.2.1.1. Tiekėjo uždelsimas, trunkantis daugiau nei 10 (dešimt) darbo dienų, tiekti Prekes 4.1.1 papunktyje nustatytu terminu;</w:t>
            </w:r>
          </w:p>
          <w:p w14:paraId="27FF7C68" w14:textId="1D553955" w:rsidR="00C21C19" w:rsidRPr="00793835" w:rsidRDefault="00C21C19" w:rsidP="00F639CF">
            <w:pPr>
              <w:jc w:val="both"/>
              <w:rPr>
                <w:kern w:val="2"/>
                <w:szCs w:val="24"/>
              </w:rPr>
            </w:pPr>
            <w:r w:rsidRPr="00793835">
              <w:rPr>
                <w:kern w:val="2"/>
                <w:szCs w:val="24"/>
              </w:rPr>
              <w:t xml:space="preserve">10.2.1.2. Tiekėjo uždelsimas, trunkantis daugiau nei 10 (dešimt) darbo dienų pakeisti </w:t>
            </w:r>
            <w:r w:rsidRPr="00793835">
              <w:rPr>
                <w:szCs w:val="24"/>
                <w:bdr w:val="nil"/>
              </w:rPr>
              <w:t>Sutartyje nustatytų reikalavimų neatitinkančių Prekių atitinkančiomis.</w:t>
            </w:r>
          </w:p>
        </w:tc>
      </w:tr>
      <w:tr w:rsidR="00C21C19" w14:paraId="70836C3F" w14:textId="77777777">
        <w:trPr>
          <w:trHeight w:val="300"/>
        </w:trPr>
        <w:tc>
          <w:tcPr>
            <w:tcW w:w="9535" w:type="dxa"/>
            <w:gridSpan w:val="5"/>
          </w:tcPr>
          <w:p w14:paraId="31DFC488" w14:textId="77777777" w:rsidR="00C21C19" w:rsidRDefault="00C21C19" w:rsidP="00C21C19">
            <w:pPr>
              <w:jc w:val="center"/>
              <w:rPr>
                <w:b/>
                <w:bCs/>
                <w:kern w:val="2"/>
                <w:szCs w:val="24"/>
              </w:rPr>
            </w:pPr>
            <w:r>
              <w:rPr>
                <w:b/>
                <w:bCs/>
                <w:kern w:val="2"/>
                <w:szCs w:val="24"/>
              </w:rPr>
              <w:lastRenderedPageBreak/>
              <w:t>11. SUTARTIES GALIOJIMAS IR KEITIMAS</w:t>
            </w:r>
          </w:p>
        </w:tc>
      </w:tr>
      <w:tr w:rsidR="00C21C19"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C21C19" w:rsidRDefault="00C21C19" w:rsidP="00C21C1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2E5A07AA" w14:textId="0420CFA2" w:rsidR="00C21C19" w:rsidRPr="00FB738F" w:rsidRDefault="00C21C19" w:rsidP="00F639CF">
            <w:pPr>
              <w:jc w:val="both"/>
              <w:rPr>
                <w:szCs w:val="24"/>
              </w:rPr>
            </w:pPr>
            <w:r w:rsidRPr="00FB738F">
              <w:rPr>
                <w:szCs w:val="24"/>
              </w:rPr>
              <w:t>1</w:t>
            </w:r>
            <w:r>
              <w:rPr>
                <w:szCs w:val="24"/>
              </w:rPr>
              <w:t>1</w:t>
            </w:r>
            <w:r w:rsidRPr="00FB738F">
              <w:rPr>
                <w:szCs w:val="24"/>
              </w:rPr>
              <w:t>.1.1. Ši Sutartis laikoma sudaryta ir įsigalioja nuo Sutarties pasirašymo dienos (antrosios Šalies pasirašymo dieną).</w:t>
            </w:r>
          </w:p>
          <w:p w14:paraId="0DC01EF2" w14:textId="1CBD5795" w:rsidR="00C21C19" w:rsidRDefault="00C21C19" w:rsidP="00F639CF">
            <w:pPr>
              <w:jc w:val="both"/>
              <w:rPr>
                <w:color w:val="4472C4"/>
                <w:kern w:val="2"/>
                <w:szCs w:val="24"/>
              </w:rPr>
            </w:pPr>
            <w:r w:rsidRPr="00FB738F">
              <w:rPr>
                <w:color w:val="000000"/>
                <w:szCs w:val="24"/>
              </w:rPr>
              <w:t>1</w:t>
            </w:r>
            <w:r>
              <w:rPr>
                <w:color w:val="000000"/>
                <w:szCs w:val="24"/>
              </w:rPr>
              <w:t>1</w:t>
            </w:r>
            <w:r w:rsidRPr="00FB738F">
              <w:rPr>
                <w:color w:val="000000"/>
                <w:szCs w:val="24"/>
              </w:rPr>
              <w:t>.1.2. Sutartis galioja iki visiško prievolių įvykdymo (kol bus išnaudota Pradinės Sutarties vertė, bet jos terminas negali būti ilgesnis kaip 3</w:t>
            </w:r>
            <w:r>
              <w:rPr>
                <w:color w:val="000000"/>
                <w:szCs w:val="24"/>
              </w:rPr>
              <w:t>6</w:t>
            </w:r>
            <w:r w:rsidRPr="00FB738F">
              <w:rPr>
                <w:color w:val="000000"/>
                <w:szCs w:val="24"/>
              </w:rPr>
              <w:t xml:space="preserve"> (trisdešimt </w:t>
            </w:r>
            <w:r>
              <w:rPr>
                <w:color w:val="000000"/>
                <w:szCs w:val="24"/>
              </w:rPr>
              <w:t>šeši</w:t>
            </w:r>
            <w:r w:rsidRPr="00FB738F">
              <w:rPr>
                <w:color w:val="000000"/>
                <w:szCs w:val="24"/>
              </w:rPr>
              <w:t>) mėnesiai.</w:t>
            </w:r>
            <w:r w:rsidRPr="00FB738F">
              <w:rPr>
                <w:color w:val="4472C4"/>
                <w:szCs w:val="24"/>
              </w:rPr>
              <w:t xml:space="preserve"> </w:t>
            </w:r>
          </w:p>
        </w:tc>
      </w:tr>
      <w:tr w:rsidR="00C21C19"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C21C19" w:rsidRDefault="00C21C19" w:rsidP="00C21C1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4B2306E9" w:rsidR="00C21C19" w:rsidRDefault="00C21C19" w:rsidP="00C21C19">
            <w:pPr>
              <w:rPr>
                <w:kern w:val="2"/>
                <w:szCs w:val="24"/>
              </w:rPr>
            </w:pPr>
            <w:r>
              <w:rPr>
                <w:kern w:val="2"/>
                <w:szCs w:val="24"/>
              </w:rPr>
              <w:t>Netaikoma</w:t>
            </w:r>
          </w:p>
        </w:tc>
      </w:tr>
      <w:tr w:rsidR="00C21C19" w14:paraId="0284242D" w14:textId="77777777">
        <w:trPr>
          <w:trHeight w:val="300"/>
        </w:trPr>
        <w:tc>
          <w:tcPr>
            <w:tcW w:w="9535" w:type="dxa"/>
            <w:gridSpan w:val="5"/>
          </w:tcPr>
          <w:p w14:paraId="05AABF93" w14:textId="77777777" w:rsidR="00C21C19" w:rsidRDefault="00C21C19" w:rsidP="00C21C19">
            <w:pPr>
              <w:jc w:val="center"/>
              <w:rPr>
                <w:b/>
                <w:bCs/>
                <w:kern w:val="2"/>
                <w:szCs w:val="24"/>
              </w:rPr>
            </w:pPr>
            <w:r>
              <w:rPr>
                <w:b/>
                <w:bCs/>
                <w:kern w:val="2"/>
                <w:szCs w:val="24"/>
              </w:rPr>
              <w:t>12. SUTARTIES NUTRAUKIMAS</w:t>
            </w:r>
          </w:p>
        </w:tc>
      </w:tr>
      <w:tr w:rsidR="00C21C19" w14:paraId="02CDEAC4" w14:textId="77777777" w:rsidTr="00F72E54">
        <w:trPr>
          <w:trHeight w:val="300"/>
        </w:trPr>
        <w:tc>
          <w:tcPr>
            <w:tcW w:w="2689" w:type="dxa"/>
          </w:tcPr>
          <w:p w14:paraId="226C878D" w14:textId="77777777" w:rsidR="00C21C19" w:rsidRDefault="00C21C19" w:rsidP="00C21C19">
            <w:pPr>
              <w:rPr>
                <w:b/>
                <w:bCs/>
                <w:kern w:val="2"/>
                <w:szCs w:val="24"/>
              </w:rPr>
            </w:pPr>
            <w:r>
              <w:rPr>
                <w:b/>
                <w:bCs/>
                <w:kern w:val="2"/>
                <w:szCs w:val="24"/>
              </w:rPr>
              <w:t>12.1. Sutarties nutraukimo pagrindai</w:t>
            </w:r>
          </w:p>
        </w:tc>
        <w:tc>
          <w:tcPr>
            <w:tcW w:w="6846" w:type="dxa"/>
            <w:gridSpan w:val="4"/>
          </w:tcPr>
          <w:p w14:paraId="6FAE0A4C" w14:textId="0F061ED9" w:rsidR="00C21C19" w:rsidRPr="00F72E54" w:rsidRDefault="00C21C19" w:rsidP="00F639CF">
            <w:pPr>
              <w:jc w:val="both"/>
              <w:rPr>
                <w:kern w:val="2"/>
                <w:szCs w:val="24"/>
              </w:rPr>
            </w:pPr>
            <w:r>
              <w:rPr>
                <w:szCs w:val="24"/>
              </w:rPr>
              <w:t xml:space="preserve">12.1.1. </w:t>
            </w:r>
            <w:r w:rsidRPr="000F302D">
              <w:rPr>
                <w:szCs w:val="24"/>
              </w:rPr>
              <w:t>Sutartis gali būti nutraukiama rašytiniu Šalių susitarimu arba vienašališkai, Bendros</w:t>
            </w:r>
            <w:r>
              <w:rPr>
                <w:szCs w:val="24"/>
              </w:rPr>
              <w:t>iose sąlygose nustatyta tvarka.</w:t>
            </w:r>
          </w:p>
        </w:tc>
      </w:tr>
      <w:tr w:rsidR="00C21C19" w:rsidRPr="00DC3660" w14:paraId="69CB11D9" w14:textId="77777777" w:rsidTr="00F72E54">
        <w:trPr>
          <w:trHeight w:val="300"/>
        </w:trPr>
        <w:tc>
          <w:tcPr>
            <w:tcW w:w="2689" w:type="dxa"/>
          </w:tcPr>
          <w:p w14:paraId="30B41D12" w14:textId="77777777" w:rsidR="00C21C19" w:rsidRPr="00DC3660" w:rsidRDefault="00C21C19" w:rsidP="00C21C19">
            <w:pPr>
              <w:rPr>
                <w:b/>
                <w:bCs/>
                <w:kern w:val="2"/>
                <w:szCs w:val="24"/>
              </w:rPr>
            </w:pPr>
            <w:r w:rsidRPr="00DC3660">
              <w:rPr>
                <w:b/>
                <w:bCs/>
                <w:kern w:val="2"/>
                <w:szCs w:val="24"/>
              </w:rPr>
              <w:t>12.2. Esminiai Sutarties pažeidimai</w:t>
            </w:r>
          </w:p>
          <w:p w14:paraId="08CC1A68" w14:textId="77777777" w:rsidR="00C21C19" w:rsidRPr="00DC3660" w:rsidRDefault="00C21C19" w:rsidP="00C21C19">
            <w:pPr>
              <w:rPr>
                <w:b/>
                <w:bCs/>
                <w:kern w:val="2"/>
                <w:szCs w:val="24"/>
              </w:rPr>
            </w:pPr>
          </w:p>
        </w:tc>
        <w:tc>
          <w:tcPr>
            <w:tcW w:w="6846" w:type="dxa"/>
            <w:gridSpan w:val="4"/>
          </w:tcPr>
          <w:p w14:paraId="19A17607" w14:textId="655D5BC0" w:rsidR="0021755F" w:rsidRPr="00533A2B" w:rsidRDefault="0021755F" w:rsidP="0021755F">
            <w:pPr>
              <w:suppressAutoHyphens/>
              <w:jc w:val="both"/>
              <w:rPr>
                <w:shd w:val="clear" w:color="auto" w:fill="FFFFFF"/>
              </w:rPr>
            </w:pPr>
            <w:r w:rsidRPr="00533A2B">
              <w:rPr>
                <w:szCs w:val="24"/>
              </w:rPr>
              <w:t xml:space="preserve">11.2.1. </w:t>
            </w:r>
            <w:r w:rsidRPr="00533A2B">
              <w:rPr>
                <w:shd w:val="clear" w:color="auto" w:fill="FFFFFF"/>
              </w:rPr>
              <w:t>jei Tiekėjas per 30 (trisdešimt) kalendorinių dienų nuo Sutarties įsigaliojimo nesuderino ir nepatvirtino prieš gamybinio pavyzdžio (etalono), atitinkančio Techninės specifikacijos reikalavimų;</w:t>
            </w:r>
          </w:p>
          <w:p w14:paraId="62399733" w14:textId="77777777" w:rsidR="0021755F" w:rsidRPr="00533A2B" w:rsidRDefault="0021755F" w:rsidP="0021755F">
            <w:pPr>
              <w:suppressAutoHyphens/>
              <w:jc w:val="both"/>
              <w:rPr>
                <w:szCs w:val="24"/>
              </w:rPr>
            </w:pPr>
            <w:r w:rsidRPr="00533A2B">
              <w:rPr>
                <w:szCs w:val="24"/>
              </w:rPr>
              <w:t>11.2.2. jeigu Tiekėjas nevykdo prisiimtų įsipareigojimų už Sutartyje nustatytus Sutarties įkainius;</w:t>
            </w:r>
          </w:p>
          <w:p w14:paraId="566A6341" w14:textId="77777777" w:rsidR="0021755F" w:rsidRPr="00533A2B" w:rsidRDefault="0021755F" w:rsidP="0021755F">
            <w:pPr>
              <w:suppressAutoHyphens/>
              <w:jc w:val="both"/>
              <w:rPr>
                <w:szCs w:val="24"/>
              </w:rPr>
            </w:pPr>
            <w:r w:rsidRPr="00533A2B">
              <w:rPr>
                <w:rFonts w:eastAsia="Arial"/>
                <w:szCs w:val="24"/>
              </w:rPr>
              <w:t>11.2.3. jeigu Tiekėjas nesilaiko Sutartyje nustatytų Prekių tiekimo terminų 2 (du) kartus iš eilės arba vėluoja pristatyti Prekes daugiau nei du kartus negu Sutartyje nustatytas Prekių pristatymo terminas;</w:t>
            </w:r>
          </w:p>
          <w:p w14:paraId="4A6EABC0" w14:textId="77777777" w:rsidR="0021755F" w:rsidRPr="00533A2B" w:rsidRDefault="0021755F" w:rsidP="0021755F">
            <w:pPr>
              <w:tabs>
                <w:tab w:val="left" w:pos="567"/>
                <w:tab w:val="left" w:pos="851"/>
                <w:tab w:val="left" w:pos="992"/>
                <w:tab w:val="left" w:pos="1134"/>
              </w:tabs>
              <w:suppressAutoHyphens/>
              <w:spacing w:line="252" w:lineRule="auto"/>
              <w:jc w:val="both"/>
              <w:rPr>
                <w:rFonts w:eastAsia="Arial"/>
                <w:szCs w:val="24"/>
              </w:rPr>
            </w:pPr>
            <w:r w:rsidRPr="00533A2B">
              <w:rPr>
                <w:rFonts w:eastAsia="Arial"/>
                <w:szCs w:val="24"/>
              </w:rPr>
              <w:t>11.2.4. jeigu Tiekėjas pažeidžia Prekių pristatymo terminus ir priskaičiuotų netesybų už vėlavimą suma viršija 20 (dvidešim</w:t>
            </w:r>
            <w:r>
              <w:rPr>
                <w:rFonts w:eastAsia="Arial"/>
                <w:szCs w:val="24"/>
              </w:rPr>
              <w:t>t) proc. Pradinės S</w:t>
            </w:r>
            <w:r w:rsidRPr="00533A2B">
              <w:rPr>
                <w:rFonts w:eastAsia="Arial"/>
                <w:szCs w:val="24"/>
              </w:rPr>
              <w:t>utarties vertės;</w:t>
            </w:r>
          </w:p>
          <w:p w14:paraId="12BFB740" w14:textId="4F3A8F4E" w:rsidR="0021755F" w:rsidRDefault="0021755F" w:rsidP="0021755F">
            <w:pPr>
              <w:jc w:val="both"/>
              <w:rPr>
                <w:color w:val="4472C4"/>
                <w:szCs w:val="24"/>
              </w:rPr>
            </w:pPr>
            <w:r w:rsidRPr="00533A2B">
              <w:rPr>
                <w:rFonts w:eastAsia="Arial"/>
                <w:szCs w:val="24"/>
              </w:rPr>
              <w:t>11.2.5. Tiekėjas daugiau kaip 2 (du) kartus pristato Prekes, kurios neatitin</w:t>
            </w:r>
            <w:r>
              <w:rPr>
                <w:rFonts w:eastAsia="Arial"/>
                <w:szCs w:val="24"/>
              </w:rPr>
              <w:t>ka prieš gamybinio pavyzdžio ir</w:t>
            </w:r>
            <w:r w:rsidRPr="00533A2B">
              <w:rPr>
                <w:rFonts w:eastAsia="Arial"/>
                <w:szCs w:val="24"/>
              </w:rPr>
              <w:t xml:space="preserve"> Sutartyje ir / ar </w:t>
            </w:r>
            <w:r w:rsidR="001C4D62">
              <w:rPr>
                <w:rFonts w:eastAsia="Arial"/>
                <w:szCs w:val="24"/>
              </w:rPr>
              <w:t>į</w:t>
            </w:r>
            <w:r w:rsidRPr="00533A2B">
              <w:rPr>
                <w:rFonts w:eastAsia="Arial"/>
                <w:szCs w:val="24"/>
              </w:rPr>
              <w:t>statymuose nustatytų reikalavimų Prekėms</w:t>
            </w:r>
            <w:r>
              <w:rPr>
                <w:color w:val="4472C4"/>
                <w:szCs w:val="24"/>
              </w:rPr>
              <w:t>.</w:t>
            </w:r>
          </w:p>
          <w:p w14:paraId="03DDA9E3" w14:textId="5FE5C533" w:rsidR="00C21C19" w:rsidRPr="00DC3660" w:rsidRDefault="0021755F" w:rsidP="0021755F">
            <w:pPr>
              <w:tabs>
                <w:tab w:val="left" w:pos="567"/>
                <w:tab w:val="left" w:pos="851"/>
                <w:tab w:val="left" w:pos="992"/>
                <w:tab w:val="left" w:pos="1134"/>
              </w:tabs>
              <w:spacing w:line="257" w:lineRule="auto"/>
              <w:jc w:val="both"/>
              <w:rPr>
                <w:rFonts w:eastAsia="Arial"/>
                <w:kern w:val="2"/>
                <w:szCs w:val="24"/>
              </w:rPr>
            </w:pPr>
            <w:r w:rsidRPr="000B393B">
              <w:rPr>
                <w:rFonts w:eastAsia="Arial"/>
                <w:color w:val="000000"/>
                <w:szCs w:val="24"/>
                <w:lang w:val="lt"/>
              </w:rPr>
              <w:t>11.2.6. Tiekėjas pažeidžia Bendrųjų sąlygų nuostatas dėl Sutarties vykdymui pasitelkiamų naujų subtiekėjų ir (ar specialistų) / esamų subtiekėjų ir (ar) specialistų keitimo.</w:t>
            </w:r>
          </w:p>
        </w:tc>
      </w:tr>
      <w:tr w:rsidR="00C21C19" w14:paraId="66C5FB47" w14:textId="77777777">
        <w:trPr>
          <w:trHeight w:val="300"/>
        </w:trPr>
        <w:tc>
          <w:tcPr>
            <w:tcW w:w="9535" w:type="dxa"/>
            <w:gridSpan w:val="5"/>
          </w:tcPr>
          <w:p w14:paraId="2E78AE5D" w14:textId="426DF470" w:rsidR="00C21C19" w:rsidRDefault="00C21C19" w:rsidP="00C21C19">
            <w:pPr>
              <w:jc w:val="center"/>
              <w:rPr>
                <w:kern w:val="2"/>
                <w:szCs w:val="24"/>
              </w:rPr>
            </w:pPr>
            <w:r>
              <w:rPr>
                <w:b/>
                <w:bCs/>
                <w:kern w:val="2"/>
                <w:szCs w:val="24"/>
              </w:rPr>
              <w:t>13. APLINKOSAUGINIAI IR SOCIALINIAI KRITERIJAI</w:t>
            </w:r>
          </w:p>
        </w:tc>
      </w:tr>
      <w:tr w:rsidR="0021755F" w:rsidRPr="00DC3660" w14:paraId="2A940830" w14:textId="77777777" w:rsidTr="00F72E54">
        <w:trPr>
          <w:trHeight w:val="300"/>
        </w:trPr>
        <w:tc>
          <w:tcPr>
            <w:tcW w:w="2689" w:type="dxa"/>
          </w:tcPr>
          <w:p w14:paraId="5445B64C" w14:textId="77777777" w:rsidR="0021755F" w:rsidRPr="00DC3660" w:rsidRDefault="0021755F" w:rsidP="0021755F">
            <w:pPr>
              <w:rPr>
                <w:b/>
                <w:bCs/>
                <w:kern w:val="2"/>
                <w:szCs w:val="24"/>
              </w:rPr>
            </w:pPr>
            <w:r w:rsidRPr="00DC3660">
              <w:rPr>
                <w:b/>
                <w:bCs/>
                <w:kern w:val="2"/>
                <w:szCs w:val="24"/>
              </w:rPr>
              <w:t>13.1. Aplinkosauginių kriterijų nustatymo teisinis pagrindas</w:t>
            </w:r>
          </w:p>
        </w:tc>
        <w:tc>
          <w:tcPr>
            <w:tcW w:w="6846" w:type="dxa"/>
            <w:gridSpan w:val="4"/>
          </w:tcPr>
          <w:p w14:paraId="4B6631DF" w14:textId="27DA9BBA" w:rsidR="00387568" w:rsidRPr="00236444" w:rsidRDefault="0021755F" w:rsidP="00236444">
            <w:pPr>
              <w:rPr>
                <w:szCs w:val="24"/>
                <w:lang w:eastAsia="ar-SA"/>
              </w:rPr>
            </w:pPr>
            <w:r>
              <w:rPr>
                <w:color w:val="000000"/>
                <w:szCs w:val="24"/>
                <w:shd w:val="clear" w:color="auto" w:fill="FFFFFF"/>
              </w:rPr>
              <w:t>1</w:t>
            </w:r>
            <w:r>
              <w:rPr>
                <w:color w:val="000000"/>
                <w:szCs w:val="24"/>
                <w:shd w:val="clear" w:color="auto" w:fill="FFFFFF"/>
                <w:lang w:val="en-US"/>
              </w:rPr>
              <w:t>3</w:t>
            </w:r>
            <w:r>
              <w:rPr>
                <w:color w:val="000000"/>
                <w:szCs w:val="24"/>
                <w:shd w:val="clear" w:color="auto" w:fill="FFFFFF"/>
              </w:rPr>
              <w:t xml:space="preserve">.1.1. aplinkosauginiai kriterijai Prekėms nustatomi vadovaujantis Aplinkos apsaugos kriterijų taikymo, vykdant žaliuosius pirkimus, tvarkos aprašo, </w:t>
            </w:r>
            <w:r w:rsidRPr="00995ADD">
              <w:rPr>
                <w:szCs w:val="24"/>
                <w:lang w:eastAsia="ar-SA"/>
              </w:rPr>
              <w:t>patvirtinto Lietuvos Respublikos aplinkos ministro 2011 m. birželio 28 d. įsakymu Nr. D1-508 „Dėl Aplinkos apsaugos kriterijų taikymo, vykdant žaliuosius pirkimus, tvarkos aprašo patvirtinimo“, 2 priedo, IX sk. „Tekstilės gaminiai“ 9.1 ir 9.2 p</w:t>
            </w:r>
            <w:r>
              <w:rPr>
                <w:szCs w:val="24"/>
                <w:lang w:eastAsia="ar-SA"/>
              </w:rPr>
              <w:t>.</w:t>
            </w:r>
          </w:p>
        </w:tc>
      </w:tr>
      <w:tr w:rsidR="0021755F" w14:paraId="032072CC" w14:textId="77777777" w:rsidTr="00F72E54">
        <w:trPr>
          <w:trHeight w:val="300"/>
        </w:trPr>
        <w:tc>
          <w:tcPr>
            <w:tcW w:w="2689" w:type="dxa"/>
          </w:tcPr>
          <w:p w14:paraId="0C0ADA8E" w14:textId="77777777" w:rsidR="0021755F" w:rsidRDefault="0021755F" w:rsidP="0021755F">
            <w:pPr>
              <w:rPr>
                <w:b/>
                <w:bCs/>
                <w:kern w:val="2"/>
                <w:szCs w:val="24"/>
              </w:rPr>
            </w:pPr>
            <w:r>
              <w:rPr>
                <w:b/>
                <w:bCs/>
                <w:kern w:val="2"/>
                <w:szCs w:val="24"/>
              </w:rPr>
              <w:t>13.2.  Su perkamomis Prekėmis susiję socialiniai kriterijai</w:t>
            </w:r>
          </w:p>
        </w:tc>
        <w:tc>
          <w:tcPr>
            <w:tcW w:w="6846" w:type="dxa"/>
            <w:gridSpan w:val="4"/>
          </w:tcPr>
          <w:p w14:paraId="7834229A" w14:textId="7FE70539" w:rsidR="0021755F" w:rsidRPr="00DC3660" w:rsidRDefault="0021755F" w:rsidP="0021755F">
            <w:pPr>
              <w:rPr>
                <w:color w:val="000000"/>
                <w:kern w:val="2"/>
                <w:szCs w:val="24"/>
                <w:shd w:val="clear" w:color="auto" w:fill="FFFFFF"/>
              </w:rPr>
            </w:pPr>
            <w:r>
              <w:rPr>
                <w:color w:val="000000"/>
                <w:kern w:val="2"/>
                <w:szCs w:val="24"/>
                <w:shd w:val="clear" w:color="auto" w:fill="FFFFFF"/>
              </w:rPr>
              <w:t>Netaikoma</w:t>
            </w:r>
          </w:p>
        </w:tc>
      </w:tr>
      <w:tr w:rsidR="0021755F" w14:paraId="07F0FFD0" w14:textId="77777777">
        <w:trPr>
          <w:trHeight w:val="300"/>
        </w:trPr>
        <w:tc>
          <w:tcPr>
            <w:tcW w:w="9535" w:type="dxa"/>
            <w:gridSpan w:val="5"/>
          </w:tcPr>
          <w:p w14:paraId="0EE0B189" w14:textId="77777777" w:rsidR="0021755F" w:rsidRDefault="0021755F" w:rsidP="0021755F">
            <w:pPr>
              <w:jc w:val="center"/>
              <w:rPr>
                <w:b/>
                <w:bCs/>
                <w:kern w:val="2"/>
                <w:szCs w:val="24"/>
              </w:rPr>
            </w:pPr>
            <w:r>
              <w:rPr>
                <w:b/>
                <w:bCs/>
                <w:kern w:val="2"/>
                <w:szCs w:val="24"/>
              </w:rPr>
              <w:t xml:space="preserve">14. BENDRŲJŲ SĄLYGŲ PAKEITIMAI IR PAPILDYMAI </w:t>
            </w:r>
          </w:p>
          <w:p w14:paraId="5D079BCD" w14:textId="77777777" w:rsidR="0021755F" w:rsidRDefault="0021755F" w:rsidP="0021755F">
            <w:pPr>
              <w:jc w:val="center"/>
              <w:rPr>
                <w:kern w:val="2"/>
                <w:szCs w:val="24"/>
              </w:rPr>
            </w:pPr>
            <w:r>
              <w:rPr>
                <w:kern w:val="2"/>
                <w:szCs w:val="24"/>
              </w:rPr>
              <w:t xml:space="preserve">(jeigu būtina dėl konkretaus Sutarties dalyko specifikos) </w:t>
            </w:r>
          </w:p>
        </w:tc>
      </w:tr>
      <w:tr w:rsidR="0021755F" w14:paraId="6259D831" w14:textId="77777777" w:rsidTr="00F72E54">
        <w:trPr>
          <w:trHeight w:val="300"/>
        </w:trPr>
        <w:tc>
          <w:tcPr>
            <w:tcW w:w="2689" w:type="dxa"/>
          </w:tcPr>
          <w:p w14:paraId="43927719" w14:textId="77777777" w:rsidR="0021755F" w:rsidRDefault="0021755F" w:rsidP="0021755F">
            <w:pPr>
              <w:rPr>
                <w:b/>
                <w:bCs/>
                <w:kern w:val="2"/>
                <w:szCs w:val="24"/>
              </w:rPr>
            </w:pPr>
            <w:r>
              <w:rPr>
                <w:b/>
                <w:bCs/>
                <w:kern w:val="2"/>
                <w:szCs w:val="24"/>
              </w:rPr>
              <w:t xml:space="preserve">14.1. </w:t>
            </w:r>
          </w:p>
        </w:tc>
        <w:tc>
          <w:tcPr>
            <w:tcW w:w="6846" w:type="dxa"/>
            <w:gridSpan w:val="4"/>
          </w:tcPr>
          <w:p w14:paraId="64EFDE2F" w14:textId="77777777" w:rsidR="0021755F" w:rsidRDefault="0021755F" w:rsidP="0021755F">
            <w:pPr>
              <w:rPr>
                <w:color w:val="4472C4"/>
                <w:kern w:val="2"/>
                <w:szCs w:val="24"/>
              </w:rPr>
            </w:pPr>
            <w:r>
              <w:rPr>
                <w:color w:val="4472C4"/>
                <w:kern w:val="2"/>
                <w:szCs w:val="24"/>
              </w:rPr>
              <w:t>(pildyti jei keičiamas Sutarties Bendrųjų sąlygų punktas, jį išdėstant nauja redakcija):</w:t>
            </w:r>
          </w:p>
          <w:p w14:paraId="612BA4B0" w14:textId="77777777" w:rsidR="0021755F" w:rsidRDefault="0021755F" w:rsidP="0021755F">
            <w:pPr>
              <w:rPr>
                <w:kern w:val="2"/>
                <w:szCs w:val="24"/>
              </w:rPr>
            </w:pPr>
            <w:r>
              <w:rPr>
                <w:kern w:val="2"/>
                <w:szCs w:val="24"/>
              </w:rPr>
              <w:lastRenderedPageBreak/>
              <w:t>Šalys susitaria pakeisti nurodytą Sutarties Bendrųjų sąlygų punktą ir išdėstyti jį nauja redakcija: ____.</w:t>
            </w:r>
          </w:p>
        </w:tc>
      </w:tr>
      <w:tr w:rsidR="0021755F" w14:paraId="6B254F73" w14:textId="77777777" w:rsidTr="00F72E54">
        <w:trPr>
          <w:trHeight w:val="300"/>
        </w:trPr>
        <w:tc>
          <w:tcPr>
            <w:tcW w:w="2689" w:type="dxa"/>
          </w:tcPr>
          <w:p w14:paraId="2BC7AAFD" w14:textId="77777777" w:rsidR="0021755F" w:rsidRDefault="0021755F" w:rsidP="0021755F">
            <w:pPr>
              <w:rPr>
                <w:b/>
                <w:bCs/>
                <w:kern w:val="2"/>
                <w:szCs w:val="24"/>
              </w:rPr>
            </w:pPr>
            <w:r>
              <w:rPr>
                <w:b/>
                <w:bCs/>
                <w:kern w:val="2"/>
                <w:szCs w:val="24"/>
              </w:rPr>
              <w:lastRenderedPageBreak/>
              <w:t>14.2.</w:t>
            </w:r>
          </w:p>
        </w:tc>
        <w:tc>
          <w:tcPr>
            <w:tcW w:w="6846" w:type="dxa"/>
            <w:gridSpan w:val="4"/>
          </w:tcPr>
          <w:p w14:paraId="25F787ED" w14:textId="77777777" w:rsidR="0021755F" w:rsidRDefault="0021755F" w:rsidP="0021755F">
            <w:pPr>
              <w:rPr>
                <w:color w:val="4472C4"/>
                <w:kern w:val="2"/>
                <w:szCs w:val="24"/>
              </w:rPr>
            </w:pPr>
            <w:r>
              <w:rPr>
                <w:color w:val="4472C4"/>
                <w:kern w:val="2"/>
                <w:szCs w:val="24"/>
              </w:rPr>
              <w:t>(pildyti jei papildomos Sutarties Bendrosios sąlygos naujomis nuostatomis):</w:t>
            </w:r>
          </w:p>
          <w:p w14:paraId="242644AC" w14:textId="77777777" w:rsidR="0021755F" w:rsidRDefault="0021755F" w:rsidP="0021755F">
            <w:pPr>
              <w:rPr>
                <w:kern w:val="2"/>
                <w:szCs w:val="24"/>
              </w:rPr>
            </w:pPr>
            <w:r>
              <w:rPr>
                <w:kern w:val="2"/>
                <w:szCs w:val="24"/>
              </w:rPr>
              <w:t>Šalys susitaria papildyti Sutarties Bendrąsias sąlygas nurodytu punktu, tačiau kitų punktų numeracijos nekeisti: ________.</w:t>
            </w:r>
          </w:p>
        </w:tc>
      </w:tr>
      <w:tr w:rsidR="0021755F" w14:paraId="5A0B465D" w14:textId="77777777" w:rsidTr="00F72E54">
        <w:trPr>
          <w:trHeight w:val="300"/>
        </w:trPr>
        <w:tc>
          <w:tcPr>
            <w:tcW w:w="2689" w:type="dxa"/>
          </w:tcPr>
          <w:p w14:paraId="1165EE3C" w14:textId="77777777" w:rsidR="0021755F" w:rsidRDefault="0021755F" w:rsidP="0021755F">
            <w:pPr>
              <w:rPr>
                <w:b/>
                <w:bCs/>
                <w:kern w:val="2"/>
                <w:szCs w:val="24"/>
              </w:rPr>
            </w:pPr>
            <w:r>
              <w:rPr>
                <w:b/>
                <w:bCs/>
                <w:kern w:val="2"/>
                <w:szCs w:val="24"/>
              </w:rPr>
              <w:t>14.3.</w:t>
            </w:r>
          </w:p>
        </w:tc>
        <w:tc>
          <w:tcPr>
            <w:tcW w:w="6846" w:type="dxa"/>
            <w:gridSpan w:val="4"/>
          </w:tcPr>
          <w:p w14:paraId="0E71263A" w14:textId="77777777" w:rsidR="0021755F" w:rsidRDefault="0021755F" w:rsidP="0021755F">
            <w:pPr>
              <w:rPr>
                <w:color w:val="4472C4"/>
                <w:kern w:val="2"/>
                <w:szCs w:val="24"/>
              </w:rPr>
            </w:pPr>
            <w:r>
              <w:rPr>
                <w:color w:val="4472C4"/>
                <w:kern w:val="2"/>
                <w:szCs w:val="24"/>
              </w:rPr>
              <w:t>(pildyti jei išbraukiamas Sutarties Bendrųjų sąlygų atitinkamas punktas:</w:t>
            </w:r>
          </w:p>
          <w:p w14:paraId="25D43BEA" w14:textId="77777777" w:rsidR="0021755F" w:rsidRDefault="0021755F" w:rsidP="0021755F">
            <w:pPr>
              <w:rPr>
                <w:kern w:val="2"/>
                <w:szCs w:val="24"/>
              </w:rPr>
            </w:pPr>
            <w:r>
              <w:rPr>
                <w:kern w:val="2"/>
                <w:szCs w:val="24"/>
              </w:rPr>
              <w:t>Šalys susitaria išbraukti nurodytą Sutarties Bendrųjų sąlygų punktą, tačiau kitų punktų numeracijos nekeisti: _____.</w:t>
            </w:r>
          </w:p>
        </w:tc>
      </w:tr>
      <w:tr w:rsidR="0021755F" w14:paraId="79071BC9" w14:textId="77777777" w:rsidTr="00F72E54">
        <w:trPr>
          <w:trHeight w:val="300"/>
        </w:trPr>
        <w:tc>
          <w:tcPr>
            <w:tcW w:w="2689" w:type="dxa"/>
          </w:tcPr>
          <w:p w14:paraId="7D974D20" w14:textId="77777777" w:rsidR="0021755F" w:rsidRDefault="0021755F" w:rsidP="0021755F">
            <w:pPr>
              <w:rPr>
                <w:b/>
                <w:bCs/>
                <w:kern w:val="2"/>
                <w:szCs w:val="24"/>
              </w:rPr>
            </w:pPr>
            <w:r>
              <w:rPr>
                <w:b/>
                <w:bCs/>
                <w:kern w:val="2"/>
                <w:szCs w:val="24"/>
              </w:rPr>
              <w:t>14.4.</w:t>
            </w:r>
          </w:p>
        </w:tc>
        <w:tc>
          <w:tcPr>
            <w:tcW w:w="6846" w:type="dxa"/>
            <w:gridSpan w:val="4"/>
          </w:tcPr>
          <w:p w14:paraId="3076C1AE" w14:textId="77777777" w:rsidR="0021755F" w:rsidRDefault="0021755F" w:rsidP="0021755F">
            <w:pPr>
              <w:rPr>
                <w:color w:val="4472C4"/>
                <w:kern w:val="2"/>
                <w:szCs w:val="24"/>
              </w:rPr>
            </w:pPr>
            <w:r>
              <w:rPr>
                <w:color w:val="4472C4"/>
                <w:kern w:val="2"/>
                <w:szCs w:val="24"/>
              </w:rPr>
              <w:t>(pildyti jei nustatomos kitokios nei Sutarties Bendrosiose sąlygose nustatytos nuostatos dėl Prekių intelektinės nuosavybės):</w:t>
            </w:r>
          </w:p>
          <w:p w14:paraId="56F11031" w14:textId="77777777" w:rsidR="0021755F" w:rsidRDefault="0021755F" w:rsidP="0021755F">
            <w:pPr>
              <w:rPr>
                <w:color w:val="0070C0"/>
                <w:kern w:val="2"/>
                <w:szCs w:val="24"/>
              </w:rPr>
            </w:pPr>
          </w:p>
        </w:tc>
      </w:tr>
      <w:tr w:rsidR="0021755F" w14:paraId="35D09A71" w14:textId="77777777" w:rsidTr="00F72E54">
        <w:trPr>
          <w:trHeight w:val="300"/>
        </w:trPr>
        <w:tc>
          <w:tcPr>
            <w:tcW w:w="2689" w:type="dxa"/>
          </w:tcPr>
          <w:p w14:paraId="20C1F51E" w14:textId="77777777" w:rsidR="0021755F" w:rsidRDefault="0021755F" w:rsidP="0021755F">
            <w:pPr>
              <w:rPr>
                <w:b/>
                <w:bCs/>
                <w:kern w:val="2"/>
                <w:szCs w:val="24"/>
              </w:rPr>
            </w:pPr>
            <w:r>
              <w:rPr>
                <w:b/>
                <w:bCs/>
                <w:kern w:val="2"/>
                <w:szCs w:val="24"/>
              </w:rPr>
              <w:t>14.5.</w:t>
            </w:r>
          </w:p>
        </w:tc>
        <w:tc>
          <w:tcPr>
            <w:tcW w:w="6846" w:type="dxa"/>
            <w:gridSpan w:val="4"/>
          </w:tcPr>
          <w:p w14:paraId="4BE5468E" w14:textId="77777777" w:rsidR="0021755F" w:rsidRDefault="0021755F" w:rsidP="0021755F">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21755F" w14:paraId="063A7063" w14:textId="77777777">
        <w:trPr>
          <w:trHeight w:val="300"/>
        </w:trPr>
        <w:tc>
          <w:tcPr>
            <w:tcW w:w="9535" w:type="dxa"/>
            <w:gridSpan w:val="5"/>
          </w:tcPr>
          <w:p w14:paraId="1EC1A743" w14:textId="77777777" w:rsidR="0021755F" w:rsidRDefault="0021755F" w:rsidP="0021755F">
            <w:pPr>
              <w:jc w:val="center"/>
              <w:rPr>
                <w:b/>
                <w:bCs/>
                <w:kern w:val="2"/>
                <w:szCs w:val="24"/>
              </w:rPr>
            </w:pPr>
            <w:r>
              <w:rPr>
                <w:b/>
                <w:bCs/>
                <w:kern w:val="2"/>
                <w:szCs w:val="24"/>
              </w:rPr>
              <w:t>15. SUTARTIES PRIEDAI</w:t>
            </w:r>
          </w:p>
        </w:tc>
      </w:tr>
      <w:tr w:rsidR="0021755F" w14:paraId="1493342A" w14:textId="77777777" w:rsidTr="00F72E54">
        <w:trPr>
          <w:trHeight w:val="300"/>
        </w:trPr>
        <w:tc>
          <w:tcPr>
            <w:tcW w:w="2689" w:type="dxa"/>
          </w:tcPr>
          <w:p w14:paraId="0AF63E8A" w14:textId="77777777" w:rsidR="0021755F" w:rsidRDefault="0021755F" w:rsidP="0021755F">
            <w:pPr>
              <w:jc w:val="center"/>
              <w:rPr>
                <w:b/>
                <w:bCs/>
                <w:kern w:val="2"/>
                <w:szCs w:val="24"/>
              </w:rPr>
            </w:pPr>
            <w:r>
              <w:rPr>
                <w:b/>
                <w:bCs/>
                <w:kern w:val="2"/>
                <w:szCs w:val="24"/>
              </w:rPr>
              <w:t>15.1. Priedas Nr. 1</w:t>
            </w:r>
          </w:p>
        </w:tc>
        <w:tc>
          <w:tcPr>
            <w:tcW w:w="6846" w:type="dxa"/>
            <w:gridSpan w:val="4"/>
          </w:tcPr>
          <w:p w14:paraId="23C9ECEE" w14:textId="08254219" w:rsidR="0021755F" w:rsidRDefault="0021755F" w:rsidP="00AD5C30">
            <w:pPr>
              <w:jc w:val="both"/>
              <w:rPr>
                <w:b/>
                <w:bCs/>
                <w:kern w:val="2"/>
                <w:szCs w:val="24"/>
              </w:rPr>
            </w:pPr>
            <w:r>
              <w:rPr>
                <w:b/>
                <w:bCs/>
                <w:kern w:val="2"/>
                <w:szCs w:val="24"/>
              </w:rPr>
              <w:t>Techninė specifikacija</w:t>
            </w:r>
          </w:p>
        </w:tc>
      </w:tr>
      <w:tr w:rsidR="0021755F" w14:paraId="4C75E455" w14:textId="77777777" w:rsidTr="00F72E54">
        <w:trPr>
          <w:trHeight w:val="300"/>
        </w:trPr>
        <w:tc>
          <w:tcPr>
            <w:tcW w:w="2689" w:type="dxa"/>
          </w:tcPr>
          <w:p w14:paraId="6E44F098" w14:textId="77777777" w:rsidR="0021755F" w:rsidRDefault="0021755F" w:rsidP="0021755F">
            <w:pPr>
              <w:jc w:val="center"/>
              <w:rPr>
                <w:b/>
                <w:bCs/>
                <w:kern w:val="2"/>
                <w:szCs w:val="24"/>
              </w:rPr>
            </w:pPr>
            <w:r>
              <w:rPr>
                <w:b/>
                <w:bCs/>
                <w:kern w:val="2"/>
                <w:szCs w:val="24"/>
              </w:rPr>
              <w:t>15.2. Priedas Nr. 2</w:t>
            </w:r>
          </w:p>
        </w:tc>
        <w:tc>
          <w:tcPr>
            <w:tcW w:w="6846" w:type="dxa"/>
            <w:gridSpan w:val="4"/>
          </w:tcPr>
          <w:p w14:paraId="65CEE00B" w14:textId="4AAF919C" w:rsidR="0021755F" w:rsidRDefault="0021755F" w:rsidP="00AD5C30">
            <w:pPr>
              <w:jc w:val="both"/>
              <w:rPr>
                <w:b/>
                <w:bCs/>
                <w:kern w:val="2"/>
                <w:szCs w:val="24"/>
              </w:rPr>
            </w:pPr>
            <w:r>
              <w:rPr>
                <w:b/>
                <w:bCs/>
                <w:kern w:val="2"/>
                <w:szCs w:val="24"/>
              </w:rPr>
              <w:t>Tiekėjo pasiūlymas</w:t>
            </w:r>
          </w:p>
        </w:tc>
      </w:tr>
      <w:tr w:rsidR="0021755F" w14:paraId="369E96F2" w14:textId="77777777" w:rsidTr="00F72E54">
        <w:trPr>
          <w:trHeight w:val="300"/>
        </w:trPr>
        <w:tc>
          <w:tcPr>
            <w:tcW w:w="2689" w:type="dxa"/>
          </w:tcPr>
          <w:p w14:paraId="61C55EA7" w14:textId="77777777" w:rsidR="0021755F" w:rsidRDefault="0021755F" w:rsidP="0021755F">
            <w:pPr>
              <w:jc w:val="center"/>
              <w:rPr>
                <w:b/>
                <w:bCs/>
                <w:kern w:val="2"/>
                <w:szCs w:val="24"/>
              </w:rPr>
            </w:pPr>
            <w:r>
              <w:rPr>
                <w:b/>
                <w:bCs/>
                <w:kern w:val="2"/>
                <w:szCs w:val="24"/>
              </w:rPr>
              <w:t>15.3. Priedas Nr. 3</w:t>
            </w:r>
          </w:p>
        </w:tc>
        <w:tc>
          <w:tcPr>
            <w:tcW w:w="6846" w:type="dxa"/>
            <w:gridSpan w:val="4"/>
          </w:tcPr>
          <w:p w14:paraId="6BCD1B56" w14:textId="71B19ACE" w:rsidR="0021755F" w:rsidRDefault="00F639CF" w:rsidP="00AD5C30">
            <w:pPr>
              <w:jc w:val="both"/>
              <w:rPr>
                <w:b/>
                <w:bCs/>
                <w:kern w:val="2"/>
                <w:szCs w:val="24"/>
              </w:rPr>
            </w:pPr>
            <w:r>
              <w:rPr>
                <w:b/>
                <w:bCs/>
                <w:kern w:val="2"/>
                <w:szCs w:val="24"/>
              </w:rPr>
              <w:t>Prekių užsakymo forma</w:t>
            </w:r>
          </w:p>
        </w:tc>
      </w:tr>
      <w:tr w:rsidR="0021755F" w14:paraId="143ECD90" w14:textId="77777777" w:rsidTr="00F72E54">
        <w:trPr>
          <w:trHeight w:val="300"/>
        </w:trPr>
        <w:tc>
          <w:tcPr>
            <w:tcW w:w="2689" w:type="dxa"/>
          </w:tcPr>
          <w:p w14:paraId="7D11A08C" w14:textId="77777777" w:rsidR="0021755F" w:rsidRDefault="0021755F" w:rsidP="0021755F">
            <w:pPr>
              <w:jc w:val="center"/>
              <w:rPr>
                <w:b/>
                <w:bCs/>
                <w:kern w:val="2"/>
                <w:szCs w:val="24"/>
              </w:rPr>
            </w:pPr>
            <w:r>
              <w:rPr>
                <w:b/>
                <w:bCs/>
                <w:kern w:val="2"/>
                <w:szCs w:val="24"/>
              </w:rPr>
              <w:t>15.4. Priedas Nr. 4</w:t>
            </w:r>
          </w:p>
        </w:tc>
        <w:tc>
          <w:tcPr>
            <w:tcW w:w="6846" w:type="dxa"/>
            <w:gridSpan w:val="4"/>
          </w:tcPr>
          <w:p w14:paraId="28490483" w14:textId="77777777" w:rsidR="0021755F" w:rsidRDefault="0021755F" w:rsidP="00AD5C30">
            <w:pPr>
              <w:jc w:val="both"/>
              <w:rPr>
                <w:b/>
                <w:bCs/>
                <w:kern w:val="2"/>
                <w:szCs w:val="24"/>
              </w:rPr>
            </w:pPr>
          </w:p>
        </w:tc>
      </w:tr>
      <w:tr w:rsidR="0021755F" w14:paraId="13623D1A" w14:textId="77777777" w:rsidTr="00F72E54">
        <w:trPr>
          <w:trHeight w:val="300"/>
        </w:trPr>
        <w:tc>
          <w:tcPr>
            <w:tcW w:w="2689" w:type="dxa"/>
          </w:tcPr>
          <w:p w14:paraId="4860DB16" w14:textId="77777777" w:rsidR="0021755F" w:rsidRDefault="0021755F" w:rsidP="0021755F">
            <w:pPr>
              <w:jc w:val="center"/>
              <w:rPr>
                <w:b/>
                <w:bCs/>
                <w:kern w:val="2"/>
                <w:szCs w:val="24"/>
              </w:rPr>
            </w:pPr>
            <w:r>
              <w:rPr>
                <w:b/>
                <w:bCs/>
                <w:kern w:val="2"/>
                <w:szCs w:val="24"/>
              </w:rPr>
              <w:t>15.5. Priedas Nr. 5</w:t>
            </w:r>
          </w:p>
        </w:tc>
        <w:tc>
          <w:tcPr>
            <w:tcW w:w="6846" w:type="dxa"/>
            <w:gridSpan w:val="4"/>
          </w:tcPr>
          <w:p w14:paraId="46C1C9A9" w14:textId="77777777" w:rsidR="0021755F" w:rsidRDefault="0021755F" w:rsidP="00AD5C30">
            <w:pPr>
              <w:jc w:val="both"/>
              <w:rPr>
                <w:b/>
                <w:bCs/>
                <w:kern w:val="2"/>
                <w:szCs w:val="24"/>
              </w:rPr>
            </w:pPr>
          </w:p>
        </w:tc>
      </w:tr>
      <w:tr w:rsidR="0021755F" w14:paraId="29AA4422" w14:textId="77777777">
        <w:tc>
          <w:tcPr>
            <w:tcW w:w="9535" w:type="dxa"/>
            <w:gridSpan w:val="5"/>
          </w:tcPr>
          <w:p w14:paraId="3ACEC6B8" w14:textId="77777777" w:rsidR="0021755F" w:rsidRDefault="0021755F" w:rsidP="0021755F">
            <w:pPr>
              <w:jc w:val="center"/>
              <w:rPr>
                <w:b/>
                <w:bCs/>
                <w:kern w:val="2"/>
                <w:szCs w:val="24"/>
              </w:rPr>
            </w:pPr>
            <w:r>
              <w:rPr>
                <w:b/>
                <w:bCs/>
                <w:kern w:val="2"/>
                <w:szCs w:val="24"/>
              </w:rPr>
              <w:t>16. ŠALIŲ ATSTOVŲ PARAŠAI</w:t>
            </w:r>
          </w:p>
        </w:tc>
      </w:tr>
      <w:tr w:rsidR="0021755F"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21755F" w:rsidRDefault="0021755F" w:rsidP="0021755F">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21755F" w:rsidRDefault="0021755F" w:rsidP="0021755F">
            <w:pPr>
              <w:jc w:val="center"/>
              <w:rPr>
                <w:b/>
                <w:bCs/>
                <w:kern w:val="2"/>
                <w:szCs w:val="24"/>
              </w:rPr>
            </w:pPr>
            <w:r>
              <w:rPr>
                <w:b/>
                <w:bCs/>
                <w:kern w:val="2"/>
                <w:szCs w:val="24"/>
              </w:rPr>
              <w:t>TIEKĖJAS</w:t>
            </w:r>
          </w:p>
        </w:tc>
      </w:tr>
      <w:tr w:rsidR="0021755F"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6F08B445" w:rsidR="0021755F" w:rsidRDefault="005F00E0" w:rsidP="0021755F">
            <w:pPr>
              <w:jc w:val="center"/>
              <w:rPr>
                <w:color w:val="4472C4"/>
                <w:kern w:val="2"/>
                <w:szCs w:val="24"/>
              </w:rPr>
            </w:pPr>
            <w:r w:rsidRPr="005F00E0">
              <w:rPr>
                <w:kern w:val="2"/>
                <w:szCs w:val="24"/>
              </w:rPr>
              <w:t>Tarnybos vado pavaduotojas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21755F" w:rsidRDefault="0021755F" w:rsidP="0021755F">
            <w:pPr>
              <w:jc w:val="center"/>
              <w:rPr>
                <w:b/>
                <w:bCs/>
                <w:kern w:val="2"/>
                <w:szCs w:val="24"/>
              </w:rPr>
            </w:pPr>
            <w:r>
              <w:rPr>
                <w:color w:val="4472C4"/>
                <w:kern w:val="2"/>
                <w:szCs w:val="24"/>
              </w:rPr>
              <w:t>(nurodomos atstovo pareigos, vardas, pavardė)</w:t>
            </w:r>
          </w:p>
        </w:tc>
      </w:tr>
      <w:tr w:rsidR="0021755F"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21755F" w:rsidRDefault="0021755F" w:rsidP="0021755F">
            <w:pPr>
              <w:jc w:val="center"/>
              <w:rPr>
                <w:b/>
                <w:bCs/>
                <w:color w:val="4472C4"/>
                <w:kern w:val="2"/>
                <w:szCs w:val="24"/>
              </w:rPr>
            </w:pPr>
          </w:p>
          <w:p w14:paraId="5F978D19" w14:textId="77777777" w:rsidR="0021755F" w:rsidRDefault="0021755F" w:rsidP="0021755F">
            <w:pPr>
              <w:jc w:val="center"/>
              <w:rPr>
                <w:b/>
                <w:bCs/>
                <w:color w:val="4472C4"/>
                <w:kern w:val="2"/>
                <w:szCs w:val="24"/>
              </w:rPr>
            </w:pPr>
            <w:r>
              <w:rPr>
                <w:b/>
                <w:bCs/>
                <w:color w:val="4472C4"/>
                <w:kern w:val="2"/>
                <w:szCs w:val="24"/>
              </w:rPr>
              <w:t>(parašas)</w:t>
            </w:r>
          </w:p>
          <w:p w14:paraId="540CDEA8" w14:textId="77777777" w:rsidR="0021755F" w:rsidRDefault="0021755F" w:rsidP="0021755F">
            <w:pPr>
              <w:jc w:val="center"/>
              <w:rPr>
                <w:b/>
                <w:bCs/>
                <w:color w:val="4472C4"/>
                <w:kern w:val="2"/>
                <w:szCs w:val="24"/>
              </w:rPr>
            </w:pPr>
          </w:p>
          <w:p w14:paraId="0CC6C66D" w14:textId="77777777" w:rsidR="0021755F" w:rsidRDefault="0021755F" w:rsidP="0021755F">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21755F" w:rsidRDefault="0021755F" w:rsidP="0021755F">
            <w:pPr>
              <w:jc w:val="center"/>
              <w:rPr>
                <w:b/>
                <w:bCs/>
                <w:color w:val="4472C4"/>
                <w:kern w:val="2"/>
                <w:szCs w:val="24"/>
              </w:rPr>
            </w:pPr>
          </w:p>
          <w:p w14:paraId="449EF7AE" w14:textId="77777777" w:rsidR="0021755F" w:rsidRDefault="0021755F" w:rsidP="0021755F">
            <w:pPr>
              <w:jc w:val="center"/>
              <w:rPr>
                <w:b/>
                <w:bCs/>
                <w:color w:val="4472C4"/>
                <w:kern w:val="2"/>
                <w:szCs w:val="24"/>
              </w:rPr>
            </w:pPr>
            <w:r>
              <w:rPr>
                <w:b/>
                <w:bCs/>
                <w:color w:val="4472C4"/>
                <w:kern w:val="2"/>
                <w:szCs w:val="24"/>
              </w:rPr>
              <w:t>(parašas)</w:t>
            </w:r>
          </w:p>
        </w:tc>
      </w:tr>
    </w:tbl>
    <w:p w14:paraId="0032005C" w14:textId="77777777" w:rsidR="006B5B7F" w:rsidRDefault="006B5B7F" w:rsidP="006B5B7F">
      <w:pPr>
        <w:jc w:val="right"/>
        <w:rPr>
          <w:szCs w:val="24"/>
        </w:rPr>
      </w:pPr>
    </w:p>
    <w:p w14:paraId="7480C954" w14:textId="77777777" w:rsidR="006B5B7F" w:rsidRDefault="006B5B7F">
      <w:pPr>
        <w:rPr>
          <w:szCs w:val="24"/>
        </w:rPr>
      </w:pPr>
      <w:r>
        <w:rPr>
          <w:szCs w:val="24"/>
        </w:rPr>
        <w:br w:type="page"/>
      </w:r>
    </w:p>
    <w:p w14:paraId="0FF06FBE" w14:textId="1A84B2C0" w:rsidR="006B5B7F" w:rsidRPr="00E31BFC" w:rsidRDefault="006B5B7F" w:rsidP="006B5B7F">
      <w:pPr>
        <w:jc w:val="right"/>
        <w:rPr>
          <w:szCs w:val="24"/>
        </w:rPr>
      </w:pPr>
      <w:r w:rsidRPr="00E31BFC">
        <w:rPr>
          <w:szCs w:val="24"/>
        </w:rPr>
        <w:lastRenderedPageBreak/>
        <w:t xml:space="preserve">Sutarties </w:t>
      </w:r>
      <w:r w:rsidR="00AA1961">
        <w:rPr>
          <w:szCs w:val="24"/>
        </w:rPr>
        <w:t xml:space="preserve">1 </w:t>
      </w:r>
      <w:r w:rsidRPr="00E31BFC">
        <w:rPr>
          <w:szCs w:val="24"/>
        </w:rPr>
        <w:t>priedas</w:t>
      </w:r>
    </w:p>
    <w:p w14:paraId="15FB7CBB" w14:textId="77777777" w:rsidR="006B5B7F" w:rsidRPr="00E31BFC" w:rsidRDefault="006B5B7F" w:rsidP="006B5B7F">
      <w:pPr>
        <w:jc w:val="center"/>
        <w:rPr>
          <w:b/>
          <w:bCs/>
          <w:szCs w:val="24"/>
        </w:rPr>
      </w:pPr>
    </w:p>
    <w:p w14:paraId="6BECC7F4" w14:textId="77777777" w:rsidR="006B5B7F" w:rsidRDefault="006B5B7F" w:rsidP="006B5B7F">
      <w:pPr>
        <w:jc w:val="center"/>
        <w:rPr>
          <w:szCs w:val="24"/>
        </w:rPr>
      </w:pPr>
      <w:r w:rsidRPr="00E31BFC">
        <w:rPr>
          <w:szCs w:val="24"/>
        </w:rPr>
        <w:t>TECHNINĖ SPECIFIKACIJA</w:t>
      </w:r>
    </w:p>
    <w:p w14:paraId="7C9F4EF9" w14:textId="77777777" w:rsidR="008A4E59" w:rsidRDefault="008A4E59" w:rsidP="006B5B7F">
      <w:pPr>
        <w:jc w:val="center"/>
        <w:rPr>
          <w:szCs w:val="24"/>
        </w:rPr>
      </w:pPr>
    </w:p>
    <w:p w14:paraId="43313EBA" w14:textId="2FAE7DCA" w:rsidR="00B71221" w:rsidRPr="00F47A1D" w:rsidRDefault="00B71221" w:rsidP="00B71221">
      <w:pPr>
        <w:rPr>
          <w:rFonts w:cstheme="minorHAnsi"/>
        </w:rPr>
      </w:pPr>
      <w:r>
        <w:rPr>
          <w:rFonts w:cstheme="minorHAnsi"/>
        </w:rPr>
        <w:t>Techninė specifikacija</w:t>
      </w:r>
      <w:r w:rsidRPr="00F47A1D">
        <w:rPr>
          <w:rFonts w:cstheme="minorHAnsi"/>
        </w:rPr>
        <w:t xml:space="preserve"> pateikiama atskiru dokumentu</w:t>
      </w:r>
      <w:r>
        <w:rPr>
          <w:rFonts w:cstheme="minorHAnsi"/>
        </w:rPr>
        <w:t xml:space="preserve"> (docx formatu)</w:t>
      </w:r>
      <w:r w:rsidRPr="00F47A1D">
        <w:rPr>
          <w:rFonts w:cstheme="minorHAnsi"/>
        </w:rPr>
        <w:t>.</w:t>
      </w:r>
    </w:p>
    <w:p w14:paraId="3A625883" w14:textId="77777777" w:rsidR="00B71221" w:rsidRPr="00E31BFC" w:rsidRDefault="00B71221" w:rsidP="006B5B7F">
      <w:pPr>
        <w:jc w:val="center"/>
        <w:rPr>
          <w:szCs w:val="24"/>
        </w:rPr>
      </w:pPr>
    </w:p>
    <w:p w14:paraId="75BFDA6B" w14:textId="5C13F615" w:rsidR="00655CEB" w:rsidRDefault="00655CEB">
      <w:pPr>
        <w:rPr>
          <w:szCs w:val="24"/>
        </w:rPr>
      </w:pPr>
      <w:r>
        <w:rPr>
          <w:szCs w:val="24"/>
        </w:rPr>
        <w:br w:type="page"/>
      </w:r>
    </w:p>
    <w:p w14:paraId="65EC89E8" w14:textId="77777777" w:rsidR="00655CEB" w:rsidRPr="0013159B" w:rsidRDefault="00655CEB" w:rsidP="00655CEB">
      <w:pPr>
        <w:tabs>
          <w:tab w:val="left" w:pos="1134"/>
        </w:tabs>
        <w:ind w:left="6786"/>
        <w:jc w:val="right"/>
      </w:pPr>
      <w:r w:rsidRPr="0013159B">
        <w:lastRenderedPageBreak/>
        <w:t xml:space="preserve">Sutarties 3 priedas </w:t>
      </w:r>
    </w:p>
    <w:p w14:paraId="3E736897" w14:textId="77777777" w:rsidR="00655CEB" w:rsidRPr="0013159B" w:rsidRDefault="00655CEB" w:rsidP="00655CEB">
      <w:pPr>
        <w:ind w:left="-1418" w:hanging="142"/>
        <w:jc w:val="both"/>
        <w:rPr>
          <w:b/>
          <w:i/>
        </w:rPr>
      </w:pPr>
    </w:p>
    <w:tbl>
      <w:tblPr>
        <w:tblW w:w="9706" w:type="dxa"/>
        <w:tblInd w:w="-176" w:type="dxa"/>
        <w:tblLayout w:type="fixed"/>
        <w:tblLook w:val="0000" w:firstRow="0" w:lastRow="0" w:firstColumn="0" w:lastColumn="0" w:noHBand="0" w:noVBand="0"/>
      </w:tblPr>
      <w:tblGrid>
        <w:gridCol w:w="710"/>
        <w:gridCol w:w="2443"/>
        <w:gridCol w:w="851"/>
        <w:gridCol w:w="1593"/>
        <w:gridCol w:w="852"/>
        <w:gridCol w:w="707"/>
        <w:gridCol w:w="1416"/>
        <w:gridCol w:w="1134"/>
      </w:tblGrid>
      <w:tr w:rsidR="00655CEB" w:rsidRPr="0013159B" w14:paraId="0FD0753C" w14:textId="77777777" w:rsidTr="004F5375">
        <w:trPr>
          <w:trHeight w:val="690"/>
        </w:trPr>
        <w:tc>
          <w:tcPr>
            <w:tcW w:w="9706" w:type="dxa"/>
            <w:gridSpan w:val="8"/>
            <w:vAlign w:val="center"/>
          </w:tcPr>
          <w:p w14:paraId="6C80447E" w14:textId="77777777" w:rsidR="00655CEB" w:rsidRPr="0013159B" w:rsidRDefault="00655CEB" w:rsidP="004F5375">
            <w:pPr>
              <w:ind w:left="-37" w:firstLine="37"/>
              <w:jc w:val="center"/>
              <w:rPr>
                <w:b/>
                <w:bCs/>
              </w:rPr>
            </w:pPr>
            <w:r w:rsidRPr="0013159B">
              <w:rPr>
                <w:b/>
                <w:bCs/>
              </w:rPr>
              <w:t>PREKIŲ UŽSAKYMO FORMA</w:t>
            </w:r>
          </w:p>
        </w:tc>
      </w:tr>
      <w:tr w:rsidR="00655CEB" w:rsidRPr="0013159B" w14:paraId="48ACDDAF" w14:textId="77777777" w:rsidTr="004F5375">
        <w:trPr>
          <w:cantSplit/>
          <w:trHeight w:val="525"/>
        </w:trPr>
        <w:tc>
          <w:tcPr>
            <w:tcW w:w="9706" w:type="dxa"/>
            <w:gridSpan w:val="8"/>
            <w:vAlign w:val="center"/>
          </w:tcPr>
          <w:p w14:paraId="4B2E4228" w14:textId="3C3645D6" w:rsidR="00655CEB" w:rsidRPr="0013159B" w:rsidRDefault="00655CEB" w:rsidP="004F5375">
            <w:pPr>
              <w:ind w:left="-37" w:firstLine="37"/>
              <w:jc w:val="center"/>
              <w:rPr>
                <w:b/>
                <w:bCs/>
              </w:rPr>
            </w:pPr>
            <w:r w:rsidRPr="0013159B">
              <w:t>prie 202</w:t>
            </w:r>
            <w:r>
              <w:rPr>
                <w:lang w:val="en-US"/>
              </w:rPr>
              <w:t>5</w:t>
            </w:r>
            <w:r w:rsidRPr="0013159B">
              <w:t xml:space="preserve">  m.                          d.   sutarties Nr. 21</w:t>
            </w:r>
            <w:r>
              <w:t>-</w:t>
            </w:r>
            <w:r w:rsidRPr="0013159B">
              <w:t>16-</w:t>
            </w:r>
          </w:p>
        </w:tc>
      </w:tr>
      <w:tr w:rsidR="00655CEB" w:rsidRPr="0013159B" w14:paraId="48391AD9" w14:textId="77777777" w:rsidTr="004F5375">
        <w:trPr>
          <w:cantSplit/>
          <w:trHeight w:val="525"/>
        </w:trPr>
        <w:tc>
          <w:tcPr>
            <w:tcW w:w="9706" w:type="dxa"/>
            <w:gridSpan w:val="8"/>
            <w:vMerge w:val="restart"/>
            <w:vAlign w:val="center"/>
          </w:tcPr>
          <w:p w14:paraId="2AC164A8" w14:textId="77777777" w:rsidR="00655CEB" w:rsidRPr="0013159B" w:rsidRDefault="00655CEB" w:rsidP="004F5375">
            <w:pPr>
              <w:ind w:left="-37" w:firstLine="37"/>
              <w:jc w:val="center"/>
            </w:pPr>
            <w:r w:rsidRPr="0013159B">
              <w:t>_________________</w:t>
            </w:r>
          </w:p>
          <w:p w14:paraId="583F51F4" w14:textId="77777777" w:rsidR="00655CEB" w:rsidRPr="0013159B" w:rsidRDefault="00655CEB" w:rsidP="004F5375">
            <w:pPr>
              <w:ind w:left="-37" w:firstLine="37"/>
              <w:jc w:val="center"/>
            </w:pPr>
            <w:r w:rsidRPr="0013159B">
              <w:t>(data, numeris)</w:t>
            </w:r>
          </w:p>
          <w:p w14:paraId="1037DE14" w14:textId="77777777" w:rsidR="00655CEB" w:rsidRPr="0013159B" w:rsidRDefault="00655CEB" w:rsidP="004F5375">
            <w:pPr>
              <w:ind w:left="-37" w:firstLine="37"/>
              <w:jc w:val="center"/>
            </w:pPr>
            <w:r w:rsidRPr="0013159B">
              <w:t>_________</w:t>
            </w:r>
          </w:p>
          <w:p w14:paraId="4A4F4FF9" w14:textId="77777777" w:rsidR="00655CEB" w:rsidRPr="0013159B" w:rsidRDefault="00655CEB" w:rsidP="004F5375">
            <w:pPr>
              <w:ind w:left="-37" w:firstLine="37"/>
              <w:jc w:val="center"/>
            </w:pPr>
            <w:r w:rsidRPr="0013159B">
              <w:t>(vieta)</w:t>
            </w:r>
          </w:p>
          <w:p w14:paraId="5FBBF1D3" w14:textId="77777777" w:rsidR="00655CEB" w:rsidRPr="0013159B" w:rsidRDefault="00655CEB" w:rsidP="004F5375">
            <w:pPr>
              <w:ind w:left="-37" w:firstLine="37"/>
              <w:jc w:val="center"/>
            </w:pPr>
          </w:p>
        </w:tc>
      </w:tr>
      <w:tr w:rsidR="00655CEB" w:rsidRPr="0013159B" w14:paraId="770DC5A4" w14:textId="77777777" w:rsidTr="004F5375">
        <w:trPr>
          <w:cantSplit/>
          <w:trHeight w:val="525"/>
        </w:trPr>
        <w:tc>
          <w:tcPr>
            <w:tcW w:w="9706" w:type="dxa"/>
            <w:gridSpan w:val="8"/>
            <w:vMerge/>
            <w:vAlign w:val="center"/>
          </w:tcPr>
          <w:p w14:paraId="51C7BF96" w14:textId="77777777" w:rsidR="00655CEB" w:rsidRPr="0013159B" w:rsidRDefault="00655CEB" w:rsidP="004F5375">
            <w:pPr>
              <w:ind w:left="-37" w:firstLine="37"/>
              <w:jc w:val="both"/>
            </w:pPr>
          </w:p>
        </w:tc>
      </w:tr>
      <w:tr w:rsidR="00655CEB" w:rsidRPr="0013159B" w14:paraId="27E740CE" w14:textId="77777777" w:rsidTr="004F5375">
        <w:trPr>
          <w:trHeight w:val="765"/>
        </w:trPr>
        <w:tc>
          <w:tcPr>
            <w:tcW w:w="9706" w:type="dxa"/>
            <w:gridSpan w:val="8"/>
            <w:vAlign w:val="center"/>
          </w:tcPr>
          <w:p w14:paraId="666410D9" w14:textId="1E3EA410" w:rsidR="00655CEB" w:rsidRPr="0013159B" w:rsidRDefault="00655CEB" w:rsidP="004F5375">
            <w:pPr>
              <w:ind w:left="-37" w:firstLine="37"/>
              <w:jc w:val="center"/>
            </w:pPr>
            <w:r w:rsidRPr="0013159B">
              <w:t xml:space="preserve">BPVŽ kodas </w:t>
            </w:r>
            <w:r>
              <w:t xml:space="preserve">– </w:t>
            </w:r>
            <w:r w:rsidR="00FF3472">
              <w:rPr>
                <w:szCs w:val="24"/>
              </w:rPr>
              <w:t>39561142-9 Antpečiai</w:t>
            </w:r>
          </w:p>
        </w:tc>
      </w:tr>
      <w:tr w:rsidR="00655CEB" w:rsidRPr="0013159B" w14:paraId="4694A529" w14:textId="77777777" w:rsidTr="004F5375">
        <w:trPr>
          <w:trHeight w:val="765"/>
        </w:trPr>
        <w:tc>
          <w:tcPr>
            <w:tcW w:w="710" w:type="dxa"/>
            <w:tcBorders>
              <w:top w:val="single" w:sz="4" w:space="0" w:color="auto"/>
              <w:left w:val="single" w:sz="4" w:space="0" w:color="auto"/>
              <w:bottom w:val="single" w:sz="4" w:space="0" w:color="auto"/>
              <w:right w:val="single" w:sz="4" w:space="0" w:color="auto"/>
            </w:tcBorders>
            <w:vAlign w:val="center"/>
          </w:tcPr>
          <w:p w14:paraId="6DADEEDB" w14:textId="77777777" w:rsidR="00655CEB" w:rsidRPr="0013159B" w:rsidRDefault="00655CEB" w:rsidP="004F5375">
            <w:pPr>
              <w:ind w:left="-37" w:firstLine="37"/>
              <w:jc w:val="center"/>
            </w:pPr>
            <w:r w:rsidRPr="0013159B">
              <w:t>Eil.</w:t>
            </w:r>
          </w:p>
          <w:p w14:paraId="44B14776" w14:textId="77777777" w:rsidR="00655CEB" w:rsidRPr="0013159B" w:rsidRDefault="00655CEB" w:rsidP="004F5375">
            <w:pPr>
              <w:ind w:left="-37" w:firstLine="37"/>
              <w:jc w:val="center"/>
            </w:pPr>
            <w:r w:rsidRPr="0013159B">
              <w:t>Nr.</w:t>
            </w:r>
          </w:p>
        </w:tc>
        <w:tc>
          <w:tcPr>
            <w:tcW w:w="2443" w:type="dxa"/>
            <w:tcBorders>
              <w:top w:val="single" w:sz="4" w:space="0" w:color="auto"/>
              <w:left w:val="nil"/>
              <w:bottom w:val="single" w:sz="4" w:space="0" w:color="auto"/>
              <w:right w:val="single" w:sz="4" w:space="0" w:color="000000"/>
            </w:tcBorders>
            <w:vAlign w:val="center"/>
          </w:tcPr>
          <w:p w14:paraId="600F561A" w14:textId="77777777" w:rsidR="00655CEB" w:rsidRPr="0013159B" w:rsidRDefault="00655CEB" w:rsidP="004F5375">
            <w:pPr>
              <w:ind w:left="-37" w:firstLine="37"/>
              <w:jc w:val="center"/>
            </w:pPr>
            <w:r w:rsidRPr="0013159B">
              <w:t>Prekės pavadinimas</w:t>
            </w:r>
          </w:p>
        </w:tc>
        <w:tc>
          <w:tcPr>
            <w:tcW w:w="851" w:type="dxa"/>
            <w:tcBorders>
              <w:top w:val="single" w:sz="4" w:space="0" w:color="auto"/>
              <w:left w:val="nil"/>
              <w:bottom w:val="single" w:sz="4" w:space="0" w:color="auto"/>
              <w:right w:val="single" w:sz="4" w:space="0" w:color="000000"/>
            </w:tcBorders>
            <w:vAlign w:val="center"/>
          </w:tcPr>
          <w:p w14:paraId="4767144A" w14:textId="77777777" w:rsidR="00655CEB" w:rsidRPr="0013159B" w:rsidRDefault="00655CEB" w:rsidP="004F5375">
            <w:pPr>
              <w:ind w:left="-37" w:firstLine="37"/>
              <w:jc w:val="center"/>
            </w:pPr>
            <w:r w:rsidRPr="0013159B">
              <w:t>Mato vnt.</w:t>
            </w:r>
          </w:p>
        </w:tc>
        <w:tc>
          <w:tcPr>
            <w:tcW w:w="1593" w:type="dxa"/>
            <w:tcBorders>
              <w:top w:val="single" w:sz="4" w:space="0" w:color="auto"/>
              <w:left w:val="nil"/>
              <w:bottom w:val="single" w:sz="4" w:space="0" w:color="auto"/>
              <w:right w:val="single" w:sz="4" w:space="0" w:color="auto"/>
            </w:tcBorders>
            <w:vAlign w:val="center"/>
          </w:tcPr>
          <w:p w14:paraId="5882237D" w14:textId="77777777" w:rsidR="00655CEB" w:rsidRPr="0013159B" w:rsidRDefault="00655CEB" w:rsidP="004F5375">
            <w:pPr>
              <w:ind w:left="-37" w:firstLine="37"/>
              <w:jc w:val="center"/>
            </w:pPr>
            <w:r w:rsidRPr="0013159B">
              <w:t>Pristatymo terminas</w:t>
            </w:r>
          </w:p>
        </w:tc>
        <w:tc>
          <w:tcPr>
            <w:tcW w:w="1559" w:type="dxa"/>
            <w:gridSpan w:val="2"/>
            <w:tcBorders>
              <w:top w:val="single" w:sz="4" w:space="0" w:color="auto"/>
              <w:left w:val="nil"/>
              <w:bottom w:val="single" w:sz="4" w:space="0" w:color="auto"/>
              <w:right w:val="single" w:sz="4" w:space="0" w:color="auto"/>
            </w:tcBorders>
            <w:vAlign w:val="center"/>
          </w:tcPr>
          <w:p w14:paraId="13984CA0" w14:textId="556367A6" w:rsidR="00655CEB" w:rsidRPr="0013159B" w:rsidRDefault="00655CEB" w:rsidP="004F5375">
            <w:pPr>
              <w:ind w:left="-37" w:firstLine="37"/>
              <w:jc w:val="center"/>
            </w:pPr>
            <w:r w:rsidRPr="0013159B">
              <w:t xml:space="preserve">Kiekis </w:t>
            </w:r>
            <w:r>
              <w:t>(vnt.)</w:t>
            </w:r>
          </w:p>
          <w:p w14:paraId="54C06446" w14:textId="77777777" w:rsidR="00655CEB" w:rsidRPr="0013159B" w:rsidRDefault="00655CEB" w:rsidP="004F5375">
            <w:pPr>
              <w:ind w:left="-37" w:firstLine="37"/>
              <w:jc w:val="center"/>
            </w:pPr>
          </w:p>
        </w:tc>
        <w:tc>
          <w:tcPr>
            <w:tcW w:w="1416" w:type="dxa"/>
            <w:tcBorders>
              <w:top w:val="single" w:sz="4" w:space="0" w:color="auto"/>
              <w:left w:val="nil"/>
              <w:bottom w:val="single" w:sz="4" w:space="0" w:color="auto"/>
              <w:right w:val="single" w:sz="4" w:space="0" w:color="auto"/>
            </w:tcBorders>
            <w:vAlign w:val="center"/>
          </w:tcPr>
          <w:p w14:paraId="73D3BC93" w14:textId="77777777" w:rsidR="00655CEB" w:rsidRPr="0013159B" w:rsidRDefault="00655CEB" w:rsidP="004F5375">
            <w:pPr>
              <w:ind w:left="-37" w:firstLine="37"/>
              <w:jc w:val="center"/>
            </w:pPr>
            <w:r w:rsidRPr="0013159B">
              <w:t>Vieneto kaina, Eur</w:t>
            </w:r>
          </w:p>
          <w:p w14:paraId="1CF649DE" w14:textId="77777777" w:rsidR="00655CEB" w:rsidRPr="0013159B" w:rsidRDefault="00655CEB" w:rsidP="004F5375">
            <w:pPr>
              <w:ind w:left="-37" w:firstLine="37"/>
              <w:jc w:val="center"/>
            </w:pPr>
            <w:r>
              <w:t>su</w:t>
            </w:r>
            <w:r w:rsidRPr="0013159B">
              <w:t xml:space="preserve"> PVM</w:t>
            </w:r>
          </w:p>
        </w:tc>
        <w:tc>
          <w:tcPr>
            <w:tcW w:w="1134" w:type="dxa"/>
            <w:tcBorders>
              <w:top w:val="single" w:sz="4" w:space="0" w:color="auto"/>
              <w:left w:val="nil"/>
              <w:bottom w:val="single" w:sz="4" w:space="0" w:color="auto"/>
              <w:right w:val="single" w:sz="4" w:space="0" w:color="auto"/>
            </w:tcBorders>
            <w:vAlign w:val="center"/>
          </w:tcPr>
          <w:p w14:paraId="2F7C83DE" w14:textId="77777777" w:rsidR="00655CEB" w:rsidRPr="0013159B" w:rsidRDefault="00655CEB" w:rsidP="004F5375">
            <w:pPr>
              <w:ind w:left="-37" w:firstLine="37"/>
              <w:jc w:val="center"/>
            </w:pPr>
            <w:r w:rsidRPr="0013159B">
              <w:t>Suma,           Eur</w:t>
            </w:r>
          </w:p>
          <w:p w14:paraId="56DBBAA8" w14:textId="77777777" w:rsidR="00655CEB" w:rsidRPr="0013159B" w:rsidRDefault="00655CEB" w:rsidP="004F5375">
            <w:pPr>
              <w:ind w:left="-37" w:firstLine="37"/>
              <w:jc w:val="center"/>
            </w:pPr>
            <w:r>
              <w:t>su</w:t>
            </w:r>
            <w:r w:rsidRPr="0013159B">
              <w:t xml:space="preserve"> PVM</w:t>
            </w:r>
          </w:p>
        </w:tc>
      </w:tr>
      <w:tr w:rsidR="00655CEB" w:rsidRPr="0013159B" w14:paraId="03DA0D09" w14:textId="77777777" w:rsidTr="004F5375">
        <w:trPr>
          <w:trHeight w:val="360"/>
        </w:trPr>
        <w:tc>
          <w:tcPr>
            <w:tcW w:w="9706" w:type="dxa"/>
            <w:gridSpan w:val="8"/>
            <w:tcBorders>
              <w:top w:val="nil"/>
              <w:left w:val="single" w:sz="4" w:space="0" w:color="auto"/>
              <w:bottom w:val="single" w:sz="4" w:space="0" w:color="auto"/>
              <w:right w:val="single" w:sz="4" w:space="0" w:color="auto"/>
            </w:tcBorders>
            <w:vAlign w:val="center"/>
          </w:tcPr>
          <w:p w14:paraId="4F90DF79" w14:textId="77777777" w:rsidR="00655CEB" w:rsidRPr="0013159B" w:rsidRDefault="00655CEB" w:rsidP="004F5375">
            <w:pPr>
              <w:ind w:left="-37" w:firstLine="37"/>
              <w:jc w:val="center"/>
            </w:pPr>
          </w:p>
        </w:tc>
      </w:tr>
      <w:tr w:rsidR="00655CEB" w:rsidRPr="0013159B" w14:paraId="26FEB076" w14:textId="77777777" w:rsidTr="004F5375">
        <w:trPr>
          <w:trHeight w:val="555"/>
        </w:trPr>
        <w:tc>
          <w:tcPr>
            <w:tcW w:w="710" w:type="dxa"/>
            <w:tcBorders>
              <w:top w:val="nil"/>
              <w:left w:val="single" w:sz="4" w:space="0" w:color="auto"/>
              <w:bottom w:val="single" w:sz="4" w:space="0" w:color="auto"/>
              <w:right w:val="single" w:sz="4" w:space="0" w:color="auto"/>
            </w:tcBorders>
            <w:vAlign w:val="center"/>
          </w:tcPr>
          <w:p w14:paraId="5F32D135" w14:textId="77777777" w:rsidR="00655CEB" w:rsidRPr="0013159B" w:rsidRDefault="00655CEB" w:rsidP="004F5375">
            <w:pPr>
              <w:ind w:left="-37" w:firstLine="37"/>
              <w:jc w:val="center"/>
            </w:pPr>
            <w:r w:rsidRPr="0013159B">
              <w:t>1</w:t>
            </w:r>
          </w:p>
        </w:tc>
        <w:tc>
          <w:tcPr>
            <w:tcW w:w="2443" w:type="dxa"/>
            <w:tcBorders>
              <w:top w:val="single" w:sz="4" w:space="0" w:color="auto"/>
              <w:left w:val="nil"/>
              <w:bottom w:val="single" w:sz="4" w:space="0" w:color="auto"/>
              <w:right w:val="single" w:sz="4" w:space="0" w:color="000000"/>
            </w:tcBorders>
            <w:vAlign w:val="bottom"/>
          </w:tcPr>
          <w:p w14:paraId="3B90CE46" w14:textId="77777777" w:rsidR="00655CEB" w:rsidRPr="0013159B" w:rsidRDefault="00655CEB" w:rsidP="004F5375">
            <w:pPr>
              <w:ind w:left="-37" w:firstLine="37"/>
              <w:jc w:val="both"/>
            </w:pPr>
          </w:p>
        </w:tc>
        <w:tc>
          <w:tcPr>
            <w:tcW w:w="851" w:type="dxa"/>
            <w:tcBorders>
              <w:top w:val="single" w:sz="4" w:space="0" w:color="auto"/>
              <w:left w:val="nil"/>
              <w:bottom w:val="single" w:sz="4" w:space="0" w:color="auto"/>
              <w:right w:val="single" w:sz="4" w:space="0" w:color="auto"/>
            </w:tcBorders>
            <w:vAlign w:val="bottom"/>
          </w:tcPr>
          <w:p w14:paraId="3D461C1C" w14:textId="77777777" w:rsidR="00655CEB" w:rsidRPr="0013159B" w:rsidRDefault="00655CEB" w:rsidP="004F5375">
            <w:pPr>
              <w:ind w:left="-37" w:firstLine="37"/>
              <w:jc w:val="both"/>
            </w:pPr>
          </w:p>
        </w:tc>
        <w:tc>
          <w:tcPr>
            <w:tcW w:w="1593" w:type="dxa"/>
            <w:tcBorders>
              <w:top w:val="single" w:sz="4" w:space="0" w:color="auto"/>
              <w:left w:val="nil"/>
              <w:bottom w:val="single" w:sz="4" w:space="0" w:color="auto"/>
              <w:right w:val="single" w:sz="4" w:space="0" w:color="auto"/>
            </w:tcBorders>
            <w:vAlign w:val="bottom"/>
          </w:tcPr>
          <w:p w14:paraId="45B13F5B" w14:textId="77777777" w:rsidR="00655CEB" w:rsidRPr="0013159B" w:rsidRDefault="00655CEB" w:rsidP="004F5375">
            <w:pPr>
              <w:ind w:left="-37" w:firstLine="37"/>
              <w:jc w:val="both"/>
            </w:pPr>
          </w:p>
        </w:tc>
        <w:tc>
          <w:tcPr>
            <w:tcW w:w="1559" w:type="dxa"/>
            <w:gridSpan w:val="2"/>
            <w:tcBorders>
              <w:top w:val="single" w:sz="4" w:space="0" w:color="auto"/>
              <w:left w:val="nil"/>
              <w:bottom w:val="single" w:sz="4" w:space="0" w:color="auto"/>
              <w:right w:val="single" w:sz="4" w:space="0" w:color="auto"/>
            </w:tcBorders>
            <w:vAlign w:val="bottom"/>
          </w:tcPr>
          <w:p w14:paraId="3BD85017" w14:textId="77777777" w:rsidR="00655CEB" w:rsidRPr="0013159B" w:rsidRDefault="00655CEB" w:rsidP="004F5375">
            <w:pPr>
              <w:ind w:left="-37" w:firstLine="37"/>
              <w:jc w:val="both"/>
            </w:pPr>
          </w:p>
        </w:tc>
        <w:tc>
          <w:tcPr>
            <w:tcW w:w="1416" w:type="dxa"/>
            <w:tcBorders>
              <w:top w:val="single" w:sz="4" w:space="0" w:color="000000"/>
              <w:left w:val="nil"/>
              <w:bottom w:val="single" w:sz="4" w:space="0" w:color="auto"/>
              <w:right w:val="single" w:sz="4" w:space="0" w:color="auto"/>
            </w:tcBorders>
            <w:vAlign w:val="bottom"/>
          </w:tcPr>
          <w:p w14:paraId="74854783" w14:textId="77777777" w:rsidR="00655CEB" w:rsidRPr="0013159B" w:rsidRDefault="00655CEB" w:rsidP="004F5375">
            <w:pPr>
              <w:ind w:left="-37" w:firstLine="37"/>
              <w:jc w:val="both"/>
            </w:pPr>
          </w:p>
        </w:tc>
        <w:tc>
          <w:tcPr>
            <w:tcW w:w="1134" w:type="dxa"/>
            <w:tcBorders>
              <w:top w:val="single" w:sz="4" w:space="0" w:color="auto"/>
              <w:left w:val="nil"/>
              <w:bottom w:val="single" w:sz="4" w:space="0" w:color="auto"/>
              <w:right w:val="single" w:sz="4" w:space="0" w:color="auto"/>
            </w:tcBorders>
            <w:vAlign w:val="bottom"/>
          </w:tcPr>
          <w:p w14:paraId="38155F88" w14:textId="77777777" w:rsidR="00655CEB" w:rsidRPr="0013159B" w:rsidRDefault="00655CEB" w:rsidP="004F5375">
            <w:pPr>
              <w:ind w:left="-37" w:firstLine="37"/>
              <w:jc w:val="both"/>
            </w:pPr>
          </w:p>
        </w:tc>
      </w:tr>
      <w:tr w:rsidR="00655CEB" w:rsidRPr="0013159B" w14:paraId="42AEDD1A" w14:textId="77777777" w:rsidTr="004F5375">
        <w:trPr>
          <w:trHeight w:val="555"/>
        </w:trPr>
        <w:tc>
          <w:tcPr>
            <w:tcW w:w="710" w:type="dxa"/>
            <w:tcBorders>
              <w:top w:val="nil"/>
              <w:left w:val="single" w:sz="4" w:space="0" w:color="auto"/>
              <w:bottom w:val="single" w:sz="4" w:space="0" w:color="auto"/>
              <w:right w:val="single" w:sz="4" w:space="0" w:color="auto"/>
            </w:tcBorders>
            <w:vAlign w:val="center"/>
          </w:tcPr>
          <w:p w14:paraId="13C4605C" w14:textId="77777777" w:rsidR="00655CEB" w:rsidRPr="0013159B" w:rsidRDefault="00655CEB" w:rsidP="004F5375">
            <w:pPr>
              <w:ind w:left="-37" w:firstLine="37"/>
              <w:jc w:val="center"/>
            </w:pPr>
            <w:r w:rsidRPr="0013159B">
              <w:t>2</w:t>
            </w:r>
          </w:p>
        </w:tc>
        <w:tc>
          <w:tcPr>
            <w:tcW w:w="2443" w:type="dxa"/>
            <w:tcBorders>
              <w:top w:val="single" w:sz="4" w:space="0" w:color="auto"/>
              <w:left w:val="nil"/>
              <w:bottom w:val="single" w:sz="4" w:space="0" w:color="auto"/>
              <w:right w:val="single" w:sz="4" w:space="0" w:color="000000"/>
            </w:tcBorders>
            <w:vAlign w:val="bottom"/>
          </w:tcPr>
          <w:p w14:paraId="6FB15374" w14:textId="77777777" w:rsidR="00655CEB" w:rsidRPr="0013159B" w:rsidRDefault="00655CEB" w:rsidP="004F5375">
            <w:pPr>
              <w:ind w:left="-37" w:firstLine="37"/>
              <w:jc w:val="both"/>
            </w:pPr>
          </w:p>
        </w:tc>
        <w:tc>
          <w:tcPr>
            <w:tcW w:w="851" w:type="dxa"/>
            <w:tcBorders>
              <w:top w:val="single" w:sz="4" w:space="0" w:color="auto"/>
              <w:left w:val="nil"/>
              <w:bottom w:val="single" w:sz="4" w:space="0" w:color="auto"/>
              <w:right w:val="single" w:sz="4" w:space="0" w:color="auto"/>
            </w:tcBorders>
            <w:vAlign w:val="bottom"/>
          </w:tcPr>
          <w:p w14:paraId="00DB8587" w14:textId="77777777" w:rsidR="00655CEB" w:rsidRPr="0013159B" w:rsidRDefault="00655CEB" w:rsidP="004F5375">
            <w:pPr>
              <w:jc w:val="both"/>
            </w:pPr>
          </w:p>
        </w:tc>
        <w:tc>
          <w:tcPr>
            <w:tcW w:w="1593" w:type="dxa"/>
            <w:tcBorders>
              <w:top w:val="single" w:sz="4" w:space="0" w:color="auto"/>
              <w:left w:val="nil"/>
              <w:bottom w:val="single" w:sz="4" w:space="0" w:color="auto"/>
              <w:right w:val="single" w:sz="4" w:space="0" w:color="auto"/>
            </w:tcBorders>
            <w:vAlign w:val="bottom"/>
          </w:tcPr>
          <w:p w14:paraId="009E2D3E" w14:textId="77777777" w:rsidR="00655CEB" w:rsidRPr="0013159B" w:rsidRDefault="00655CEB" w:rsidP="004F5375">
            <w:pPr>
              <w:ind w:left="-37" w:firstLine="37"/>
              <w:jc w:val="both"/>
            </w:pPr>
          </w:p>
        </w:tc>
        <w:tc>
          <w:tcPr>
            <w:tcW w:w="1559" w:type="dxa"/>
            <w:gridSpan w:val="2"/>
            <w:tcBorders>
              <w:top w:val="single" w:sz="4" w:space="0" w:color="auto"/>
              <w:left w:val="nil"/>
              <w:bottom w:val="single" w:sz="4" w:space="0" w:color="auto"/>
              <w:right w:val="single" w:sz="4" w:space="0" w:color="auto"/>
            </w:tcBorders>
            <w:vAlign w:val="bottom"/>
          </w:tcPr>
          <w:p w14:paraId="4F3A428B" w14:textId="77777777" w:rsidR="00655CEB" w:rsidRPr="0013159B" w:rsidRDefault="00655CEB" w:rsidP="004F5375">
            <w:pPr>
              <w:ind w:left="-37" w:firstLine="37"/>
              <w:jc w:val="both"/>
            </w:pPr>
          </w:p>
        </w:tc>
        <w:tc>
          <w:tcPr>
            <w:tcW w:w="1416" w:type="dxa"/>
            <w:tcBorders>
              <w:top w:val="single" w:sz="4" w:space="0" w:color="000000"/>
              <w:left w:val="nil"/>
              <w:bottom w:val="single" w:sz="4" w:space="0" w:color="auto"/>
              <w:right w:val="single" w:sz="4" w:space="0" w:color="auto"/>
            </w:tcBorders>
            <w:vAlign w:val="bottom"/>
          </w:tcPr>
          <w:p w14:paraId="0917BB7B" w14:textId="77777777" w:rsidR="00655CEB" w:rsidRPr="0013159B" w:rsidRDefault="00655CEB" w:rsidP="004F5375">
            <w:pPr>
              <w:ind w:left="-37" w:firstLine="37"/>
              <w:jc w:val="both"/>
            </w:pPr>
          </w:p>
        </w:tc>
        <w:tc>
          <w:tcPr>
            <w:tcW w:w="1134" w:type="dxa"/>
            <w:tcBorders>
              <w:top w:val="single" w:sz="4" w:space="0" w:color="auto"/>
              <w:left w:val="nil"/>
              <w:bottom w:val="single" w:sz="4" w:space="0" w:color="auto"/>
              <w:right w:val="single" w:sz="4" w:space="0" w:color="auto"/>
            </w:tcBorders>
            <w:vAlign w:val="bottom"/>
          </w:tcPr>
          <w:p w14:paraId="6E8014E7" w14:textId="77777777" w:rsidR="00655CEB" w:rsidRPr="0013159B" w:rsidRDefault="00655CEB" w:rsidP="004F5375">
            <w:pPr>
              <w:ind w:left="-37" w:firstLine="37"/>
              <w:jc w:val="both"/>
            </w:pPr>
          </w:p>
        </w:tc>
      </w:tr>
      <w:tr w:rsidR="00655CEB" w:rsidRPr="0013159B" w14:paraId="588E675B" w14:textId="77777777" w:rsidTr="004F5375">
        <w:trPr>
          <w:trHeight w:val="555"/>
        </w:trPr>
        <w:tc>
          <w:tcPr>
            <w:tcW w:w="710" w:type="dxa"/>
            <w:tcBorders>
              <w:top w:val="nil"/>
              <w:left w:val="single" w:sz="4" w:space="0" w:color="auto"/>
              <w:bottom w:val="single" w:sz="4" w:space="0" w:color="auto"/>
              <w:right w:val="single" w:sz="4" w:space="0" w:color="auto"/>
            </w:tcBorders>
            <w:vAlign w:val="center"/>
          </w:tcPr>
          <w:p w14:paraId="4964F999" w14:textId="77777777" w:rsidR="00655CEB" w:rsidRPr="0013159B" w:rsidRDefault="00655CEB" w:rsidP="004F5375">
            <w:pPr>
              <w:ind w:left="-37" w:firstLine="37"/>
              <w:jc w:val="center"/>
            </w:pPr>
            <w:r w:rsidRPr="0013159B">
              <w:t>3</w:t>
            </w:r>
          </w:p>
        </w:tc>
        <w:tc>
          <w:tcPr>
            <w:tcW w:w="2443" w:type="dxa"/>
            <w:tcBorders>
              <w:top w:val="single" w:sz="4" w:space="0" w:color="auto"/>
              <w:left w:val="nil"/>
              <w:bottom w:val="single" w:sz="4" w:space="0" w:color="auto"/>
              <w:right w:val="single" w:sz="4" w:space="0" w:color="000000"/>
            </w:tcBorders>
            <w:vAlign w:val="bottom"/>
          </w:tcPr>
          <w:p w14:paraId="41C8438A" w14:textId="77777777" w:rsidR="00655CEB" w:rsidRPr="0013159B" w:rsidRDefault="00655CEB" w:rsidP="004F5375">
            <w:pPr>
              <w:ind w:left="-37" w:firstLine="37"/>
              <w:jc w:val="both"/>
            </w:pPr>
          </w:p>
        </w:tc>
        <w:tc>
          <w:tcPr>
            <w:tcW w:w="851" w:type="dxa"/>
            <w:tcBorders>
              <w:top w:val="single" w:sz="4" w:space="0" w:color="auto"/>
              <w:left w:val="nil"/>
              <w:bottom w:val="single" w:sz="4" w:space="0" w:color="auto"/>
              <w:right w:val="single" w:sz="4" w:space="0" w:color="auto"/>
            </w:tcBorders>
            <w:vAlign w:val="bottom"/>
          </w:tcPr>
          <w:p w14:paraId="3AD3E09F" w14:textId="77777777" w:rsidR="00655CEB" w:rsidRPr="0013159B" w:rsidRDefault="00655CEB" w:rsidP="004F5375">
            <w:pPr>
              <w:ind w:left="-37" w:firstLine="37"/>
              <w:jc w:val="both"/>
            </w:pPr>
          </w:p>
        </w:tc>
        <w:tc>
          <w:tcPr>
            <w:tcW w:w="1593" w:type="dxa"/>
            <w:tcBorders>
              <w:top w:val="single" w:sz="4" w:space="0" w:color="auto"/>
              <w:left w:val="nil"/>
              <w:bottom w:val="single" w:sz="4" w:space="0" w:color="auto"/>
              <w:right w:val="single" w:sz="4" w:space="0" w:color="auto"/>
            </w:tcBorders>
            <w:vAlign w:val="bottom"/>
          </w:tcPr>
          <w:p w14:paraId="6D5D0548" w14:textId="77777777" w:rsidR="00655CEB" w:rsidRPr="0013159B" w:rsidRDefault="00655CEB" w:rsidP="004F5375">
            <w:pPr>
              <w:ind w:left="-37" w:firstLine="37"/>
              <w:jc w:val="both"/>
            </w:pPr>
          </w:p>
        </w:tc>
        <w:tc>
          <w:tcPr>
            <w:tcW w:w="1559" w:type="dxa"/>
            <w:gridSpan w:val="2"/>
            <w:tcBorders>
              <w:top w:val="single" w:sz="4" w:space="0" w:color="auto"/>
              <w:left w:val="nil"/>
              <w:bottom w:val="single" w:sz="4" w:space="0" w:color="auto"/>
              <w:right w:val="single" w:sz="4" w:space="0" w:color="auto"/>
            </w:tcBorders>
            <w:vAlign w:val="bottom"/>
          </w:tcPr>
          <w:p w14:paraId="24A08CF9" w14:textId="77777777" w:rsidR="00655CEB" w:rsidRPr="0013159B" w:rsidRDefault="00655CEB" w:rsidP="004F5375">
            <w:pPr>
              <w:ind w:left="-37" w:firstLine="37"/>
              <w:jc w:val="both"/>
            </w:pPr>
          </w:p>
        </w:tc>
        <w:tc>
          <w:tcPr>
            <w:tcW w:w="1416" w:type="dxa"/>
            <w:tcBorders>
              <w:top w:val="single" w:sz="4" w:space="0" w:color="000000"/>
              <w:left w:val="nil"/>
              <w:bottom w:val="single" w:sz="4" w:space="0" w:color="auto"/>
              <w:right w:val="single" w:sz="4" w:space="0" w:color="auto"/>
            </w:tcBorders>
            <w:vAlign w:val="bottom"/>
          </w:tcPr>
          <w:p w14:paraId="3E4D0300" w14:textId="77777777" w:rsidR="00655CEB" w:rsidRPr="0013159B" w:rsidRDefault="00655CEB" w:rsidP="004F5375">
            <w:pPr>
              <w:ind w:left="-37" w:firstLine="37"/>
              <w:jc w:val="both"/>
            </w:pPr>
          </w:p>
        </w:tc>
        <w:tc>
          <w:tcPr>
            <w:tcW w:w="1134" w:type="dxa"/>
            <w:tcBorders>
              <w:top w:val="single" w:sz="4" w:space="0" w:color="auto"/>
              <w:left w:val="nil"/>
              <w:bottom w:val="single" w:sz="4" w:space="0" w:color="auto"/>
              <w:right w:val="single" w:sz="4" w:space="0" w:color="auto"/>
            </w:tcBorders>
            <w:vAlign w:val="bottom"/>
          </w:tcPr>
          <w:p w14:paraId="2B78E8F9" w14:textId="77777777" w:rsidR="00655CEB" w:rsidRPr="0013159B" w:rsidRDefault="00655CEB" w:rsidP="004F5375">
            <w:pPr>
              <w:ind w:left="-37" w:firstLine="37"/>
              <w:jc w:val="both"/>
            </w:pPr>
          </w:p>
        </w:tc>
      </w:tr>
      <w:tr w:rsidR="00655CEB" w:rsidRPr="0013159B" w14:paraId="3D5F197B" w14:textId="77777777" w:rsidTr="004F5375">
        <w:trPr>
          <w:trHeight w:val="465"/>
        </w:trPr>
        <w:tc>
          <w:tcPr>
            <w:tcW w:w="8572" w:type="dxa"/>
            <w:gridSpan w:val="7"/>
            <w:tcBorders>
              <w:top w:val="single" w:sz="4" w:space="0" w:color="auto"/>
              <w:left w:val="single" w:sz="4" w:space="0" w:color="auto"/>
              <w:bottom w:val="single" w:sz="4" w:space="0" w:color="auto"/>
              <w:right w:val="single" w:sz="4" w:space="0" w:color="000000"/>
            </w:tcBorders>
            <w:vAlign w:val="bottom"/>
          </w:tcPr>
          <w:p w14:paraId="6A1FF229" w14:textId="77777777" w:rsidR="00655CEB" w:rsidRPr="0013159B" w:rsidRDefault="00655CEB" w:rsidP="004F5375">
            <w:pPr>
              <w:ind w:left="-37" w:firstLine="37"/>
              <w:jc w:val="right"/>
            </w:pPr>
            <w:r>
              <w:t>IŠ VISO SU PVM:</w:t>
            </w:r>
          </w:p>
        </w:tc>
        <w:tc>
          <w:tcPr>
            <w:tcW w:w="1134" w:type="dxa"/>
            <w:tcBorders>
              <w:top w:val="single" w:sz="4" w:space="0" w:color="auto"/>
              <w:left w:val="nil"/>
              <w:bottom w:val="single" w:sz="4" w:space="0" w:color="auto"/>
              <w:right w:val="single" w:sz="4" w:space="0" w:color="000000"/>
            </w:tcBorders>
            <w:vAlign w:val="bottom"/>
          </w:tcPr>
          <w:p w14:paraId="669A0282" w14:textId="77777777" w:rsidR="00655CEB" w:rsidRPr="0013159B" w:rsidRDefault="00655CEB" w:rsidP="004F5375">
            <w:pPr>
              <w:ind w:left="-37" w:firstLine="37"/>
              <w:jc w:val="right"/>
            </w:pPr>
          </w:p>
        </w:tc>
      </w:tr>
      <w:tr w:rsidR="00655CEB" w:rsidRPr="0013159B" w14:paraId="26816D07" w14:textId="77777777" w:rsidTr="004F5375">
        <w:trPr>
          <w:trHeight w:val="525"/>
        </w:trPr>
        <w:tc>
          <w:tcPr>
            <w:tcW w:w="9706" w:type="dxa"/>
            <w:gridSpan w:val="8"/>
            <w:tcBorders>
              <w:top w:val="single" w:sz="4" w:space="0" w:color="auto"/>
              <w:left w:val="nil"/>
              <w:bottom w:val="single" w:sz="4" w:space="0" w:color="auto"/>
              <w:right w:val="nil"/>
            </w:tcBorders>
            <w:vAlign w:val="bottom"/>
          </w:tcPr>
          <w:p w14:paraId="04615EE0" w14:textId="77777777" w:rsidR="00655CEB" w:rsidRPr="0013159B" w:rsidRDefault="00655CEB" w:rsidP="004F5375">
            <w:pPr>
              <w:ind w:left="-37" w:firstLine="37"/>
              <w:jc w:val="center"/>
              <w:rPr>
                <w:b/>
                <w:bCs/>
              </w:rPr>
            </w:pPr>
          </w:p>
        </w:tc>
      </w:tr>
      <w:tr w:rsidR="00655CEB" w:rsidRPr="0013159B" w14:paraId="5B81B7BD" w14:textId="77777777" w:rsidTr="004F5375">
        <w:trPr>
          <w:trHeight w:val="780"/>
        </w:trPr>
        <w:tc>
          <w:tcPr>
            <w:tcW w:w="6449" w:type="dxa"/>
            <w:gridSpan w:val="5"/>
            <w:vAlign w:val="center"/>
          </w:tcPr>
          <w:p w14:paraId="4E405B1E" w14:textId="77777777" w:rsidR="00655CEB" w:rsidRPr="0013159B" w:rsidRDefault="00655CEB" w:rsidP="004F5375">
            <w:pPr>
              <w:ind w:left="-37" w:firstLine="37"/>
            </w:pPr>
            <w:r w:rsidRPr="0013159B">
              <w:t xml:space="preserve">        </w:t>
            </w:r>
            <w:r>
              <w:t>T I E K Ė J A S</w:t>
            </w:r>
          </w:p>
        </w:tc>
        <w:tc>
          <w:tcPr>
            <w:tcW w:w="3257" w:type="dxa"/>
            <w:gridSpan w:val="3"/>
            <w:vAlign w:val="center"/>
          </w:tcPr>
          <w:p w14:paraId="15F462DF" w14:textId="77777777" w:rsidR="00655CEB" w:rsidRPr="0013159B" w:rsidRDefault="00655CEB" w:rsidP="004F5375">
            <w:pPr>
              <w:ind w:left="-37" w:firstLine="37"/>
              <w:jc w:val="right"/>
            </w:pPr>
            <w:r w:rsidRPr="0013159B">
              <w:t xml:space="preserve">P I R K Ė J A S     </w:t>
            </w:r>
          </w:p>
        </w:tc>
      </w:tr>
    </w:tbl>
    <w:p w14:paraId="04D4772C" w14:textId="77777777" w:rsidR="006B5B7F" w:rsidRPr="00E31BFC" w:rsidRDefault="006B5B7F" w:rsidP="006B5B7F">
      <w:pPr>
        <w:ind w:firstLine="851"/>
        <w:jc w:val="both"/>
        <w:rPr>
          <w:szCs w:val="24"/>
        </w:rPr>
      </w:pPr>
    </w:p>
    <w:sectPr w:rsidR="006B5B7F" w:rsidRPr="00E31BFC">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7384E" w14:textId="77777777" w:rsidR="00827CAC" w:rsidRDefault="00827CAC">
      <w:r>
        <w:separator/>
      </w:r>
    </w:p>
  </w:endnote>
  <w:endnote w:type="continuationSeparator" w:id="0">
    <w:p w14:paraId="07227A51" w14:textId="77777777" w:rsidR="00827CAC" w:rsidRDefault="00827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7A386" w14:textId="77777777" w:rsidR="00827CAC" w:rsidRDefault="00827CAC">
      <w:r>
        <w:separator/>
      </w:r>
    </w:p>
  </w:footnote>
  <w:footnote w:type="continuationSeparator" w:id="0">
    <w:p w14:paraId="087F7564" w14:textId="77777777" w:rsidR="00827CAC" w:rsidRDefault="00827C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83DA4"/>
    <w:multiLevelType w:val="multilevel"/>
    <w:tmpl w:val="16F40680"/>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100306C"/>
    <w:multiLevelType w:val="multilevel"/>
    <w:tmpl w:val="98A2EA04"/>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C5A2A4C"/>
    <w:multiLevelType w:val="multilevel"/>
    <w:tmpl w:val="BC98A7F0"/>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E2B5330"/>
    <w:multiLevelType w:val="hybridMultilevel"/>
    <w:tmpl w:val="C826FE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76E450E"/>
    <w:multiLevelType w:val="multilevel"/>
    <w:tmpl w:val="273463B4"/>
    <w:lvl w:ilvl="0">
      <w:start w:val="1"/>
      <w:numFmt w:val="decimal"/>
      <w:lvlText w:val="%1."/>
      <w:lvlJc w:val="left"/>
      <w:pPr>
        <w:ind w:left="360" w:hanging="360"/>
      </w:pPr>
      <w:rPr>
        <w:rFonts w:hint="default"/>
        <w:i/>
      </w:rPr>
    </w:lvl>
    <w:lvl w:ilvl="1">
      <w:start w:val="1"/>
      <w:numFmt w:val="decimal"/>
      <w:lvlText w:val="%1.%2."/>
      <w:lvlJc w:val="left"/>
      <w:pPr>
        <w:ind w:left="2062" w:hanging="360"/>
      </w:pPr>
      <w:rPr>
        <w:rFonts w:hint="default"/>
        <w:i w:val="0"/>
        <w:iCs/>
      </w:rPr>
    </w:lvl>
    <w:lvl w:ilvl="2">
      <w:start w:val="1"/>
      <w:numFmt w:val="decimal"/>
      <w:lvlText w:val="%1.%2.%3."/>
      <w:lvlJc w:val="left"/>
      <w:pPr>
        <w:ind w:left="4124" w:hanging="720"/>
      </w:pPr>
      <w:rPr>
        <w:rFonts w:hint="default"/>
        <w:i w:val="0"/>
        <w:iCs/>
      </w:rPr>
    </w:lvl>
    <w:lvl w:ilvl="3">
      <w:start w:val="1"/>
      <w:numFmt w:val="decimal"/>
      <w:lvlText w:val="%1.%2.%3.%4."/>
      <w:lvlJc w:val="left"/>
      <w:pPr>
        <w:ind w:left="5826" w:hanging="720"/>
      </w:pPr>
      <w:rPr>
        <w:rFonts w:hint="default"/>
        <w:i/>
      </w:rPr>
    </w:lvl>
    <w:lvl w:ilvl="4">
      <w:start w:val="1"/>
      <w:numFmt w:val="decimal"/>
      <w:lvlText w:val="%1.%2.%3.%4.%5."/>
      <w:lvlJc w:val="left"/>
      <w:pPr>
        <w:ind w:left="7888" w:hanging="1080"/>
      </w:pPr>
      <w:rPr>
        <w:rFonts w:hint="default"/>
        <w:i/>
      </w:rPr>
    </w:lvl>
    <w:lvl w:ilvl="5">
      <w:start w:val="1"/>
      <w:numFmt w:val="decimal"/>
      <w:lvlText w:val="%1.%2.%3.%4.%5.%6."/>
      <w:lvlJc w:val="left"/>
      <w:pPr>
        <w:ind w:left="9590" w:hanging="1080"/>
      </w:pPr>
      <w:rPr>
        <w:rFonts w:hint="default"/>
        <w:i/>
      </w:rPr>
    </w:lvl>
    <w:lvl w:ilvl="6">
      <w:start w:val="1"/>
      <w:numFmt w:val="decimal"/>
      <w:lvlText w:val="%1.%2.%3.%4.%5.%6.%7."/>
      <w:lvlJc w:val="left"/>
      <w:pPr>
        <w:ind w:left="11652" w:hanging="1440"/>
      </w:pPr>
      <w:rPr>
        <w:rFonts w:hint="default"/>
        <w:i/>
      </w:rPr>
    </w:lvl>
    <w:lvl w:ilvl="7">
      <w:start w:val="1"/>
      <w:numFmt w:val="decimal"/>
      <w:lvlText w:val="%1.%2.%3.%4.%5.%6.%7.%8."/>
      <w:lvlJc w:val="left"/>
      <w:pPr>
        <w:ind w:left="13354" w:hanging="1440"/>
      </w:pPr>
      <w:rPr>
        <w:rFonts w:hint="default"/>
        <w:i/>
      </w:rPr>
    </w:lvl>
    <w:lvl w:ilvl="8">
      <w:start w:val="1"/>
      <w:numFmt w:val="decimal"/>
      <w:lvlText w:val="%1.%2.%3.%4.%5.%6.%7.%8.%9."/>
      <w:lvlJc w:val="left"/>
      <w:pPr>
        <w:ind w:left="15416" w:hanging="1800"/>
      </w:pPr>
      <w:rPr>
        <w:rFonts w:hint="default"/>
        <w:i/>
      </w:rPr>
    </w:lvl>
  </w:abstractNum>
  <w:abstractNum w:abstractNumId="5" w15:restartNumberingAfterBreak="0">
    <w:nsid w:val="6B6C520C"/>
    <w:multiLevelType w:val="multilevel"/>
    <w:tmpl w:val="9C6EC91C"/>
    <w:lvl w:ilvl="0">
      <w:start w:val="1"/>
      <w:numFmt w:val="decimal"/>
      <w:lvlText w:val="%1."/>
      <w:lvlJc w:val="left"/>
      <w:pPr>
        <w:ind w:left="360" w:hanging="360"/>
      </w:pPr>
      <w:rPr>
        <w:rFonts w:hint="default"/>
      </w:rPr>
    </w:lvl>
    <w:lvl w:ilvl="1">
      <w:start w:val="1"/>
      <w:numFmt w:val="decimal"/>
      <w:lvlText w:val="%2."/>
      <w:lvlJc w:val="left"/>
      <w:pPr>
        <w:ind w:left="1211" w:hanging="360"/>
      </w:pPr>
      <w:rPr>
        <w:rFonts w:ascii="Times New Roman" w:eastAsiaTheme="minorEastAsia" w:hAnsi="Times New Roman" w:cs="Times New Roman"/>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num w:numId="1" w16cid:durableId="701595490">
    <w:abstractNumId w:val="2"/>
  </w:num>
  <w:num w:numId="2" w16cid:durableId="720325787">
    <w:abstractNumId w:val="1"/>
  </w:num>
  <w:num w:numId="3" w16cid:durableId="462039072">
    <w:abstractNumId w:val="5"/>
  </w:num>
  <w:num w:numId="4" w16cid:durableId="1385830100">
    <w:abstractNumId w:val="4"/>
  </w:num>
  <w:num w:numId="5" w16cid:durableId="1389187483">
    <w:abstractNumId w:val="0"/>
  </w:num>
  <w:num w:numId="6" w16cid:durableId="20854528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25D6"/>
    <w:rsid w:val="000176F6"/>
    <w:rsid w:val="00022835"/>
    <w:rsid w:val="00035371"/>
    <w:rsid w:val="00041362"/>
    <w:rsid w:val="00054A37"/>
    <w:rsid w:val="00092BEA"/>
    <w:rsid w:val="000A03F8"/>
    <w:rsid w:val="000B043F"/>
    <w:rsid w:val="000F6A67"/>
    <w:rsid w:val="001052D0"/>
    <w:rsid w:val="00115BEA"/>
    <w:rsid w:val="00145440"/>
    <w:rsid w:val="00155BF4"/>
    <w:rsid w:val="001866F7"/>
    <w:rsid w:val="0019679D"/>
    <w:rsid w:val="001A7937"/>
    <w:rsid w:val="001B2EB7"/>
    <w:rsid w:val="001B348D"/>
    <w:rsid w:val="001B63FB"/>
    <w:rsid w:val="001C4D62"/>
    <w:rsid w:val="00201517"/>
    <w:rsid w:val="00202E5E"/>
    <w:rsid w:val="0021755F"/>
    <w:rsid w:val="00221101"/>
    <w:rsid w:val="00236444"/>
    <w:rsid w:val="00256DE8"/>
    <w:rsid w:val="002B02BD"/>
    <w:rsid w:val="002C534B"/>
    <w:rsid w:val="002E53C9"/>
    <w:rsid w:val="002F0B5F"/>
    <w:rsid w:val="00305B4E"/>
    <w:rsid w:val="00312A05"/>
    <w:rsid w:val="00321662"/>
    <w:rsid w:val="003222CB"/>
    <w:rsid w:val="00330A92"/>
    <w:rsid w:val="0035634A"/>
    <w:rsid w:val="003747AF"/>
    <w:rsid w:val="00387568"/>
    <w:rsid w:val="003A6A9D"/>
    <w:rsid w:val="003A7E81"/>
    <w:rsid w:val="003B2818"/>
    <w:rsid w:val="003E5D1D"/>
    <w:rsid w:val="004139BA"/>
    <w:rsid w:val="00426E48"/>
    <w:rsid w:val="00457996"/>
    <w:rsid w:val="004610D8"/>
    <w:rsid w:val="004678AA"/>
    <w:rsid w:val="0047321D"/>
    <w:rsid w:val="00480940"/>
    <w:rsid w:val="00485A3D"/>
    <w:rsid w:val="00486514"/>
    <w:rsid w:val="00497F2D"/>
    <w:rsid w:val="004B31B3"/>
    <w:rsid w:val="004B5691"/>
    <w:rsid w:val="004E2CEE"/>
    <w:rsid w:val="004F1FA1"/>
    <w:rsid w:val="004F4837"/>
    <w:rsid w:val="005171D4"/>
    <w:rsid w:val="00553302"/>
    <w:rsid w:val="005828DD"/>
    <w:rsid w:val="00587E3C"/>
    <w:rsid w:val="005D01EC"/>
    <w:rsid w:val="005D7F39"/>
    <w:rsid w:val="005E2CF3"/>
    <w:rsid w:val="005E38C0"/>
    <w:rsid w:val="005F00E0"/>
    <w:rsid w:val="00651070"/>
    <w:rsid w:val="00655CEB"/>
    <w:rsid w:val="00662B8A"/>
    <w:rsid w:val="00675590"/>
    <w:rsid w:val="00684CCD"/>
    <w:rsid w:val="00696C37"/>
    <w:rsid w:val="006B5B7F"/>
    <w:rsid w:val="006E53B4"/>
    <w:rsid w:val="00735DD8"/>
    <w:rsid w:val="00746F59"/>
    <w:rsid w:val="00785A34"/>
    <w:rsid w:val="007919E1"/>
    <w:rsid w:val="00793835"/>
    <w:rsid w:val="007B4F54"/>
    <w:rsid w:val="007F715E"/>
    <w:rsid w:val="00805F60"/>
    <w:rsid w:val="00811EC7"/>
    <w:rsid w:val="0082231F"/>
    <w:rsid w:val="00827CAC"/>
    <w:rsid w:val="0083268E"/>
    <w:rsid w:val="0083720E"/>
    <w:rsid w:val="00837B45"/>
    <w:rsid w:val="00842C70"/>
    <w:rsid w:val="008515D4"/>
    <w:rsid w:val="008731DE"/>
    <w:rsid w:val="008A4E59"/>
    <w:rsid w:val="009024EF"/>
    <w:rsid w:val="00945D27"/>
    <w:rsid w:val="009646F2"/>
    <w:rsid w:val="009A192B"/>
    <w:rsid w:val="009B43E3"/>
    <w:rsid w:val="009C0C55"/>
    <w:rsid w:val="009C2054"/>
    <w:rsid w:val="009E6CF2"/>
    <w:rsid w:val="00A16D82"/>
    <w:rsid w:val="00A27B52"/>
    <w:rsid w:val="00A33D41"/>
    <w:rsid w:val="00A3719A"/>
    <w:rsid w:val="00A43202"/>
    <w:rsid w:val="00A57195"/>
    <w:rsid w:val="00A879A9"/>
    <w:rsid w:val="00A95467"/>
    <w:rsid w:val="00AA1961"/>
    <w:rsid w:val="00AD353A"/>
    <w:rsid w:val="00AD5C30"/>
    <w:rsid w:val="00AE007C"/>
    <w:rsid w:val="00B167C5"/>
    <w:rsid w:val="00B4367C"/>
    <w:rsid w:val="00B4420D"/>
    <w:rsid w:val="00B535BF"/>
    <w:rsid w:val="00B5623D"/>
    <w:rsid w:val="00B5758A"/>
    <w:rsid w:val="00B71221"/>
    <w:rsid w:val="00B767F3"/>
    <w:rsid w:val="00B843B6"/>
    <w:rsid w:val="00B862DB"/>
    <w:rsid w:val="00C21C19"/>
    <w:rsid w:val="00C25A0D"/>
    <w:rsid w:val="00C4500D"/>
    <w:rsid w:val="00C53F56"/>
    <w:rsid w:val="00C851FC"/>
    <w:rsid w:val="00CB7389"/>
    <w:rsid w:val="00CD7483"/>
    <w:rsid w:val="00CF27F0"/>
    <w:rsid w:val="00D316C4"/>
    <w:rsid w:val="00D401A9"/>
    <w:rsid w:val="00D86890"/>
    <w:rsid w:val="00DB0060"/>
    <w:rsid w:val="00DB4BAF"/>
    <w:rsid w:val="00DC324C"/>
    <w:rsid w:val="00DC3660"/>
    <w:rsid w:val="00DD7479"/>
    <w:rsid w:val="00DF41A2"/>
    <w:rsid w:val="00E16375"/>
    <w:rsid w:val="00E46406"/>
    <w:rsid w:val="00E53B47"/>
    <w:rsid w:val="00E61D8D"/>
    <w:rsid w:val="00F20CB2"/>
    <w:rsid w:val="00F22074"/>
    <w:rsid w:val="00F45B3A"/>
    <w:rsid w:val="00F53123"/>
    <w:rsid w:val="00F639CF"/>
    <w:rsid w:val="00F72E54"/>
    <w:rsid w:val="00FA7738"/>
    <w:rsid w:val="00FB3CE0"/>
    <w:rsid w:val="00FB52CD"/>
    <w:rsid w:val="00FE3B77"/>
    <w:rsid w:val="00FE49EF"/>
    <w:rsid w:val="00FF3472"/>
    <w:rsid w:val="00FF701D"/>
    <w:rsid w:val="00FF729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68BB60B8-3B31-411E-8CD5-4AEA52D48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1"/>
    <w:qFormat/>
    <w:rsid w:val="0082231F"/>
    <w:pPr>
      <w:ind w:firstLine="697"/>
      <w:jc w:val="both"/>
    </w:pPr>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82231F"/>
    <w:rPr>
      <w:rFonts w:asciiTheme="minorHAnsi" w:eastAsiaTheme="minorEastAsia" w:hAnsiTheme="minorHAnsi" w:cstheme="minorBidi"/>
      <w:sz w:val="21"/>
      <w:szCs w:val="21"/>
      <w:lang w:eastAsia="lt-LT"/>
    </w:rPr>
  </w:style>
  <w:style w:type="character" w:styleId="Grietas">
    <w:name w:val="Strong"/>
    <w:basedOn w:val="Numatytasispastraiposriftas"/>
    <w:uiPriority w:val="22"/>
    <w:qFormat/>
    <w:rsid w:val="006B5B7F"/>
    <w:rPr>
      <w:b/>
      <w:bC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92BEA"/>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1"/>
    <w:qFormat/>
    <w:rsid w:val="00092BEA"/>
    <w:pPr>
      <w:spacing w:line="300" w:lineRule="auto"/>
      <w:ind w:left="720" w:firstLine="697"/>
      <w:contextualSpacing/>
      <w:jc w:val="both"/>
    </w:pPr>
  </w:style>
  <w:style w:type="paragraph" w:styleId="Pataisymai">
    <w:name w:val="Revision"/>
    <w:hidden/>
    <w:semiHidden/>
    <w:rsid w:val="00AE007C"/>
  </w:style>
  <w:style w:type="character" w:styleId="Komentaronuoroda">
    <w:name w:val="annotation reference"/>
    <w:basedOn w:val="Numatytasispastraiposriftas"/>
    <w:semiHidden/>
    <w:unhideWhenUsed/>
    <w:rsid w:val="00312A05"/>
    <w:rPr>
      <w:sz w:val="16"/>
      <w:szCs w:val="16"/>
    </w:rPr>
  </w:style>
  <w:style w:type="paragraph" w:styleId="Komentarotekstas">
    <w:name w:val="annotation text"/>
    <w:basedOn w:val="prastasis"/>
    <w:link w:val="KomentarotekstasDiagrama"/>
    <w:unhideWhenUsed/>
    <w:rsid w:val="00312A05"/>
    <w:rPr>
      <w:sz w:val="20"/>
    </w:rPr>
  </w:style>
  <w:style w:type="character" w:customStyle="1" w:styleId="KomentarotekstasDiagrama">
    <w:name w:val="Komentaro tekstas Diagrama"/>
    <w:basedOn w:val="Numatytasispastraiposriftas"/>
    <w:link w:val="Komentarotekstas"/>
    <w:rsid w:val="00312A05"/>
    <w:rPr>
      <w:sz w:val="20"/>
    </w:rPr>
  </w:style>
  <w:style w:type="paragraph" w:styleId="Komentarotema">
    <w:name w:val="annotation subject"/>
    <w:basedOn w:val="Komentarotekstas"/>
    <w:next w:val="Komentarotekstas"/>
    <w:link w:val="KomentarotemaDiagrama"/>
    <w:semiHidden/>
    <w:unhideWhenUsed/>
    <w:rsid w:val="00312A05"/>
    <w:rPr>
      <w:b/>
      <w:bCs/>
    </w:rPr>
  </w:style>
  <w:style w:type="character" w:customStyle="1" w:styleId="KomentarotemaDiagrama">
    <w:name w:val="Komentaro tema Diagrama"/>
    <w:basedOn w:val="KomentarotekstasDiagrama"/>
    <w:link w:val="Komentarotema"/>
    <w:semiHidden/>
    <w:rsid w:val="00312A05"/>
    <w:rPr>
      <w:b/>
      <w:bCs/>
      <w:sz w:val="20"/>
    </w:rPr>
  </w:style>
  <w:style w:type="character" w:customStyle="1" w:styleId="form-control">
    <w:name w:val="form-control"/>
    <w:basedOn w:val="Numatytasispastraiposriftas"/>
    <w:rsid w:val="00E46406"/>
  </w:style>
  <w:style w:type="character" w:styleId="Hipersaitas">
    <w:name w:val="Hyperlink"/>
    <w:basedOn w:val="Numatytasispastraiposriftas"/>
    <w:uiPriority w:val="99"/>
    <w:unhideWhenUsed/>
    <w:rsid w:val="0083268E"/>
    <w:rPr>
      <w:color w:val="0563C1" w:themeColor="hyperlink"/>
      <w:u w:val="single"/>
    </w:rPr>
  </w:style>
  <w:style w:type="numbering" w:customStyle="1" w:styleId="NoList1">
    <w:name w:val="No List1"/>
    <w:next w:val="Sraonra"/>
    <w:uiPriority w:val="99"/>
    <w:semiHidden/>
    <w:unhideWhenUsed/>
    <w:rsid w:val="008326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720536">
      <w:bodyDiv w:val="1"/>
      <w:marLeft w:val="0"/>
      <w:marRight w:val="0"/>
      <w:marTop w:val="0"/>
      <w:marBottom w:val="0"/>
      <w:divBdr>
        <w:top w:val="none" w:sz="0" w:space="0" w:color="auto"/>
        <w:left w:val="none" w:sz="0" w:space="0" w:color="auto"/>
        <w:bottom w:val="none" w:sz="0" w:space="0" w:color="auto"/>
        <w:right w:val="none" w:sz="0" w:space="0" w:color="auto"/>
      </w:divBdr>
    </w:div>
    <w:div w:id="934245997">
      <w:bodyDiv w:val="1"/>
      <w:marLeft w:val="0"/>
      <w:marRight w:val="0"/>
      <w:marTop w:val="0"/>
      <w:marBottom w:val="0"/>
      <w:divBdr>
        <w:top w:val="none" w:sz="0" w:space="0" w:color="auto"/>
        <w:left w:val="none" w:sz="0" w:space="0" w:color="auto"/>
        <w:bottom w:val="none" w:sz="0" w:space="0" w:color="auto"/>
        <w:right w:val="none" w:sz="0" w:space="0" w:color="auto"/>
      </w:divBdr>
    </w:div>
    <w:div w:id="1035423755">
      <w:bodyDiv w:val="1"/>
      <w:marLeft w:val="0"/>
      <w:marRight w:val="0"/>
      <w:marTop w:val="0"/>
      <w:marBottom w:val="0"/>
      <w:divBdr>
        <w:top w:val="none" w:sz="0" w:space="0" w:color="auto"/>
        <w:left w:val="none" w:sz="0" w:space="0" w:color="auto"/>
        <w:bottom w:val="none" w:sz="0" w:space="0" w:color="auto"/>
        <w:right w:val="none" w:sz="0" w:space="0" w:color="auto"/>
      </w:divBdr>
    </w:div>
    <w:div w:id="1077635343">
      <w:bodyDiv w:val="1"/>
      <w:marLeft w:val="0"/>
      <w:marRight w:val="0"/>
      <w:marTop w:val="0"/>
      <w:marBottom w:val="0"/>
      <w:divBdr>
        <w:top w:val="none" w:sz="0" w:space="0" w:color="auto"/>
        <w:left w:val="none" w:sz="0" w:space="0" w:color="auto"/>
        <w:bottom w:val="none" w:sz="0" w:space="0" w:color="auto"/>
        <w:right w:val="none" w:sz="0" w:space="0" w:color="auto"/>
      </w:divBdr>
    </w:div>
    <w:div w:id="1617061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laimute.miklusiene@vsat.vrm.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12</Pages>
  <Words>14155</Words>
  <Characters>8069</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22180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Pociuvienė Daiva</dc:creator>
  <cp:lastModifiedBy>Vaišnorė Lina</cp:lastModifiedBy>
  <cp:revision>48</cp:revision>
  <dcterms:created xsi:type="dcterms:W3CDTF">2025-05-19T12:47:00Z</dcterms:created>
  <dcterms:modified xsi:type="dcterms:W3CDTF">2025-09-17T06:43:00Z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