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59A8" w14:textId="76F7F3B4" w:rsidR="00FA5807" w:rsidRPr="00FA5807" w:rsidRDefault="00AA6DD0" w:rsidP="00FA5807">
      <w:pPr>
        <w:rPr>
          <w:b/>
          <w:bCs/>
          <w:lang w:val="lt-LT"/>
        </w:rPr>
      </w:pPr>
      <w:r>
        <w:rPr>
          <w:b/>
          <w:bCs/>
          <w:lang w:val="lt-LT"/>
        </w:rPr>
        <w:t>Paslaugos</w:t>
      </w:r>
    </w:p>
    <w:p w14:paraId="474C30B6" w14:textId="77777777" w:rsid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>Deguonies suvartojimo greičio įrenginio inžinerinių duomenų bibliotekos sukūrimas universiteto dirbtinio intelekto modelių mokymui ir validavimui</w:t>
      </w:r>
    </w:p>
    <w:p w14:paraId="28751E6B" w14:textId="301CB18F" w:rsidR="00AA6DD0" w:rsidRPr="00FA5807" w:rsidRDefault="00AA6DD0" w:rsidP="00FA5807">
      <w:pPr>
        <w:rPr>
          <w:lang w:val="lt-LT"/>
        </w:rPr>
      </w:pPr>
      <w:r w:rsidRPr="00FA5807">
        <w:rPr>
          <w:b/>
          <w:bCs/>
          <w:lang w:val="lt-LT"/>
        </w:rPr>
        <w:t>TECHNINĖ SPECIFIKACIJA</w:t>
      </w:r>
    </w:p>
    <w:p w14:paraId="50F5962D" w14:textId="77777777" w:rsidR="00FA5807" w:rsidRPr="00FA5807" w:rsidRDefault="007146E1" w:rsidP="00FA5807">
      <w:pPr>
        <w:rPr>
          <w:lang w:val="lt-LT"/>
        </w:rPr>
      </w:pPr>
      <w:r>
        <w:rPr>
          <w:lang w:val="lt-LT"/>
        </w:rPr>
        <w:pict w14:anchorId="31A28CC6">
          <v:rect id="_x0000_i1025" style="width:0;height:1.5pt" o:hralign="center" o:hrstd="t" o:hr="t" fillcolor="#a0a0a0" stroked="f"/>
        </w:pict>
      </w:r>
    </w:p>
    <w:p w14:paraId="788F10F0" w14:textId="77777777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>1. SĄVOKOS IR SUTRUMPINIMAI</w:t>
      </w:r>
    </w:p>
    <w:p w14:paraId="2389CA2A" w14:textId="5FD9BF82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Užsakovas</w:t>
      </w:r>
      <w:r w:rsidRPr="00FA5807">
        <w:rPr>
          <w:lang w:val="lt-LT"/>
        </w:rPr>
        <w:t xml:space="preserve"> – VšĮ Kauno technologijos universitetas.</w:t>
      </w:r>
    </w:p>
    <w:p w14:paraId="781D7436" w14:textId="347797B3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Paslaugų teikėjas</w:t>
      </w:r>
      <w:r w:rsidRPr="00FA5807">
        <w:rPr>
          <w:lang w:val="lt-LT"/>
        </w:rPr>
        <w:t xml:space="preserve"> – ūkio subjektas (fizinis asmuo, privatusis juridinis asmuo, viešasis juridinis asmuo, kita organizacija ar jų padalinys, ar tokių asmenų grupė), su kuriuo Užsakovas sudaro Sutartį.</w:t>
      </w:r>
    </w:p>
    <w:p w14:paraId="1D003C59" w14:textId="0FD712AC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Sutartis</w:t>
      </w:r>
      <w:r w:rsidRPr="00FA5807">
        <w:rPr>
          <w:lang w:val="lt-LT"/>
        </w:rPr>
        <w:t xml:space="preserve"> – viešojo pirkimo sutartis, sudaroma tarp Užsakovo ir Paslaugų teikėjo dėl Pirkimo objekto.</w:t>
      </w:r>
    </w:p>
    <w:p w14:paraId="2D17D835" w14:textId="77777777" w:rsid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Pirkimo objektas</w:t>
      </w:r>
      <w:r w:rsidRPr="00FA5807">
        <w:rPr>
          <w:lang w:val="lt-LT"/>
        </w:rPr>
        <w:t xml:space="preserve"> – Deguonies suvartojimo greičio įrenginio inžinerinių duomenų bibliotekos sukūrimo, DI modelių mokymo ir validavimo paslaugos, vykdomos trimis etapais (toliau – Paslaugos).</w:t>
      </w:r>
    </w:p>
    <w:p w14:paraId="31D44A86" w14:textId="74912736" w:rsidR="00D543E5" w:rsidRPr="00FA5807" w:rsidRDefault="00D543E5" w:rsidP="00FA5807">
      <w:pPr>
        <w:numPr>
          <w:ilvl w:val="0"/>
          <w:numId w:val="1"/>
        </w:numPr>
        <w:rPr>
          <w:lang w:val="lt-LT"/>
        </w:rPr>
      </w:pPr>
      <w:r>
        <w:rPr>
          <w:b/>
          <w:bCs/>
          <w:lang w:val="lt-LT"/>
        </w:rPr>
        <w:t xml:space="preserve">Projektas </w:t>
      </w:r>
      <w:r w:rsidRPr="00D543E5">
        <w:rPr>
          <w:lang w:val="lt-LT"/>
        </w:rPr>
        <w:t>-</w:t>
      </w:r>
      <w:r>
        <w:rPr>
          <w:lang w:val="lt-LT"/>
        </w:rPr>
        <w:t xml:space="preserve"> </w:t>
      </w:r>
      <w:r w:rsidRPr="00D543E5">
        <w:rPr>
          <w:lang w:val="lt-LT"/>
        </w:rPr>
        <w:t>Pacientų duomenų hibridinio modelio būsenos įvertinimui sukūrimas ir validavimas (CARE</w:t>
      </w:r>
      <w:r>
        <w:rPr>
          <w:lang w:val="lt-LT"/>
        </w:rPr>
        <w:t xml:space="preserve">, </w:t>
      </w:r>
      <w:r w:rsidRPr="00FF663E">
        <w:rPr>
          <w:lang w:val="pt-PT"/>
        </w:rPr>
        <w:t>S-ITP-25-1</w:t>
      </w:r>
      <w:r w:rsidRPr="00D543E5">
        <w:rPr>
          <w:lang w:val="lt-LT"/>
        </w:rPr>
        <w:t>)</w:t>
      </w:r>
    </w:p>
    <w:p w14:paraId="06CE33BD" w14:textId="77777777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DPV įrenginys</w:t>
      </w:r>
      <w:r w:rsidRPr="00FA5807">
        <w:rPr>
          <w:lang w:val="lt-LT"/>
        </w:rPr>
        <w:t xml:space="preserve"> – Dirbtinės plaučių ventiliacijos įrenginys.</w:t>
      </w:r>
    </w:p>
    <w:p w14:paraId="2FA37BE7" w14:textId="77777777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DSG įrenginys</w:t>
      </w:r>
      <w:r w:rsidRPr="00FA5807">
        <w:rPr>
          <w:lang w:val="lt-LT"/>
        </w:rPr>
        <w:t xml:space="preserve"> – Deguonies suvartojimo greičio matavimo įrenginys.</w:t>
      </w:r>
    </w:p>
    <w:p w14:paraId="2DD52722" w14:textId="77777777" w:rsidR="00FA5807" w:rsidRPr="00FA5807" w:rsidRDefault="00FA5807" w:rsidP="00FA5807">
      <w:pPr>
        <w:numPr>
          <w:ilvl w:val="0"/>
          <w:numId w:val="1"/>
        </w:numPr>
        <w:rPr>
          <w:lang w:val="lt-LT"/>
        </w:rPr>
      </w:pPr>
      <w:r w:rsidRPr="00FA5807">
        <w:rPr>
          <w:b/>
          <w:bCs/>
          <w:lang w:val="lt-LT"/>
        </w:rPr>
        <w:t>DI modelis</w:t>
      </w:r>
      <w:r w:rsidRPr="00FA5807">
        <w:rPr>
          <w:lang w:val="lt-LT"/>
        </w:rPr>
        <w:t xml:space="preserve"> – Dirbtinio intelekto modelis.</w:t>
      </w:r>
    </w:p>
    <w:p w14:paraId="654B1180" w14:textId="77777777" w:rsidR="00FA5807" w:rsidRPr="00FA5807" w:rsidRDefault="007146E1" w:rsidP="00FA5807">
      <w:pPr>
        <w:rPr>
          <w:lang w:val="lt-LT"/>
        </w:rPr>
      </w:pPr>
      <w:r>
        <w:rPr>
          <w:lang w:val="lt-LT"/>
        </w:rPr>
        <w:pict w14:anchorId="43FF679D">
          <v:rect id="_x0000_i1026" style="width:0;height:1.5pt" o:hralign="center" o:hrstd="t" o:hr="t" fillcolor="#a0a0a0" stroked="f"/>
        </w:pict>
      </w:r>
    </w:p>
    <w:p w14:paraId="0BEB46A7" w14:textId="77777777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>2. PIRKIMO OBJEKTAS IR APIMTYS</w:t>
      </w:r>
    </w:p>
    <w:p w14:paraId="5C021E67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2.1. </w:t>
      </w:r>
      <w:r w:rsidRPr="00FA5807">
        <w:rPr>
          <w:b/>
          <w:bCs/>
          <w:lang w:val="lt-LT"/>
        </w:rPr>
        <w:t>Pirkimo objekto pavadinimas:</w:t>
      </w:r>
      <w:r w:rsidRPr="00FA5807">
        <w:rPr>
          <w:lang w:val="lt-LT"/>
        </w:rPr>
        <w:t xml:space="preserve"> Deguonies suvartojimo greičio įrenginio inžinerinių duomenų bibliotekos sukūrimas universiteto dirbtinio intelekto modelių mokymui ir validavimui.</w:t>
      </w:r>
    </w:p>
    <w:p w14:paraId="585535ED" w14:textId="529882C0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2.2. </w:t>
      </w:r>
      <w:r w:rsidRPr="00FA5807">
        <w:rPr>
          <w:b/>
          <w:bCs/>
          <w:lang w:val="lt-LT"/>
        </w:rPr>
        <w:t>Pirkimo objekto pagrindinis kodas pagal Bendrąjį viešųjų pirkimų žodyną (BVPŽ):</w:t>
      </w:r>
      <w:r w:rsidRPr="00FA5807">
        <w:rPr>
          <w:lang w:val="lt-LT"/>
        </w:rPr>
        <w:t xml:space="preserve"> </w:t>
      </w:r>
      <w:r w:rsidR="00F30191" w:rsidRPr="00280395">
        <w:rPr>
          <w:lang w:val="lt-LT"/>
        </w:rPr>
        <w:t>73300000-5</w:t>
      </w:r>
      <w:r w:rsidR="00F30191" w:rsidRPr="002E6C57">
        <w:rPr>
          <w:lang w:val="lt-LT"/>
        </w:rPr>
        <w:t xml:space="preserve"> (</w:t>
      </w:r>
      <w:r w:rsidR="00F30191" w:rsidRPr="006E4BBD">
        <w:rPr>
          <w:lang w:val="lt-LT"/>
        </w:rPr>
        <w:t>Mokslinių tyrimų ir taikomosios veiklos projektavimas bei atlikimas</w:t>
      </w:r>
      <w:r w:rsidR="00F30191" w:rsidRPr="002E6C57">
        <w:rPr>
          <w:lang w:val="lt-LT"/>
        </w:rPr>
        <w:t>)</w:t>
      </w:r>
      <w:r w:rsidR="002E41B2">
        <w:rPr>
          <w:lang w:val="lt-LT"/>
        </w:rPr>
        <w:t xml:space="preserve">; papildomas BVPŽ kodas: </w:t>
      </w:r>
      <w:r w:rsidR="00712064" w:rsidRPr="00712064">
        <w:rPr>
          <w:lang w:val="lt-LT"/>
        </w:rPr>
        <w:t xml:space="preserve">73200000-4 </w:t>
      </w:r>
      <w:r w:rsidR="00712064">
        <w:rPr>
          <w:lang w:val="lt-LT"/>
        </w:rPr>
        <w:t>(</w:t>
      </w:r>
      <w:r w:rsidR="00712064" w:rsidRPr="00712064">
        <w:rPr>
          <w:lang w:val="lt-LT"/>
        </w:rPr>
        <w:t>Mokslinių tyrimų ir taikomosios veiklos konsultacinės paslaugos</w:t>
      </w:r>
      <w:r w:rsidR="00712064">
        <w:rPr>
          <w:lang w:val="lt-LT"/>
        </w:rPr>
        <w:t>)</w:t>
      </w:r>
      <w:r w:rsidR="002E41B2">
        <w:rPr>
          <w:lang w:val="lt-LT"/>
        </w:rPr>
        <w:t>.</w:t>
      </w:r>
    </w:p>
    <w:p w14:paraId="58029D23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>2.3. Pirkimo objekto apimtys ir specifika:</w:t>
      </w:r>
    </w:p>
    <w:p w14:paraId="775331F6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lastRenderedPageBreak/>
        <w:t>Pirkimo objektas yra skaidomas į tris etapus, kurių kiekvienas yra atskira Paslaugų dalis su specifiniais reikalavimais ir terminais. Sutartis sudaroma visam darbų ciklui, apimančiam visus tris etapus.</w:t>
      </w:r>
    </w:p>
    <w:p w14:paraId="4DB099EF" w14:textId="772C3E31" w:rsidR="00FA5807" w:rsidRPr="00FA5807" w:rsidRDefault="00FA5807" w:rsidP="00FA5807">
      <w:pPr>
        <w:numPr>
          <w:ilvl w:val="0"/>
          <w:numId w:val="2"/>
        </w:numPr>
        <w:rPr>
          <w:lang w:val="lt-LT"/>
        </w:rPr>
      </w:pPr>
      <w:r w:rsidRPr="00FA5807">
        <w:rPr>
          <w:b/>
          <w:bCs/>
          <w:lang w:val="lt-LT"/>
        </w:rPr>
        <w:t>I etapas (2025 m.):</w:t>
      </w:r>
      <w:r w:rsidRPr="00FA5807">
        <w:rPr>
          <w:lang w:val="lt-LT"/>
        </w:rPr>
        <w:t xml:space="preserve"> Dešimties (10) DSG įrenginio matavimo sesijų minutinių duomenų perdavimas ir inžinerinių požymių analizė.</w:t>
      </w:r>
    </w:p>
    <w:p w14:paraId="0B0E5180" w14:textId="27F3452D" w:rsidR="00FA5807" w:rsidRPr="00FA5807" w:rsidRDefault="00FA5807" w:rsidP="00FA5807">
      <w:pPr>
        <w:numPr>
          <w:ilvl w:val="0"/>
          <w:numId w:val="2"/>
        </w:numPr>
        <w:rPr>
          <w:lang w:val="lt-LT"/>
        </w:rPr>
      </w:pPr>
      <w:r w:rsidRPr="00FA5807">
        <w:rPr>
          <w:b/>
          <w:bCs/>
          <w:lang w:val="lt-LT"/>
        </w:rPr>
        <w:t>II etapas (2026 m.):</w:t>
      </w:r>
      <w:r w:rsidRPr="00FA5807">
        <w:rPr>
          <w:lang w:val="lt-LT"/>
        </w:rPr>
        <w:t xml:space="preserve"> </w:t>
      </w:r>
      <w:r w:rsidR="007918F4">
        <w:rPr>
          <w:lang w:val="lt-LT"/>
        </w:rPr>
        <w:t>Dvidešimt penkių</w:t>
      </w:r>
      <w:r w:rsidRPr="00FA5807">
        <w:rPr>
          <w:lang w:val="lt-LT"/>
        </w:rPr>
        <w:t xml:space="preserve"> (</w:t>
      </w:r>
      <w:r w:rsidR="007918F4">
        <w:rPr>
          <w:lang w:val="lt-LT"/>
        </w:rPr>
        <w:t>2</w:t>
      </w:r>
      <w:r w:rsidRPr="00FA5807">
        <w:rPr>
          <w:lang w:val="lt-LT"/>
        </w:rPr>
        <w:t>5) DSG įrenginio matavimo sesijų valandinių duomenų perdavimas, analizė ir duomenų bibliotekos DI modeliui mokyti sukūrimas.</w:t>
      </w:r>
    </w:p>
    <w:p w14:paraId="3F594FA7" w14:textId="77777777" w:rsidR="00FA5807" w:rsidRPr="00FA5807" w:rsidRDefault="00FA5807" w:rsidP="00FA5807">
      <w:pPr>
        <w:numPr>
          <w:ilvl w:val="0"/>
          <w:numId w:val="2"/>
        </w:numPr>
        <w:rPr>
          <w:lang w:val="lt-LT"/>
        </w:rPr>
      </w:pPr>
      <w:r w:rsidRPr="00FA5807">
        <w:rPr>
          <w:b/>
          <w:bCs/>
          <w:lang w:val="lt-LT"/>
        </w:rPr>
        <w:t>III etapas (2027 m.):</w:t>
      </w:r>
      <w:r w:rsidRPr="00FA5807">
        <w:rPr>
          <w:lang w:val="lt-LT"/>
        </w:rPr>
        <w:t xml:space="preserve"> Duomenų bibliotekos perdavimas DI modelio validavimui ir galutinis apdorojimo bibliotekos sukūrimas bei perdavimas.</w:t>
      </w:r>
    </w:p>
    <w:p w14:paraId="60517D54" w14:textId="5A95A1DB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>2.4. Pirkimo objektas į dalis neskaidomas, kadangi visi trys etapai yra nuoseklūs ir tarpusavyje susiję, siekiant sukurti vientisą ir funkciškai užbaigtą sprendimą – inžinerinių duomenų ir apdorojimo biblioteką</w:t>
      </w:r>
      <w:r w:rsidR="007918F4">
        <w:rPr>
          <w:lang w:val="lt-LT"/>
        </w:rPr>
        <w:t xml:space="preserve"> ir ją perduoti U</w:t>
      </w:r>
      <w:r w:rsidR="008D2184">
        <w:rPr>
          <w:lang w:val="lt-LT"/>
        </w:rPr>
        <w:t>ž</w:t>
      </w:r>
      <w:r w:rsidR="007918F4">
        <w:rPr>
          <w:lang w:val="lt-LT"/>
        </w:rPr>
        <w:t>sakovui</w:t>
      </w:r>
      <w:r w:rsidRPr="00FA5807">
        <w:rPr>
          <w:lang w:val="lt-LT"/>
        </w:rPr>
        <w:t>.</w:t>
      </w:r>
    </w:p>
    <w:p w14:paraId="3141DA2E" w14:textId="77777777" w:rsidR="00FA5807" w:rsidRPr="00FA5807" w:rsidRDefault="007146E1" w:rsidP="00FA5807">
      <w:pPr>
        <w:rPr>
          <w:lang w:val="lt-LT"/>
        </w:rPr>
      </w:pPr>
      <w:r>
        <w:rPr>
          <w:lang w:val="lt-LT"/>
        </w:rPr>
        <w:pict w14:anchorId="3836CA27">
          <v:rect id="_x0000_i1027" style="width:0;height:1.5pt" o:hralign="center" o:hrstd="t" o:hr="t" fillcolor="#a0a0a0" stroked="f"/>
        </w:pict>
      </w:r>
    </w:p>
    <w:p w14:paraId="465BE84F" w14:textId="77777777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>3. REIKALAVIMAI PIRKIMO OBJEKTUI (TECHNINĖ UŽDUOTIS)</w:t>
      </w:r>
    </w:p>
    <w:p w14:paraId="4EEBF11F" w14:textId="477460DE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 xml:space="preserve">3.1. I etapas: </w:t>
      </w:r>
      <w:r w:rsidR="0054029A" w:rsidRPr="00FA5807">
        <w:rPr>
          <w:lang w:val="lt-LT"/>
        </w:rPr>
        <w:t>Dešimties (10) DSG įrenginio matavimo sesijų minutinių duomenų perdavimas ir inžinerinių požymių analizė</w:t>
      </w:r>
      <w:r w:rsidR="0054029A" w:rsidRPr="00712064" w:rsidDel="0054029A">
        <w:rPr>
          <w:b/>
          <w:bCs/>
          <w:lang w:val="lt-LT"/>
        </w:rPr>
        <w:t xml:space="preserve"> </w:t>
      </w:r>
      <w:r w:rsidRPr="00FA5807">
        <w:rPr>
          <w:b/>
          <w:bCs/>
          <w:lang w:val="lt-LT"/>
        </w:rPr>
        <w:t>(</w:t>
      </w:r>
      <w:r w:rsidR="000005E4">
        <w:rPr>
          <w:b/>
          <w:bCs/>
          <w:lang w:val="lt-LT"/>
        </w:rPr>
        <w:t>2025 m.)</w:t>
      </w:r>
    </w:p>
    <w:p w14:paraId="4C8E049C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>Paslaugų teikėjas privalo kokybiškai ir laiku įvykdyti šiuos reikalavimus, kurie detalizuojami 11 punktų:</w:t>
      </w:r>
    </w:p>
    <w:p w14:paraId="7F53A00C" w14:textId="10411DAB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Paslaugos tikslas:</w:t>
      </w:r>
      <w:r w:rsidRPr="00FA5807">
        <w:rPr>
          <w:lang w:val="lt-LT"/>
        </w:rPr>
        <w:t xml:space="preserve"> Pateikti struktūrizuotus inžinerinius duomenis ir jų analizės ataskaitą, skirtą Užsakovo kuriamo modelio mokymui ir validavimui.</w:t>
      </w:r>
    </w:p>
    <w:p w14:paraId="462FE239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Duomenų šaltinis:</w:t>
      </w:r>
      <w:r w:rsidRPr="00FA5807">
        <w:rPr>
          <w:lang w:val="lt-LT"/>
        </w:rPr>
        <w:t xml:space="preserve"> Duomenys turi būti surinkti iš dešimties (10) matavimo sesijų, kurių metu sinchroniškai buvo naudojami du įrenginiai: deguonies suvartojimo greičio matavimo (DSG) įrenginys ir dirbtinės plaučių ventiliacijos (DPV) įrenginys.</w:t>
      </w:r>
    </w:p>
    <w:p w14:paraId="360673E8" w14:textId="2F3FE499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Duomenų apimtis:</w:t>
      </w:r>
      <w:r w:rsidRPr="00FA5807">
        <w:rPr>
          <w:lang w:val="lt-LT"/>
        </w:rPr>
        <w:t xml:space="preserve"> Turi būti pateikti duomenys iš visų 10 matavimo sesijų</w:t>
      </w:r>
      <w:r w:rsidR="007918F4">
        <w:rPr>
          <w:lang w:val="lt-LT"/>
        </w:rPr>
        <w:t xml:space="preserve"> (kurių trukmė ne mažiau para)</w:t>
      </w:r>
      <w:r w:rsidRPr="00FA5807">
        <w:rPr>
          <w:lang w:val="lt-LT"/>
        </w:rPr>
        <w:t>.</w:t>
      </w:r>
    </w:p>
    <w:p w14:paraId="309964E6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Duomenų diskretizavimas:</w:t>
      </w:r>
      <w:r w:rsidRPr="00FA5807">
        <w:rPr>
          <w:lang w:val="lt-LT"/>
        </w:rPr>
        <w:t xml:space="preserve"> Duomenys turi būti pateikti minutinių matavimų pavidalu, t. y. diskretizavimo žingsnis – viena minutė.</w:t>
      </w:r>
    </w:p>
    <w:p w14:paraId="07C08853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Duomenų nuoseklumas:</w:t>
      </w:r>
      <w:r w:rsidRPr="00FA5807">
        <w:rPr>
          <w:lang w:val="lt-LT"/>
        </w:rPr>
        <w:t xml:space="preserve"> Jeigu pateikiamuose duomenyse yra laiko tarpų, kai matavimai nebuvo fiksuojami (duomenys nenuoseklūs), Paslaugų teikėjas privalo kartu su duomenimis pateikti techninį paaiškinimą, kodėl įrenginys tam tikrais intervalais nefiksavo ar neišsaugojo duomenų.</w:t>
      </w:r>
    </w:p>
    <w:p w14:paraId="003A978C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Duomenų perdavimo formatas:</w:t>
      </w:r>
      <w:r w:rsidRPr="00FA5807">
        <w:rPr>
          <w:lang w:val="lt-LT"/>
        </w:rPr>
        <w:t xml:space="preserve"> Visi duomenys turi būti pateikti vienu failu, CSV (</w:t>
      </w:r>
      <w:r w:rsidRPr="00FA5807">
        <w:rPr>
          <w:i/>
          <w:iCs/>
          <w:lang w:val="lt-LT"/>
        </w:rPr>
        <w:t>Comma-Separated Values</w:t>
      </w:r>
      <w:r w:rsidRPr="00FA5807">
        <w:rPr>
          <w:lang w:val="lt-LT"/>
        </w:rPr>
        <w:t>) formatu.</w:t>
      </w:r>
    </w:p>
    <w:p w14:paraId="62D47C98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lastRenderedPageBreak/>
        <w:t>Analizės užduotis:</w:t>
      </w:r>
      <w:r w:rsidRPr="00FA5807">
        <w:rPr>
          <w:lang w:val="lt-LT"/>
        </w:rPr>
        <w:t xml:space="preserve"> Paslaugų teikėjas, remdamasis pateiktais duomenimis, privalo atlikti inžinerinių požymių analizę ir identifikuoti duomenų zonas, kurios yra:</w:t>
      </w:r>
    </w:p>
    <w:p w14:paraId="0CBCCFE8" w14:textId="77777777" w:rsidR="00FA5807" w:rsidRPr="00FA5807" w:rsidRDefault="00FA5807" w:rsidP="00FA5807">
      <w:pPr>
        <w:numPr>
          <w:ilvl w:val="1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Reikšmingos:</w:t>
      </w:r>
      <w:r w:rsidRPr="00FA5807">
        <w:rPr>
          <w:lang w:val="lt-LT"/>
        </w:rPr>
        <w:t xml:space="preserve"> Duomenų intervalai, kurie yra ypač informatyvūs ir tinkami modelio mokymui.</w:t>
      </w:r>
    </w:p>
    <w:p w14:paraId="42809C5F" w14:textId="77777777" w:rsidR="00FA5807" w:rsidRPr="00FA5807" w:rsidRDefault="00FA5807" w:rsidP="00FA5807">
      <w:pPr>
        <w:numPr>
          <w:ilvl w:val="1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Neapibrėžtos:</w:t>
      </w:r>
      <w:r w:rsidRPr="00FA5807">
        <w:rPr>
          <w:lang w:val="lt-LT"/>
        </w:rPr>
        <w:t xml:space="preserve"> Duomenų intervalai, kuriuose stebimi nestabilūs ar pereinamieji procesai, reikalaujantys papildomo vertinimo.</w:t>
      </w:r>
    </w:p>
    <w:p w14:paraId="5AFBBEFA" w14:textId="77777777" w:rsidR="00FA5807" w:rsidRPr="00FA5807" w:rsidRDefault="00FA5807" w:rsidP="00FA5807">
      <w:pPr>
        <w:numPr>
          <w:ilvl w:val="1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Klaidingos:</w:t>
      </w:r>
      <w:r w:rsidRPr="00FA5807">
        <w:rPr>
          <w:lang w:val="lt-LT"/>
        </w:rPr>
        <w:t xml:space="preserve"> Duomenų intervalai, kuriuose matavimai yra tikėtinai klaidingi dėl artefaktų, matavimo trikdžių ar kitų priežasčių.</w:t>
      </w:r>
    </w:p>
    <w:p w14:paraId="06DA6E31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Analizės ataskaita:</w:t>
      </w:r>
      <w:r w:rsidRPr="00FA5807">
        <w:rPr>
          <w:lang w:val="lt-LT"/>
        </w:rPr>
        <w:t xml:space="preserve"> Analizės rezultatai turi būti pateikti išsamioje rašytinėje ataskaitoje lietuvių kalba, skaitmeniniu formatu (PDF). Ataskaitoje turi būti aiškiai pagrįstas kiekvienos zonos priskyrimas (reikšminga, neapibrėžta, klaidinga).</w:t>
      </w:r>
    </w:p>
    <w:p w14:paraId="04C1FA76" w14:textId="3F59C6F2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Užduočių eiliškumas:</w:t>
      </w:r>
      <w:r w:rsidRPr="00FA5807">
        <w:rPr>
          <w:lang w:val="lt-LT"/>
        </w:rPr>
        <w:t xml:space="preserve"> Ši</w:t>
      </w:r>
      <w:r w:rsidR="006352FA">
        <w:rPr>
          <w:lang w:val="lt-LT"/>
        </w:rPr>
        <w:t>s</w:t>
      </w:r>
      <w:r w:rsidRPr="00FA5807">
        <w:rPr>
          <w:lang w:val="lt-LT"/>
        </w:rPr>
        <w:t xml:space="preserve"> techninė</w:t>
      </w:r>
      <w:r w:rsidR="006352FA">
        <w:rPr>
          <w:lang w:val="lt-LT"/>
        </w:rPr>
        <w:t>s</w:t>
      </w:r>
      <w:r w:rsidRPr="00FA5807">
        <w:rPr>
          <w:lang w:val="lt-LT"/>
        </w:rPr>
        <w:t xml:space="preserve"> užduoti</w:t>
      </w:r>
      <w:r w:rsidR="006352FA">
        <w:rPr>
          <w:lang w:val="lt-LT"/>
        </w:rPr>
        <w:t>es etapas</w:t>
      </w:r>
      <w:r w:rsidRPr="00FA5807">
        <w:rPr>
          <w:lang w:val="lt-LT"/>
        </w:rPr>
        <w:t xml:space="preserve"> yra </w:t>
      </w:r>
      <w:r w:rsidR="006352FA" w:rsidRPr="007146E1">
        <w:rPr>
          <w:lang w:val="lt-LT"/>
        </w:rPr>
        <w:t>vienas iš trijų, numatytų sutartyje.</w:t>
      </w:r>
    </w:p>
    <w:p w14:paraId="20B23E3C" w14:textId="4D8EA770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Tolesni etapai:</w:t>
      </w:r>
      <w:r w:rsidRPr="00FA5807">
        <w:rPr>
          <w:lang w:val="lt-LT"/>
        </w:rPr>
        <w:t xml:space="preserve"> Atlikta analizė ir pateikti duomenys bus naudojami kaip pagrindas antrajai ir trečiajai techninėms užduotims</w:t>
      </w:r>
      <w:r w:rsidR="007918F4">
        <w:rPr>
          <w:lang w:val="lt-LT"/>
        </w:rPr>
        <w:t xml:space="preserve"> tiems patiems laikotarpiams</w:t>
      </w:r>
      <w:r w:rsidRPr="00FA5807">
        <w:rPr>
          <w:lang w:val="lt-LT"/>
        </w:rPr>
        <w:t>.</w:t>
      </w:r>
    </w:p>
    <w:p w14:paraId="710A5491" w14:textId="77777777" w:rsidR="00FA5807" w:rsidRPr="00FA5807" w:rsidRDefault="00FA5807" w:rsidP="00FA5807">
      <w:pPr>
        <w:numPr>
          <w:ilvl w:val="0"/>
          <w:numId w:val="3"/>
        </w:numPr>
        <w:rPr>
          <w:lang w:val="lt-LT"/>
        </w:rPr>
      </w:pPr>
      <w:r w:rsidRPr="00FA5807">
        <w:rPr>
          <w:b/>
          <w:bCs/>
          <w:lang w:val="lt-LT"/>
        </w:rPr>
        <w:t>Matavimo kanalai ir parametrai:</w:t>
      </w:r>
      <w:r w:rsidRPr="00FA5807">
        <w:rPr>
          <w:lang w:val="lt-LT"/>
        </w:rPr>
        <w:t xml:space="preserve"> Pateikiami duomenys turi apimti žemiau esančioje lentelėje nurodytus arba jiems lygiaverčius parametrus. Lentelėje taip pat nurodytas tikėtinas matavimo šaltinis, siekiant aiškumo.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677"/>
        <w:gridCol w:w="4393"/>
        <w:gridCol w:w="1530"/>
      </w:tblGrid>
      <w:tr w:rsidR="007918F4" w:rsidRPr="00A90316" w14:paraId="70D1E448" w14:textId="77777777" w:rsidTr="00FA3EA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ECDDD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Nr.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C782C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Parametras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ADE24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Fizikinė dimensija / Matavimo vienetas (arba lygiavertis)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8E0B9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Tikėtinas šaltinis</w:t>
            </w:r>
          </w:p>
        </w:tc>
      </w:tr>
      <w:tr w:rsidR="007918F4" w:rsidRPr="00A90316" w14:paraId="08F99AC0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F9E82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C0EA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Laiko žyma (angl. </w:t>
            </w:r>
            <w:r w:rsidRPr="00A90316">
              <w:rPr>
                <w:i/>
                <w:iCs/>
                <w:lang w:val="lt-LT"/>
              </w:rPr>
              <w:t>Datetime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582C2" w14:textId="7594CBFD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YYYY-MM-DD HH:MM:SS </w:t>
            </w:r>
            <w:r>
              <w:rPr>
                <w:lang w:val="lt-LT"/>
              </w:rPr>
              <w:t>informacija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3DB2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Bendra matavimo sistema</w:t>
            </w:r>
          </w:p>
        </w:tc>
      </w:tr>
      <w:tr w:rsidR="007918F4" w:rsidRPr="00A90316" w14:paraId="3D6DC659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27D5B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00272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Atmosferos slėgis (angl. </w:t>
            </w:r>
            <w:r w:rsidRPr="00A90316">
              <w:rPr>
                <w:i/>
                <w:iCs/>
                <w:lang w:val="lt-LT"/>
              </w:rPr>
              <w:t>Atmospheric</w:t>
            </w:r>
            <w:r>
              <w:rPr>
                <w:i/>
                <w:iCs/>
                <w:lang w:val="lt-LT"/>
              </w:rPr>
              <w:t xml:space="preserve"> </w:t>
            </w:r>
            <w:r w:rsidRPr="00A90316">
              <w:rPr>
                <w:i/>
                <w:iCs/>
                <w:lang w:val="lt-LT"/>
              </w:rPr>
              <w:t>Pressure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AA8F4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Hektopaskaliai (hPa) arba lygiavertis slėgio vienetas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074CE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DSG </w:t>
            </w:r>
            <w:r>
              <w:rPr>
                <w:lang w:val="lt-LT"/>
              </w:rPr>
              <w:t xml:space="preserve">arba DPV </w:t>
            </w:r>
            <w:r w:rsidRPr="00A90316">
              <w:rPr>
                <w:lang w:val="lt-LT"/>
              </w:rPr>
              <w:t>įrenginys</w:t>
            </w:r>
          </w:p>
        </w:tc>
      </w:tr>
      <w:tr w:rsidR="007918F4" w:rsidRPr="00A90316" w14:paraId="0DAC6B0D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F110F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E464A" w14:textId="10A82681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Anglies dvideginio koncentracija išmetamosiose dujose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B568F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Procentai (%) arba lygiavertis matas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45EF9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DSG</w:t>
            </w:r>
            <w:r>
              <w:rPr>
                <w:lang w:val="lt-LT"/>
              </w:rPr>
              <w:t xml:space="preserve"> arba DPV</w:t>
            </w:r>
            <w:r w:rsidRPr="00A90316">
              <w:rPr>
                <w:lang w:val="lt-LT"/>
              </w:rPr>
              <w:t xml:space="preserve"> įrenginys</w:t>
            </w:r>
          </w:p>
        </w:tc>
      </w:tr>
      <w:tr w:rsidR="007918F4" w:rsidRPr="00A90316" w14:paraId="672048D5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3771D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D5F82" w14:textId="1C6A7FA9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Deguonies</w:t>
            </w:r>
            <w:r w:rsidRPr="00A90316">
              <w:rPr>
                <w:lang w:val="lt-LT"/>
              </w:rPr>
              <w:t xml:space="preserve"> koncentracija </w:t>
            </w:r>
            <w:r>
              <w:rPr>
                <w:lang w:val="lt-LT"/>
              </w:rPr>
              <w:t>išmetamųjų dujų mišinyje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057A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Procentai (%)</w:t>
            </w:r>
            <w:r>
              <w:rPr>
                <w:lang w:val="lt-LT"/>
              </w:rPr>
              <w:t xml:space="preserve"> </w:t>
            </w:r>
            <w:r w:rsidRPr="00A90316">
              <w:rPr>
                <w:lang w:val="lt-LT"/>
              </w:rPr>
              <w:t>arba lygiavertis matas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CC78D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</w:t>
            </w:r>
            <w:r>
              <w:rPr>
                <w:lang w:val="lt-LT"/>
              </w:rPr>
              <w:t>SG arba DPV</w:t>
            </w:r>
            <w:r w:rsidRPr="00A90316">
              <w:rPr>
                <w:lang w:val="lt-LT"/>
              </w:rPr>
              <w:t xml:space="preserve"> įrenginys</w:t>
            </w:r>
          </w:p>
        </w:tc>
      </w:tr>
      <w:tr w:rsidR="007918F4" w:rsidRPr="00A90316" w14:paraId="2F583D5B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700B3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2AD65" w14:textId="77777777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Tiekiamo o</w:t>
            </w:r>
            <w:r w:rsidRPr="00A90316">
              <w:rPr>
                <w:lang w:val="lt-LT"/>
              </w:rPr>
              <w:t xml:space="preserve">ro </w:t>
            </w:r>
            <w:r>
              <w:rPr>
                <w:lang w:val="lt-LT"/>
              </w:rPr>
              <w:t xml:space="preserve">masės </w:t>
            </w:r>
            <w:r w:rsidRPr="00A90316">
              <w:rPr>
                <w:lang w:val="lt-LT"/>
              </w:rPr>
              <w:t xml:space="preserve">srautas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2B16B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Litrai per minutę (l/min)</w:t>
            </w:r>
            <w:r>
              <w:rPr>
                <w:lang w:val="lt-LT"/>
              </w:rPr>
              <w:t>, oro masės srauto arba proporcingas matas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D126B" w14:textId="6862B1A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</w:t>
            </w:r>
            <w:r>
              <w:rPr>
                <w:lang w:val="lt-LT"/>
              </w:rPr>
              <w:t xml:space="preserve"> arba DSG</w:t>
            </w:r>
            <w:r w:rsidRPr="00A90316">
              <w:rPr>
                <w:lang w:val="lt-LT"/>
              </w:rPr>
              <w:t xml:space="preserve"> įrenginys</w:t>
            </w:r>
          </w:p>
        </w:tc>
      </w:tr>
      <w:tr w:rsidR="007918F4" w:rsidRPr="00A90316" w14:paraId="7F4D149F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A585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8DAE0" w14:textId="1962522D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Išmetamųjų dujų mišinio</w:t>
            </w:r>
            <w:r w:rsidRPr="00A90316">
              <w:rPr>
                <w:lang w:val="lt-LT"/>
              </w:rPr>
              <w:t xml:space="preserve"> sraut</w:t>
            </w:r>
            <w:r>
              <w:rPr>
                <w:lang w:val="lt-LT"/>
              </w:rPr>
              <w:t>as</w:t>
            </w:r>
            <w:r w:rsidRPr="00A90316">
              <w:rPr>
                <w:lang w:val="lt-L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18B01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Litrai per minutę (l/min)</w:t>
            </w:r>
            <w:r>
              <w:rPr>
                <w:lang w:val="lt-LT"/>
              </w:rPr>
              <w:t xml:space="preserve"> oro masės srauto arba proporcingas matas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E9813" w14:textId="2D46408A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</w:t>
            </w:r>
            <w:r>
              <w:rPr>
                <w:lang w:val="lt-LT"/>
              </w:rPr>
              <w:t xml:space="preserve"> arba DSG</w:t>
            </w:r>
            <w:r w:rsidRPr="00A90316">
              <w:rPr>
                <w:lang w:val="lt-LT"/>
              </w:rPr>
              <w:t xml:space="preserve"> įrenginys</w:t>
            </w:r>
          </w:p>
        </w:tc>
      </w:tr>
      <w:tr w:rsidR="007918F4" w:rsidRPr="00A90316" w14:paraId="26F2E68C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D248D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01AC0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Kvėpavimo dažnis (angl. </w:t>
            </w:r>
            <w:r w:rsidRPr="00A90316">
              <w:rPr>
                <w:i/>
                <w:iCs/>
                <w:lang w:val="lt-LT"/>
              </w:rPr>
              <w:t>RR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F164F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Įkvėpimai per minutę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7B760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 įrenginys</w:t>
            </w:r>
          </w:p>
        </w:tc>
      </w:tr>
      <w:tr w:rsidR="007918F4" w:rsidRPr="00A90316" w14:paraId="4208A5D2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34853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A6C38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Iškvepiamas tūris (angl. </w:t>
            </w:r>
            <w:r w:rsidRPr="00A90316">
              <w:rPr>
                <w:i/>
                <w:iCs/>
                <w:lang w:val="lt-LT"/>
              </w:rPr>
              <w:t>VTe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698E7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Mililitrai (ml)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4B9CC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 įrenginys</w:t>
            </w:r>
          </w:p>
        </w:tc>
      </w:tr>
      <w:tr w:rsidR="007918F4" w:rsidRPr="00A90316" w14:paraId="4FAC66E3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E338B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C358F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Įkvepiamas tūris (angl. </w:t>
            </w:r>
            <w:r w:rsidRPr="00A90316">
              <w:rPr>
                <w:i/>
                <w:iCs/>
                <w:lang w:val="lt-LT"/>
              </w:rPr>
              <w:t>VTi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F9587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Mililitrai (ml)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2913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 įrenginys</w:t>
            </w:r>
          </w:p>
        </w:tc>
      </w:tr>
      <w:tr w:rsidR="007918F4" w:rsidRPr="00A90316" w14:paraId="5C4590E7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3FA05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4657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 xml:space="preserve">Teigiamas slėgis iškvėpimo pabaigoje (angl. </w:t>
            </w:r>
            <w:r w:rsidRPr="00A90316">
              <w:rPr>
                <w:i/>
                <w:iCs/>
                <w:lang w:val="lt-LT"/>
              </w:rPr>
              <w:t>PEEP</w:t>
            </w:r>
            <w:r w:rsidRPr="00A90316">
              <w:rPr>
                <w:lang w:val="lt-LT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65E1B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Vandens stulpelio centimetrai (cmH₂O) arba lygiavertis slėgio vienetas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51E3A" w14:textId="77777777" w:rsidR="007918F4" w:rsidRPr="00A90316" w:rsidRDefault="007918F4" w:rsidP="00FA3EAA">
            <w:pPr>
              <w:rPr>
                <w:lang w:val="lt-LT"/>
              </w:rPr>
            </w:pPr>
            <w:r w:rsidRPr="00A90316">
              <w:rPr>
                <w:lang w:val="lt-LT"/>
              </w:rPr>
              <w:t>DPV įrenginys</w:t>
            </w:r>
          </w:p>
        </w:tc>
      </w:tr>
      <w:tr w:rsidR="007918F4" w:rsidRPr="00A90316" w14:paraId="728031C2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D517" w14:textId="77777777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D821" w14:textId="77777777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Deguonies suvartojimo greitis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3EBB" w14:textId="77777777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Gramais per minutę arba lygiaverčiais/proporcingais vienetais su techniniu paaiškinimu.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767B" w14:textId="77777777" w:rsidR="007918F4" w:rsidRPr="00A90316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DSG arba DPV įrenginys</w:t>
            </w:r>
          </w:p>
        </w:tc>
      </w:tr>
      <w:tr w:rsidR="007918F4" w:rsidRPr="00A90316" w14:paraId="1B493B07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1E0F4" w14:textId="77777777" w:rsidR="007918F4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FC5AF" w14:textId="77777777" w:rsidR="007918F4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Anglies dvideginio sintezės greitis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AAA2" w14:textId="77777777" w:rsidR="007918F4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Gramais per minutę arba lygiaverčiais/proporcingais vienetais su techniniu paaiškinimu.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DD72" w14:textId="77777777" w:rsidR="007918F4" w:rsidRDefault="007918F4" w:rsidP="00FA3EAA">
            <w:pPr>
              <w:rPr>
                <w:lang w:val="lt-LT"/>
              </w:rPr>
            </w:pPr>
            <w:r>
              <w:rPr>
                <w:lang w:val="lt-LT"/>
              </w:rPr>
              <w:t>DSG arba DPV įrenginys</w:t>
            </w:r>
          </w:p>
        </w:tc>
      </w:tr>
    </w:tbl>
    <w:p w14:paraId="0636893E" w14:textId="77777777" w:rsidR="006352FA" w:rsidRDefault="006352FA" w:rsidP="007146E1">
      <w:pPr>
        <w:spacing w:after="0"/>
        <w:rPr>
          <w:lang w:val="lt-LT"/>
        </w:rPr>
      </w:pPr>
    </w:p>
    <w:p w14:paraId="30E4512F" w14:textId="105C39DF" w:rsidR="00FA5807" w:rsidRDefault="006352FA" w:rsidP="006352FA">
      <w:pPr>
        <w:rPr>
          <w:lang w:val="lt-LT"/>
        </w:rPr>
      </w:pPr>
      <w:bookmarkStart w:id="0" w:name="_Hlk208576017"/>
      <w:r>
        <w:rPr>
          <w:lang w:val="lt-LT"/>
        </w:rPr>
        <w:t xml:space="preserve">12. </w:t>
      </w:r>
      <w:r w:rsidRPr="007146E1">
        <w:rPr>
          <w:b/>
          <w:bCs/>
          <w:lang w:val="lt-LT"/>
        </w:rPr>
        <w:t>Aplinkosauginiai reikalavimai:</w:t>
      </w:r>
      <w:r>
        <w:rPr>
          <w:lang w:val="lt-LT"/>
        </w:rPr>
        <w:t xml:space="preserve"> </w:t>
      </w:r>
      <w:r w:rsidRPr="006352FA">
        <w:rPr>
          <w:lang w:val="lt-LT"/>
        </w:rPr>
        <w:t>Užsakymų, sąskaitų teikimas bei bendravimas tarp Tiekėjo ir Perkančiosios organizacijos bus vykdomas tik elektroninėmis priemonėmis (telefonu, elektroniniu paštu ar kt.)</w:t>
      </w:r>
      <w:r>
        <w:rPr>
          <w:lang w:val="lt-LT"/>
        </w:rPr>
        <w:t xml:space="preserve">; </w:t>
      </w:r>
      <w:r w:rsidRPr="006352FA">
        <w:rPr>
          <w:lang w:val="lt-LT"/>
        </w:rPr>
        <w:t>Kita dokumentacija teikiama elektroninėmis priemonėmis (elektroniniu paštu ar kt.)</w:t>
      </w:r>
      <w:r>
        <w:rPr>
          <w:lang w:val="lt-LT"/>
        </w:rPr>
        <w:t xml:space="preserve">; </w:t>
      </w:r>
      <w:r w:rsidRPr="006352FA">
        <w:rPr>
          <w:lang w:val="lt-LT"/>
        </w:rPr>
        <w:t>Sutartys bus pasirašomos tik elektroninėmis priemonėmis (elektroniniu parašu).</w:t>
      </w:r>
    </w:p>
    <w:bookmarkEnd w:id="0"/>
    <w:p w14:paraId="3FF2B710" w14:textId="2DA9BB7D" w:rsidR="009B4FEA" w:rsidRPr="00F927F0" w:rsidRDefault="009B4FEA" w:rsidP="009B4FEA">
      <w:pPr>
        <w:rPr>
          <w:b/>
          <w:bCs/>
          <w:lang w:val="lt-LT"/>
        </w:rPr>
      </w:pPr>
      <w:r w:rsidRPr="00F927F0">
        <w:rPr>
          <w:b/>
          <w:bCs/>
          <w:lang w:val="lt-LT"/>
        </w:rPr>
        <w:t xml:space="preserve">3.2. II etapas: </w:t>
      </w:r>
      <w:r w:rsidR="0054029A">
        <w:rPr>
          <w:lang w:val="lt-LT"/>
        </w:rPr>
        <w:t>Dvidešimt penkių</w:t>
      </w:r>
      <w:r w:rsidR="0054029A" w:rsidRPr="00FA5807">
        <w:rPr>
          <w:lang w:val="lt-LT"/>
        </w:rPr>
        <w:t xml:space="preserve"> (</w:t>
      </w:r>
      <w:r w:rsidR="0054029A">
        <w:rPr>
          <w:lang w:val="lt-LT"/>
        </w:rPr>
        <w:t>2</w:t>
      </w:r>
      <w:r w:rsidR="0054029A" w:rsidRPr="00FA5807">
        <w:rPr>
          <w:lang w:val="lt-LT"/>
        </w:rPr>
        <w:t>5) DSG įrenginio matavimo sesijų valandinių duomenų perdavimas, analizė ir duomenų bibliotekos DI modeliui mokyti sukūrimas</w:t>
      </w:r>
      <w:r w:rsidR="0054029A" w:rsidRPr="00712064" w:rsidDel="0054029A">
        <w:rPr>
          <w:b/>
          <w:bCs/>
          <w:lang w:val="lt-LT"/>
        </w:rPr>
        <w:t xml:space="preserve"> </w:t>
      </w:r>
      <w:r w:rsidRPr="00F927F0">
        <w:rPr>
          <w:b/>
          <w:bCs/>
          <w:lang w:val="lt-LT"/>
        </w:rPr>
        <w:t>(2026 m.)</w:t>
      </w:r>
    </w:p>
    <w:p w14:paraId="10BB8AA9" w14:textId="77777777" w:rsidR="00C61717" w:rsidRPr="00FA5807" w:rsidRDefault="00C61717" w:rsidP="00C61717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t>Užduotis:</w:t>
      </w:r>
      <w:r w:rsidRPr="00FA5807">
        <w:rPr>
          <w:lang w:val="lt-LT"/>
        </w:rPr>
        <w:t xml:space="preserve"> </w:t>
      </w:r>
      <w:r>
        <w:rPr>
          <w:lang w:val="lt-LT"/>
        </w:rPr>
        <w:t>Dvidešimt penkių</w:t>
      </w:r>
      <w:r w:rsidRPr="00FA5807">
        <w:rPr>
          <w:lang w:val="lt-LT"/>
        </w:rPr>
        <w:t xml:space="preserve"> (</w:t>
      </w:r>
      <w:r>
        <w:rPr>
          <w:lang w:val="lt-LT"/>
        </w:rPr>
        <w:t>2</w:t>
      </w:r>
      <w:r w:rsidRPr="00FA5807">
        <w:rPr>
          <w:lang w:val="lt-LT"/>
        </w:rPr>
        <w:t>5) deguonies suvartojimo greičio įrenginio matavimo sesijų valandinių duomenų perdavimas, inžinerinių požymių analizė ir duomenų bibliotekos DI modeliui mokyti sukūrimas.</w:t>
      </w:r>
    </w:p>
    <w:p w14:paraId="05C329D9" w14:textId="423B309B" w:rsidR="00C61717" w:rsidRPr="00FA5807" w:rsidRDefault="00C61717" w:rsidP="00C61717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t>Duomenų apimtis:</w:t>
      </w:r>
      <w:r w:rsidRPr="00FA5807">
        <w:rPr>
          <w:lang w:val="lt-LT"/>
        </w:rPr>
        <w:t xml:space="preserve"> Duomenys iš </w:t>
      </w:r>
      <w:r w:rsidR="00384A50">
        <w:rPr>
          <w:lang w:val="lt-LT"/>
        </w:rPr>
        <w:t>d</w:t>
      </w:r>
      <w:r>
        <w:rPr>
          <w:lang w:val="lt-LT"/>
        </w:rPr>
        <w:t>videšimt penkių</w:t>
      </w:r>
      <w:r w:rsidRPr="00FA5807">
        <w:rPr>
          <w:lang w:val="lt-LT"/>
        </w:rPr>
        <w:t xml:space="preserve"> (</w:t>
      </w:r>
      <w:r>
        <w:rPr>
          <w:lang w:val="lt-LT"/>
        </w:rPr>
        <w:t>2</w:t>
      </w:r>
      <w:r w:rsidRPr="00FA5807">
        <w:rPr>
          <w:lang w:val="lt-LT"/>
        </w:rPr>
        <w:t>5) matavimo sesijų.</w:t>
      </w:r>
    </w:p>
    <w:p w14:paraId="31582EF5" w14:textId="77777777" w:rsidR="009B543C" w:rsidRPr="00FA5807" w:rsidRDefault="009B543C" w:rsidP="009B543C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t>Duomenų diskretizavimas:</w:t>
      </w:r>
      <w:r w:rsidRPr="00FA5807">
        <w:rPr>
          <w:lang w:val="lt-LT"/>
        </w:rPr>
        <w:t xml:space="preserve"> Duomenys turi būti pateikti valandinių matavimų pavidalu (diskretizavimo žingsnis – viena </w:t>
      </w:r>
      <w:r>
        <w:rPr>
          <w:lang w:val="lt-LT"/>
        </w:rPr>
        <w:t xml:space="preserve">arba kelios </w:t>
      </w:r>
      <w:r w:rsidRPr="00FA5807">
        <w:rPr>
          <w:lang w:val="lt-LT"/>
        </w:rPr>
        <w:t>valand</w:t>
      </w:r>
      <w:r>
        <w:rPr>
          <w:lang w:val="lt-LT"/>
        </w:rPr>
        <w:t>os pagal susitarimą</w:t>
      </w:r>
      <w:r w:rsidRPr="00FA5807">
        <w:rPr>
          <w:lang w:val="lt-LT"/>
        </w:rPr>
        <w:t>).</w:t>
      </w:r>
    </w:p>
    <w:p w14:paraId="1F0E3E3A" w14:textId="77777777" w:rsidR="009B543C" w:rsidRPr="00FA5807" w:rsidRDefault="009B543C" w:rsidP="009B543C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lastRenderedPageBreak/>
        <w:t>Duomenų formatas:</w:t>
      </w:r>
      <w:r w:rsidRPr="00FA5807">
        <w:rPr>
          <w:lang w:val="lt-LT"/>
        </w:rPr>
        <w:t xml:space="preserve"> Pateikiami CSV formatu.</w:t>
      </w:r>
    </w:p>
    <w:p w14:paraId="00760D04" w14:textId="77777777" w:rsidR="009B543C" w:rsidRPr="00FA5807" w:rsidRDefault="009B543C" w:rsidP="009B543C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t>Analizės užduotis:</w:t>
      </w:r>
      <w:r w:rsidRPr="00FA5807">
        <w:rPr>
          <w:lang w:val="lt-LT"/>
        </w:rPr>
        <w:t xml:space="preserve"> Atlikti analogišką inžinerinių požymių analizę kaip ir I etape, identifikuojant reikšmingas, neapibrėžtas ir klaidingas zonas.</w:t>
      </w:r>
    </w:p>
    <w:p w14:paraId="4BDE130A" w14:textId="77777777" w:rsidR="009B543C" w:rsidRPr="00FA5807" w:rsidRDefault="009B543C" w:rsidP="009B543C">
      <w:pPr>
        <w:numPr>
          <w:ilvl w:val="0"/>
          <w:numId w:val="7"/>
        </w:numPr>
        <w:rPr>
          <w:lang w:val="lt-LT"/>
        </w:rPr>
      </w:pPr>
      <w:r w:rsidRPr="00FA5807">
        <w:rPr>
          <w:b/>
          <w:bCs/>
          <w:lang w:val="lt-LT"/>
        </w:rPr>
        <w:t>Bibliotekos sukūrimas:</w:t>
      </w:r>
      <w:r w:rsidRPr="00FA5807">
        <w:rPr>
          <w:lang w:val="lt-LT"/>
        </w:rPr>
        <w:t xml:space="preserve"> Remiantis I ir II etapo duomenimis, sukurti ir perduoti Užsakovui struktūrizuotą inžinerinių duomenų biblioteką (pvz., duomenų bazės rinkmeną, specializuotų failų rinkinį), paruoštą tiesioginiam naudojimui DI modelio mokymo procese.</w:t>
      </w:r>
    </w:p>
    <w:p w14:paraId="7FED8EA9" w14:textId="59C26AD9" w:rsidR="009B4FEA" w:rsidRPr="00F927F0" w:rsidRDefault="009B4FEA" w:rsidP="009B4FEA">
      <w:pPr>
        <w:numPr>
          <w:ilvl w:val="0"/>
          <w:numId w:val="7"/>
        </w:numPr>
        <w:rPr>
          <w:lang w:val="lt-LT"/>
        </w:rPr>
      </w:pPr>
      <w:r w:rsidRPr="00F927F0">
        <w:rPr>
          <w:b/>
          <w:bCs/>
          <w:lang w:val="lt-LT"/>
        </w:rPr>
        <w:t>Matavimo kanalai ir parametrai:</w:t>
      </w:r>
      <w:r w:rsidRPr="00F927F0">
        <w:rPr>
          <w:lang w:val="lt-LT"/>
        </w:rPr>
        <w:t xml:space="preserve"> II etape pateikiami duomenys turi apimti žemiau esančioje lentelėje nurodytus 20 parametrų arba jiems lygiaverčius.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3272"/>
        <w:gridCol w:w="5329"/>
      </w:tblGrid>
      <w:tr w:rsidR="009B4FEA" w:rsidRPr="00FF663E" w14:paraId="2ABF7962" w14:textId="77777777" w:rsidTr="00FA3EA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6F61C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Nr.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C6ECE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Parametras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3BE7C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Fizikinė dimensija / Matavimo vienetas (arba lygiavertis)</w:t>
            </w:r>
          </w:p>
        </w:tc>
      </w:tr>
      <w:tr w:rsidR="009B4FEA" w:rsidRPr="00F927F0" w14:paraId="723C8B29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7261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0BB8B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Laiko žyma (Datetime)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7A834" w14:textId="4F61EE03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 xml:space="preserve">YYYY-MM-DD HH:MM:SS </w:t>
            </w:r>
            <w:r w:rsidR="009B543C">
              <w:rPr>
                <w:lang w:val="lt-LT"/>
              </w:rPr>
              <w:t>informacija</w:t>
            </w:r>
          </w:p>
        </w:tc>
      </w:tr>
      <w:tr w:rsidR="009B4FEA" w:rsidRPr="00FF663E" w14:paraId="65931610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38D8C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9FA11" w14:textId="7AA6BA53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Atmosferos slėgio vidurkis (Atmospheric</w:t>
            </w:r>
            <w:r w:rsidR="009B543C"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Pressure_mean)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B3F95" w14:textId="2160AB90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Hektopaskaliai (hPa)</w:t>
            </w:r>
            <w:r w:rsidR="009B543C">
              <w:rPr>
                <w:lang w:val="lt-LT"/>
              </w:rPr>
              <w:t xml:space="preserve"> arba lygiavertis matas</w:t>
            </w:r>
          </w:p>
        </w:tc>
      </w:tr>
      <w:tr w:rsidR="009B4FEA" w:rsidRPr="00F927F0" w14:paraId="56F22642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242F8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01828" w14:textId="650F84C5" w:rsidR="009B4FEA" w:rsidRPr="00F927F0" w:rsidRDefault="009B543C" w:rsidP="00FA3EAA">
            <w:pPr>
              <w:rPr>
                <w:lang w:val="lt-LT"/>
              </w:rPr>
            </w:pPr>
            <w:r>
              <w:rPr>
                <w:lang w:val="lt-LT"/>
              </w:rPr>
              <w:t>Deguonies</w:t>
            </w:r>
            <w:r w:rsidRPr="00A90316">
              <w:rPr>
                <w:lang w:val="lt-LT"/>
              </w:rPr>
              <w:t xml:space="preserve"> koncentracija </w:t>
            </w:r>
            <w:r>
              <w:rPr>
                <w:lang w:val="lt-LT"/>
              </w:rPr>
              <w:t>išmetamųjų dujų mišinyje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E3C" w14:textId="3CB170F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Procentai (%)</w:t>
            </w:r>
            <w:r w:rsidR="009B543C">
              <w:rPr>
                <w:lang w:val="lt-LT"/>
              </w:rPr>
              <w:t xml:space="preserve"> arba lygiavertis matas</w:t>
            </w:r>
          </w:p>
        </w:tc>
      </w:tr>
      <w:tr w:rsidR="009B4FEA" w:rsidRPr="00F927F0" w14:paraId="4CBEBAA5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2903D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43AF8" w14:textId="11742D22" w:rsidR="009B4FEA" w:rsidRPr="00F927F0" w:rsidRDefault="009B543C" w:rsidP="00FA3EAA">
            <w:pPr>
              <w:rPr>
                <w:lang w:val="lt-LT"/>
              </w:rPr>
            </w:pPr>
            <w:r>
              <w:rPr>
                <w:lang w:val="lt-LT"/>
              </w:rPr>
              <w:t>Anglies dvideginio koncentracija išmetamosiose dujose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70886" w14:textId="4A9A8385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Procentai (%)</w:t>
            </w:r>
            <w:r w:rsidR="009B543C">
              <w:rPr>
                <w:lang w:val="lt-LT"/>
              </w:rPr>
              <w:t xml:space="preserve"> </w:t>
            </w:r>
            <w:r w:rsidR="009B543C" w:rsidRPr="00A90316">
              <w:rPr>
                <w:lang w:val="lt-LT"/>
              </w:rPr>
              <w:t>arba lygiavertis matas</w:t>
            </w:r>
          </w:p>
        </w:tc>
      </w:tr>
      <w:tr w:rsidR="009B4FEA" w:rsidRPr="00FF663E" w14:paraId="79D7FF03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2E19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44CF9" w14:textId="7F448A7C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 xml:space="preserve">Temperatūros vidurkis </w:t>
            </w:r>
            <w:r w:rsidR="009B543C">
              <w:rPr>
                <w:lang w:val="lt-LT"/>
              </w:rPr>
              <w:t>išpūtimo dujų mišinyje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9C8C5" w14:textId="1E60865D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Celsijaus laipsniai (°C)</w:t>
            </w:r>
            <w:r w:rsidR="009B543C" w:rsidRPr="00A90316">
              <w:rPr>
                <w:lang w:val="lt-LT"/>
              </w:rPr>
              <w:t xml:space="preserve"> arba lygiavertis matas</w:t>
            </w:r>
          </w:p>
        </w:tc>
      </w:tr>
      <w:tr w:rsidR="009B4FEA" w:rsidRPr="00F927F0" w14:paraId="5BDEACED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F00EF" w14:textId="77777777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3D1ED" w14:textId="2DA1810B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Santykinės drėgmės vidurkis (Relative</w:t>
            </w:r>
            <w:r w:rsidR="009B543C"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Humidity</w:t>
            </w:r>
            <w:r w:rsidR="009B543C"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49BE" w14:textId="780F69C2" w:rsidR="009B4FEA" w:rsidRPr="00F927F0" w:rsidRDefault="009B4FEA" w:rsidP="00FA3EAA">
            <w:pPr>
              <w:rPr>
                <w:lang w:val="lt-LT"/>
              </w:rPr>
            </w:pPr>
            <w:r w:rsidRPr="00F927F0">
              <w:rPr>
                <w:lang w:val="lt-LT"/>
              </w:rPr>
              <w:t>Procentai (%)</w:t>
            </w:r>
            <w:r w:rsidR="009B543C" w:rsidRPr="00A90316">
              <w:rPr>
                <w:lang w:val="lt-LT"/>
              </w:rPr>
              <w:t>arba lygiavertis matas</w:t>
            </w:r>
          </w:p>
        </w:tc>
      </w:tr>
      <w:tr w:rsidR="009B543C" w:rsidRPr="00FF663E" w14:paraId="163A66B1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CF510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22F0C" w14:textId="69881634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Tiekiamo</w:t>
            </w:r>
            <w:r w:rsidRPr="00F927F0">
              <w:rPr>
                <w:lang w:val="lt-LT"/>
              </w:rPr>
              <w:t xml:space="preserve"> oro </w:t>
            </w:r>
            <w:r>
              <w:rPr>
                <w:lang w:val="lt-LT"/>
              </w:rPr>
              <w:t xml:space="preserve">masės </w:t>
            </w:r>
            <w:r w:rsidRPr="00F927F0">
              <w:rPr>
                <w:lang w:val="lt-LT"/>
              </w:rPr>
              <w:t>sraut</w:t>
            </w:r>
            <w:r>
              <w:rPr>
                <w:lang w:val="lt-LT"/>
              </w:rPr>
              <w:t>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396BC" w14:textId="3AD8BDF0" w:rsidR="009B543C" w:rsidRPr="00F927F0" w:rsidRDefault="009B543C" w:rsidP="009B543C">
            <w:pPr>
              <w:rPr>
                <w:lang w:val="lt-LT"/>
              </w:rPr>
            </w:pPr>
            <w:r w:rsidRPr="00A90316">
              <w:rPr>
                <w:lang w:val="lt-LT"/>
              </w:rPr>
              <w:t>Litrai per minutę (l/min)</w:t>
            </w:r>
            <w:r>
              <w:rPr>
                <w:lang w:val="lt-LT"/>
              </w:rPr>
              <w:t>, oro masės srauto arba proporcingas matas</w:t>
            </w:r>
          </w:p>
        </w:tc>
      </w:tr>
      <w:tr w:rsidR="009B543C" w:rsidRPr="00FF663E" w14:paraId="0239A456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5736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89452" w14:textId="0D615B8A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Išmetamųjų dujų mišinio</w:t>
            </w:r>
            <w:r w:rsidRPr="00A90316">
              <w:rPr>
                <w:lang w:val="lt-LT"/>
              </w:rPr>
              <w:t xml:space="preserve"> sraut</w:t>
            </w:r>
            <w:r>
              <w:rPr>
                <w:lang w:val="lt-LT"/>
              </w:rPr>
              <w:t>as</w:t>
            </w:r>
            <w:r w:rsidRPr="00A90316">
              <w:rPr>
                <w:lang w:val="lt-L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F0898" w14:textId="32A5B2B2" w:rsidR="009B543C" w:rsidRPr="00F927F0" w:rsidRDefault="009B543C" w:rsidP="009B543C">
            <w:pPr>
              <w:rPr>
                <w:lang w:val="lt-LT"/>
              </w:rPr>
            </w:pPr>
            <w:r w:rsidRPr="00A90316">
              <w:rPr>
                <w:lang w:val="lt-LT"/>
              </w:rPr>
              <w:t>Litrai per minutę (l/min)</w:t>
            </w:r>
            <w:r>
              <w:rPr>
                <w:lang w:val="lt-LT"/>
              </w:rPr>
              <w:t xml:space="preserve"> oro masės srauto arba proporcingas matas</w:t>
            </w:r>
          </w:p>
        </w:tc>
      </w:tr>
      <w:tr w:rsidR="009B543C" w:rsidRPr="00FF663E" w14:paraId="1C461FA2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2271E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3ACB9" w14:textId="3CD7170E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Kvėpavimo dažnio vidurkis (RR</w:t>
            </w:r>
            <w:r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62BAC" w14:textId="34C813CD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Įkvėpimai per minutę</w:t>
            </w:r>
            <w:r w:rsidRPr="00A90316">
              <w:rPr>
                <w:lang w:val="lt-LT"/>
              </w:rPr>
              <w:t xml:space="preserve"> arba lygiavertis matas</w:t>
            </w:r>
          </w:p>
        </w:tc>
      </w:tr>
      <w:tr w:rsidR="009B543C" w:rsidRPr="00FF663E" w14:paraId="6144895F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83B87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0944B" w14:textId="5E0DB54F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Iškvepiamo tūrio vidurkis (VTe</w:t>
            </w:r>
            <w:r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CA73" w14:textId="462135F4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Mililitrai (ml)</w:t>
            </w:r>
            <w:r w:rsidRPr="00A90316">
              <w:rPr>
                <w:lang w:val="lt-LT"/>
              </w:rPr>
              <w:t xml:space="preserve"> arba lygiavertis matas</w:t>
            </w:r>
          </w:p>
        </w:tc>
      </w:tr>
      <w:tr w:rsidR="009B543C" w:rsidRPr="00FF663E" w14:paraId="4B01EB24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6FB6C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82604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Įkvepiamo tūrio vidurkis (VTi_mean)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741BE" w14:textId="6FC06DD6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Mililitrai (ml)</w:t>
            </w:r>
            <w:r w:rsidRPr="00A90316">
              <w:rPr>
                <w:lang w:val="lt-LT"/>
              </w:rPr>
              <w:t xml:space="preserve"> arba lygiavertis matas</w:t>
            </w:r>
          </w:p>
        </w:tc>
      </w:tr>
      <w:tr w:rsidR="009B543C" w:rsidRPr="00FF663E" w14:paraId="24F60CE1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6AB1B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EFB48" w14:textId="1F9D8CCF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Teigiamo slėgio iškvėpimo pabaigoje vidurkis (PEEP</w:t>
            </w:r>
            <w:r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AD625" w14:textId="4CC1AD4C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Vandens stulpelio centimetrai (cmH₂O)</w:t>
            </w:r>
            <w:r w:rsidRPr="00A90316">
              <w:rPr>
                <w:lang w:val="lt-LT"/>
              </w:rPr>
              <w:t xml:space="preserve"> arba lygiavertis matas</w:t>
            </w:r>
          </w:p>
        </w:tc>
      </w:tr>
      <w:tr w:rsidR="009B543C" w:rsidRPr="00F927F0" w14:paraId="649D8926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8D980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CBB1A" w14:textId="1D25A289" w:rsidR="009B543C" w:rsidRPr="00F927F0" w:rsidRDefault="00D04A76" w:rsidP="009B543C">
            <w:pPr>
              <w:rPr>
                <w:lang w:val="lt-LT"/>
              </w:rPr>
            </w:pPr>
            <w:r>
              <w:rPr>
                <w:lang w:val="lt-LT"/>
              </w:rPr>
              <w:t>Sistolinis ir diastolinis slėgiai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27F60" w14:textId="662A7F15" w:rsidR="009B543C" w:rsidRPr="00F927F0" w:rsidRDefault="00D04A76" w:rsidP="009B543C">
            <w:pPr>
              <w:rPr>
                <w:lang w:val="lt-LT"/>
              </w:rPr>
            </w:pPr>
            <w:r>
              <w:rPr>
                <w:lang w:val="lt-LT"/>
              </w:rPr>
              <w:t>mmHg arba lyg</w:t>
            </w:r>
            <w:r w:rsidR="00D1680D">
              <w:rPr>
                <w:lang w:val="lt-LT"/>
              </w:rPr>
              <w:t>ia</w:t>
            </w:r>
            <w:r>
              <w:rPr>
                <w:lang w:val="lt-LT"/>
              </w:rPr>
              <w:t>vertis matas</w:t>
            </w:r>
          </w:p>
        </w:tc>
      </w:tr>
      <w:tr w:rsidR="009B543C" w:rsidRPr="00FF663E" w14:paraId="5E0B8E61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3652D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D382E" w14:textId="4FCD7AE5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Širdies susitraukimų dažnio vidurkis (HR</w:t>
            </w:r>
            <w:r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10578" w14:textId="5DE9C0C9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Dūžiai per minutę (bpm)</w:t>
            </w:r>
            <w:r w:rsidRPr="00A90316">
              <w:rPr>
                <w:lang w:val="lt-LT"/>
              </w:rPr>
              <w:t xml:space="preserve"> arba lygiavertis matas</w:t>
            </w:r>
          </w:p>
        </w:tc>
      </w:tr>
      <w:tr w:rsidR="009B543C" w:rsidRPr="00F927F0" w14:paraId="357FCADF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20B82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661F" w14:textId="017A6C3D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Kraujo įsotinimo deguonimi vidurkis (SpO2</w:t>
            </w:r>
            <w:r>
              <w:rPr>
                <w:lang w:val="lt-LT"/>
              </w:rPr>
              <w:t xml:space="preserve"> </w:t>
            </w:r>
            <w:r w:rsidRPr="00F927F0">
              <w:rPr>
                <w:lang w:val="lt-LT"/>
              </w:rPr>
              <w:t>mean)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AA2AF" w14:textId="6B95D434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Procentai (%)</w:t>
            </w:r>
            <w:r w:rsidRPr="00A90316">
              <w:rPr>
                <w:lang w:val="lt-LT"/>
              </w:rPr>
              <w:t>arba lygiavertis matas</w:t>
            </w:r>
          </w:p>
        </w:tc>
      </w:tr>
      <w:tr w:rsidR="009B543C" w:rsidRPr="00FF663E" w14:paraId="28E70A22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6A8CE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68781" w14:textId="11850463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Deguonies suvartojim</w:t>
            </w:r>
            <w:r>
              <w:rPr>
                <w:lang w:val="lt-LT"/>
              </w:rPr>
              <w:t>o greitis</w:t>
            </w:r>
            <w:r w:rsidRPr="00F927F0">
              <w:rPr>
                <w:lang w:val="lt-LT"/>
              </w:rPr>
              <w:t xml:space="preserve"> </w:t>
            </w:r>
            <w:r>
              <w:rPr>
                <w:lang w:val="lt-LT"/>
              </w:rPr>
              <w:t>masės vienetui</w:t>
            </w:r>
            <w:r w:rsidRPr="00F927F0">
              <w:rPr>
                <w:lang w:val="lt-L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94133" w14:textId="7D7C56D6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Mililitrai</w:t>
            </w:r>
            <w:r>
              <w:rPr>
                <w:lang w:val="lt-LT"/>
              </w:rPr>
              <w:t>/gramai</w:t>
            </w:r>
            <w:r w:rsidRPr="00F927F0">
              <w:rPr>
                <w:lang w:val="lt-LT"/>
              </w:rPr>
              <w:t xml:space="preserve"> per minutę kilogramui </w:t>
            </w:r>
            <w:r w:rsidRPr="00A90316">
              <w:rPr>
                <w:lang w:val="lt-LT"/>
              </w:rPr>
              <w:t>arba lygiavertis matas</w:t>
            </w:r>
          </w:p>
        </w:tc>
      </w:tr>
      <w:tr w:rsidR="009B543C" w:rsidRPr="00FF663E" w14:paraId="7742F991" w14:textId="77777777" w:rsidTr="009B54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C9491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4CD4" w14:textId="36D8360F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Deguonies suvartojimo greitis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25CD" w14:textId="075A350E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Gramais per minutę arba lygiaverčiais/proporcingais vienetais su techniniu paaiškinimu</w:t>
            </w:r>
          </w:p>
        </w:tc>
      </w:tr>
      <w:tr w:rsidR="009B543C" w:rsidRPr="00FF663E" w14:paraId="28B1D531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D368C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270E6" w14:textId="155C5937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Anglies dvideginio sintezės greitis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211CD" w14:textId="2AB20732" w:rsidR="009B543C" w:rsidRPr="00F927F0" w:rsidRDefault="009B543C" w:rsidP="009B543C">
            <w:pPr>
              <w:rPr>
                <w:lang w:val="lt-LT"/>
              </w:rPr>
            </w:pPr>
            <w:r>
              <w:rPr>
                <w:lang w:val="lt-LT"/>
              </w:rPr>
              <w:t>Gramais per minutę arba lygiaverčiais/proporcingais vienetais su techniniu paaiškinimu</w:t>
            </w:r>
          </w:p>
        </w:tc>
      </w:tr>
      <w:tr w:rsidR="009B543C" w:rsidRPr="00FF663E" w14:paraId="7EE056C1" w14:textId="77777777" w:rsidTr="00FA3E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C8BF9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29AC3" w14:textId="77777777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Kvėpavimo koeficientas (RQ)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7F35F" w14:textId="0ACAC9FB" w:rsidR="009B543C" w:rsidRPr="00F927F0" w:rsidRDefault="009B543C" w:rsidP="009B543C">
            <w:pPr>
              <w:rPr>
                <w:lang w:val="lt-LT"/>
              </w:rPr>
            </w:pPr>
            <w:r w:rsidRPr="00F927F0">
              <w:rPr>
                <w:lang w:val="lt-LT"/>
              </w:rPr>
              <w:t>Santykinis dydis (be dimensijos)</w:t>
            </w:r>
            <w:r w:rsidRPr="00A90316">
              <w:rPr>
                <w:lang w:val="lt-LT"/>
              </w:rPr>
              <w:t xml:space="preserve"> arba lygiavertis matas</w:t>
            </w:r>
            <w:r w:rsidR="000C208D">
              <w:rPr>
                <w:lang w:val="lt-LT"/>
              </w:rPr>
              <w:t xml:space="preserve"> arba pasiūlyti metodiką jo suskaičiavimui</w:t>
            </w:r>
          </w:p>
        </w:tc>
      </w:tr>
    </w:tbl>
    <w:p w14:paraId="0D901E2B" w14:textId="77777777" w:rsidR="006352FA" w:rsidRDefault="006352FA" w:rsidP="007146E1">
      <w:pPr>
        <w:spacing w:after="0"/>
        <w:rPr>
          <w:lang w:val="lt-LT"/>
        </w:rPr>
      </w:pPr>
    </w:p>
    <w:p w14:paraId="49538E43" w14:textId="2ED8067B" w:rsidR="006352FA" w:rsidRDefault="006352FA" w:rsidP="006352FA">
      <w:pPr>
        <w:rPr>
          <w:lang w:val="lt-LT"/>
        </w:rPr>
      </w:pPr>
      <w:r>
        <w:rPr>
          <w:lang w:val="lt-LT"/>
        </w:rPr>
        <w:t xml:space="preserve">8. </w:t>
      </w:r>
      <w:r w:rsidRPr="00FA6ADE">
        <w:rPr>
          <w:b/>
          <w:bCs/>
          <w:lang w:val="lt-LT"/>
        </w:rPr>
        <w:t>Aplinkosauginiai reikalavimai:</w:t>
      </w:r>
      <w:r>
        <w:rPr>
          <w:lang w:val="lt-LT"/>
        </w:rPr>
        <w:t xml:space="preserve"> </w:t>
      </w:r>
      <w:r w:rsidRPr="006352FA">
        <w:rPr>
          <w:lang w:val="lt-LT"/>
        </w:rPr>
        <w:t>Užsakymų, sąskaitų teikimas bei bendravimas tarp Tiekėjo ir Perkančiosios organizacijos bus vykdomas tik elektroninėmis priemonėmis (telefonu, elektroniniu paštu ar kt.)</w:t>
      </w:r>
      <w:r>
        <w:rPr>
          <w:lang w:val="lt-LT"/>
        </w:rPr>
        <w:t xml:space="preserve">; </w:t>
      </w:r>
      <w:r w:rsidRPr="006352FA">
        <w:rPr>
          <w:lang w:val="lt-LT"/>
        </w:rPr>
        <w:t>Kita dokumentacija teikiama elektroninėmis priemonėmis (elektroniniu paštu ar kt.)</w:t>
      </w:r>
      <w:r>
        <w:rPr>
          <w:lang w:val="lt-LT"/>
        </w:rPr>
        <w:t xml:space="preserve">; </w:t>
      </w:r>
      <w:r w:rsidRPr="006352FA">
        <w:rPr>
          <w:lang w:val="lt-LT"/>
        </w:rPr>
        <w:t>Sutartys bus pasirašomos tik elektroninėmis priemonėmis (elektroniniu parašu).</w:t>
      </w:r>
    </w:p>
    <w:p w14:paraId="482C395D" w14:textId="3FDCD8FD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 xml:space="preserve">3.3. III etapas: </w:t>
      </w:r>
      <w:r w:rsidR="0054029A" w:rsidRPr="00FA5807">
        <w:rPr>
          <w:lang w:val="lt-LT"/>
        </w:rPr>
        <w:t>Duomenų bibliotekos perdavimas DI modelio validavimui ir galutinis apdorojimo bibliotekos sukūrimas bei perdavimas</w:t>
      </w:r>
      <w:r w:rsidR="0054029A" w:rsidRPr="00712064" w:rsidDel="0054029A">
        <w:rPr>
          <w:lang w:val="lt-LT"/>
        </w:rPr>
        <w:t xml:space="preserve"> </w:t>
      </w:r>
      <w:r w:rsidRPr="00FA5807">
        <w:rPr>
          <w:b/>
          <w:bCs/>
          <w:lang w:val="lt-LT"/>
        </w:rPr>
        <w:t>(2027 m.</w:t>
      </w:r>
      <w:r w:rsidR="000A79CF">
        <w:rPr>
          <w:b/>
          <w:bCs/>
          <w:lang w:val="lt-LT"/>
        </w:rPr>
        <w:t xml:space="preserve"> </w:t>
      </w:r>
      <w:r w:rsidRPr="00FA5807">
        <w:rPr>
          <w:b/>
          <w:bCs/>
          <w:lang w:val="lt-LT"/>
        </w:rPr>
        <w:t>)</w:t>
      </w:r>
    </w:p>
    <w:p w14:paraId="63A187B0" w14:textId="35152581" w:rsidR="00FA5807" w:rsidRPr="00FA5807" w:rsidRDefault="00FA5807" w:rsidP="00FA5807">
      <w:pPr>
        <w:numPr>
          <w:ilvl w:val="0"/>
          <w:numId w:val="5"/>
        </w:numPr>
        <w:rPr>
          <w:lang w:val="lt-LT"/>
        </w:rPr>
      </w:pPr>
      <w:r w:rsidRPr="00FA5807">
        <w:rPr>
          <w:b/>
          <w:bCs/>
          <w:lang w:val="lt-LT"/>
        </w:rPr>
        <w:t>Užduotis:</w:t>
      </w:r>
      <w:r w:rsidRPr="00FA5807">
        <w:rPr>
          <w:lang w:val="lt-LT"/>
        </w:rPr>
        <w:t xml:space="preserve"> Duomenų, skirtų universiteto DI modelio validavimui</w:t>
      </w:r>
      <w:r w:rsidR="000A79CF">
        <w:rPr>
          <w:lang w:val="lt-LT"/>
        </w:rPr>
        <w:t xml:space="preserve"> (20 proc. pradinės imties</w:t>
      </w:r>
      <w:r w:rsidR="00AA2220">
        <w:rPr>
          <w:lang w:val="lt-LT"/>
        </w:rPr>
        <w:t xml:space="preserve"> nuo II etapo</w:t>
      </w:r>
      <w:r w:rsidR="000A79CF">
        <w:rPr>
          <w:lang w:val="lt-LT"/>
        </w:rPr>
        <w:t>)</w:t>
      </w:r>
      <w:r w:rsidRPr="00FA5807">
        <w:rPr>
          <w:lang w:val="lt-LT"/>
        </w:rPr>
        <w:t>, perdavimas; duomenų apdorojimo programinės bibliotekos sukūrimas ir perdavimas galutiniam modelio mokymui.</w:t>
      </w:r>
    </w:p>
    <w:p w14:paraId="46DF6226" w14:textId="77777777" w:rsidR="00FA5807" w:rsidRPr="00FA5807" w:rsidRDefault="00FA5807" w:rsidP="00FA5807">
      <w:pPr>
        <w:numPr>
          <w:ilvl w:val="0"/>
          <w:numId w:val="5"/>
        </w:numPr>
        <w:rPr>
          <w:lang w:val="lt-LT"/>
        </w:rPr>
      </w:pPr>
      <w:r w:rsidRPr="00FA5807">
        <w:rPr>
          <w:b/>
          <w:bCs/>
          <w:lang w:val="lt-LT"/>
        </w:rPr>
        <w:t>Validavimo duomenys:</w:t>
      </w:r>
      <w:r w:rsidRPr="00FA5807">
        <w:rPr>
          <w:lang w:val="lt-LT"/>
        </w:rPr>
        <w:t xml:space="preserve"> Pateikti atskirą, anksčiau nenaudotą DSG įrenginio duomenų rinkinį, skirtą Užsakovo sukurto DI modelio tikslumo ir patikimumo patikrinimui </w:t>
      </w:r>
      <w:r w:rsidRPr="00FA5807">
        <w:rPr>
          <w:lang w:val="lt-LT"/>
        </w:rPr>
        <w:lastRenderedPageBreak/>
        <w:t>(validavimui). Šio rinkinio apimtis ir parametrai turi būti suderinti su Užsakovu etapo pradžioje.</w:t>
      </w:r>
    </w:p>
    <w:p w14:paraId="02C52546" w14:textId="5A72028E" w:rsidR="00FA5807" w:rsidRPr="00FA5807" w:rsidRDefault="00FA5807" w:rsidP="00FA5807">
      <w:pPr>
        <w:numPr>
          <w:ilvl w:val="0"/>
          <w:numId w:val="5"/>
        </w:numPr>
        <w:rPr>
          <w:lang w:val="lt-LT"/>
        </w:rPr>
      </w:pPr>
      <w:r w:rsidRPr="00FA5807">
        <w:rPr>
          <w:b/>
          <w:bCs/>
          <w:lang w:val="lt-LT"/>
        </w:rPr>
        <w:t>Duomenų apdorojimo biblioteka:</w:t>
      </w:r>
      <w:r w:rsidRPr="00FA5807">
        <w:rPr>
          <w:lang w:val="lt-LT"/>
        </w:rPr>
        <w:t xml:space="preserve"> Sukurti programinę biblioteką </w:t>
      </w:r>
      <w:r w:rsidR="000A79CF">
        <w:rPr>
          <w:lang w:val="lt-LT"/>
        </w:rPr>
        <w:t>Microsoft Windows OS arba Linux OS sistemoje</w:t>
      </w:r>
      <w:r w:rsidRPr="00FA5807">
        <w:rPr>
          <w:lang w:val="lt-LT"/>
        </w:rPr>
        <w:t>, kuri apimtų funkcijas ir metodus, skirtus automatizuotam duomenų:</w:t>
      </w:r>
    </w:p>
    <w:p w14:paraId="60339D42" w14:textId="77777777" w:rsidR="00FA5807" w:rsidRPr="00FA5807" w:rsidRDefault="00FA5807" w:rsidP="00FA5807">
      <w:pPr>
        <w:numPr>
          <w:ilvl w:val="1"/>
          <w:numId w:val="5"/>
        </w:numPr>
        <w:rPr>
          <w:lang w:val="lt-LT"/>
        </w:rPr>
      </w:pPr>
      <w:r w:rsidRPr="00FA5807">
        <w:rPr>
          <w:lang w:val="lt-LT"/>
        </w:rPr>
        <w:t>Įkėlimui ir nuskaitymui.</w:t>
      </w:r>
    </w:p>
    <w:p w14:paraId="3724DAF9" w14:textId="77777777" w:rsidR="00FA5807" w:rsidRPr="00FA5807" w:rsidRDefault="00FA5807" w:rsidP="00FA5807">
      <w:pPr>
        <w:numPr>
          <w:ilvl w:val="1"/>
          <w:numId w:val="5"/>
        </w:numPr>
        <w:rPr>
          <w:lang w:val="lt-LT"/>
        </w:rPr>
      </w:pPr>
      <w:r w:rsidRPr="00FA5807">
        <w:rPr>
          <w:lang w:val="lt-LT"/>
        </w:rPr>
        <w:t>Išvalymui (klaidų, artefaktų šalinimui).</w:t>
      </w:r>
    </w:p>
    <w:p w14:paraId="1BF165D1" w14:textId="77777777" w:rsidR="00FA5807" w:rsidRPr="00FA5807" w:rsidRDefault="00FA5807" w:rsidP="00FA5807">
      <w:pPr>
        <w:numPr>
          <w:ilvl w:val="1"/>
          <w:numId w:val="5"/>
        </w:numPr>
        <w:rPr>
          <w:lang w:val="lt-LT"/>
        </w:rPr>
      </w:pPr>
      <w:r w:rsidRPr="00FA5807">
        <w:rPr>
          <w:lang w:val="lt-LT"/>
        </w:rPr>
        <w:t>Transformavimui ir paruošimui DI modelio mokymui.</w:t>
      </w:r>
    </w:p>
    <w:p w14:paraId="16DBB0DC" w14:textId="5207513F" w:rsidR="00FA5807" w:rsidRDefault="00FA5807" w:rsidP="00FA5807">
      <w:pPr>
        <w:numPr>
          <w:ilvl w:val="0"/>
          <w:numId w:val="5"/>
        </w:numPr>
        <w:rPr>
          <w:lang w:val="lt-LT"/>
        </w:rPr>
      </w:pPr>
      <w:r w:rsidRPr="00FA5807">
        <w:rPr>
          <w:b/>
          <w:bCs/>
          <w:lang w:val="lt-LT"/>
        </w:rPr>
        <w:t>Perdavimas ir dokumentacija:</w:t>
      </w:r>
      <w:r w:rsidRPr="00FA5807">
        <w:rPr>
          <w:lang w:val="lt-LT"/>
        </w:rPr>
        <w:t xml:space="preserve"> Perduoti programinės bibliotekos </w:t>
      </w:r>
      <w:r w:rsidR="000A79CF">
        <w:rPr>
          <w:lang w:val="lt-LT"/>
        </w:rPr>
        <w:t>naudojimo</w:t>
      </w:r>
      <w:r w:rsidRPr="00FA5807">
        <w:rPr>
          <w:lang w:val="lt-LT"/>
        </w:rPr>
        <w:t xml:space="preserve"> kodą</w:t>
      </w:r>
      <w:r w:rsidR="00A83E19">
        <w:rPr>
          <w:lang w:val="lt-LT"/>
        </w:rPr>
        <w:t xml:space="preserve"> (pagal su Užsakovu iš anksto suderintas programinės įrangos platformas)</w:t>
      </w:r>
      <w:r w:rsidRPr="00FA5807">
        <w:rPr>
          <w:lang w:val="lt-LT"/>
        </w:rPr>
        <w:t xml:space="preserve"> kartu su išsamia vartotojo ir diegimo dokumentacija</w:t>
      </w:r>
      <w:r w:rsidR="003C1ACE">
        <w:rPr>
          <w:lang w:val="lt-LT"/>
        </w:rPr>
        <w:t xml:space="preserve"> ir testais, kurie verifikuoja bibliotekos elgseną.</w:t>
      </w:r>
    </w:p>
    <w:p w14:paraId="40BA124F" w14:textId="507BCAC3" w:rsidR="006352FA" w:rsidRPr="006352FA" w:rsidRDefault="006352FA" w:rsidP="007F3F4E">
      <w:pPr>
        <w:numPr>
          <w:ilvl w:val="0"/>
          <w:numId w:val="5"/>
        </w:numPr>
        <w:rPr>
          <w:lang w:val="lt-LT"/>
        </w:rPr>
      </w:pPr>
      <w:r w:rsidRPr="007F3F4E">
        <w:rPr>
          <w:b/>
          <w:bCs/>
          <w:lang w:val="lt-LT"/>
        </w:rPr>
        <w:t>Aplinkosauginiai reikalavimai:</w:t>
      </w:r>
      <w:r w:rsidRPr="006352FA">
        <w:rPr>
          <w:lang w:val="lt-LT"/>
        </w:rPr>
        <w:t xml:space="preserve"> Užsakymų, sąskaitų teikimas bei bendravimas tarp Tiekėjo ir Perkančiosios organizacijos bus vykdomas tik elektroninėmis priemonėmis (telefonu, elektroniniu paštu ar kt.); Kita dokumentacija teikiama elektroninėmis priemonėmis (elektroniniu paštu ar kt.); Sutartys bus pasirašomos tik elektroninėmis priemonėmis (elektroniniu parašu).</w:t>
      </w:r>
    </w:p>
    <w:p w14:paraId="051CA8AA" w14:textId="77777777" w:rsidR="00FA5807" w:rsidRPr="00FA5807" w:rsidRDefault="007146E1" w:rsidP="00FA5807">
      <w:pPr>
        <w:rPr>
          <w:lang w:val="lt-LT"/>
        </w:rPr>
      </w:pPr>
      <w:r>
        <w:rPr>
          <w:lang w:val="lt-LT"/>
        </w:rPr>
        <w:pict w14:anchorId="28F60506">
          <v:rect id="_x0000_i1028" style="width:0;height:1.5pt" o:hralign="center" o:hrstd="t" o:hr="t" fillcolor="#a0a0a0" stroked="f"/>
        </w:pict>
      </w:r>
    </w:p>
    <w:p w14:paraId="377F32D6" w14:textId="77777777" w:rsidR="00FA5807" w:rsidRPr="00FA5807" w:rsidRDefault="00FA5807" w:rsidP="00FA5807">
      <w:pPr>
        <w:rPr>
          <w:b/>
          <w:bCs/>
          <w:lang w:val="lt-LT"/>
        </w:rPr>
      </w:pPr>
      <w:r w:rsidRPr="00FA5807">
        <w:rPr>
          <w:b/>
          <w:bCs/>
          <w:lang w:val="lt-LT"/>
        </w:rPr>
        <w:t>4. SUTARTINIŲ ĮSIPAREIGOJIMŲ VYKDYMO TVARKA IR TERMINAI</w:t>
      </w:r>
    </w:p>
    <w:p w14:paraId="25CE149C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4.1. </w:t>
      </w:r>
      <w:r w:rsidRPr="00FA5807">
        <w:rPr>
          <w:b/>
          <w:bCs/>
          <w:lang w:val="lt-LT"/>
        </w:rPr>
        <w:t>Paslaugų teikimo terminai:</w:t>
      </w:r>
      <w:r w:rsidRPr="00FA5807">
        <w:rPr>
          <w:lang w:val="lt-LT"/>
        </w:rPr>
        <w:t xml:space="preserve"> Paslaugos teikiamos etapais, laikantis šių galutinių terminų:</w:t>
      </w:r>
    </w:p>
    <w:p w14:paraId="6DF9687B" w14:textId="2EBABEC6" w:rsidR="00FA5807" w:rsidRPr="00FA5807" w:rsidRDefault="00FA5807" w:rsidP="00FA5807">
      <w:pPr>
        <w:numPr>
          <w:ilvl w:val="0"/>
          <w:numId w:val="6"/>
        </w:numPr>
        <w:rPr>
          <w:lang w:val="lt-LT"/>
        </w:rPr>
      </w:pPr>
      <w:r w:rsidRPr="00FA5807">
        <w:rPr>
          <w:b/>
          <w:bCs/>
          <w:lang w:val="lt-LT"/>
        </w:rPr>
        <w:t>I etapo rezultatai</w:t>
      </w:r>
      <w:r w:rsidRPr="00FA5807">
        <w:rPr>
          <w:lang w:val="lt-LT"/>
        </w:rPr>
        <w:t xml:space="preserve"> turi būti pateikti ne vėliau kaip </w:t>
      </w:r>
      <w:r w:rsidRPr="00FA5807">
        <w:rPr>
          <w:b/>
          <w:bCs/>
          <w:lang w:val="lt-LT"/>
        </w:rPr>
        <w:t xml:space="preserve">iki 2025 m. </w:t>
      </w:r>
      <w:r w:rsidR="007F3F4E">
        <w:rPr>
          <w:b/>
          <w:bCs/>
          <w:lang w:val="lt-LT"/>
        </w:rPr>
        <w:t>gruodžio 5</w:t>
      </w:r>
      <w:r w:rsidRPr="00FA5807">
        <w:rPr>
          <w:b/>
          <w:bCs/>
          <w:lang w:val="lt-LT"/>
        </w:rPr>
        <w:t xml:space="preserve"> d.</w:t>
      </w:r>
    </w:p>
    <w:p w14:paraId="142A1F49" w14:textId="5D28771F" w:rsidR="00FA5807" w:rsidRPr="00FA5807" w:rsidRDefault="00FA5807" w:rsidP="00FA5807">
      <w:pPr>
        <w:numPr>
          <w:ilvl w:val="0"/>
          <w:numId w:val="6"/>
        </w:numPr>
        <w:rPr>
          <w:lang w:val="lt-LT"/>
        </w:rPr>
      </w:pPr>
      <w:r w:rsidRPr="00FA5807">
        <w:rPr>
          <w:b/>
          <w:bCs/>
          <w:lang w:val="lt-LT"/>
        </w:rPr>
        <w:t>II etapo rezultatai</w:t>
      </w:r>
      <w:r w:rsidRPr="00FA5807">
        <w:rPr>
          <w:lang w:val="lt-LT"/>
        </w:rPr>
        <w:t xml:space="preserve"> turi būti pateikti ne vėliau kaip </w:t>
      </w:r>
      <w:r w:rsidRPr="00FA5807">
        <w:rPr>
          <w:b/>
          <w:bCs/>
          <w:lang w:val="lt-LT"/>
        </w:rPr>
        <w:t xml:space="preserve">iki 2026 m. </w:t>
      </w:r>
      <w:r w:rsidR="000A79CF">
        <w:rPr>
          <w:b/>
          <w:bCs/>
          <w:lang w:val="lt-LT"/>
        </w:rPr>
        <w:t>balandžio 1</w:t>
      </w:r>
      <w:r w:rsidRPr="00FA5807">
        <w:rPr>
          <w:b/>
          <w:bCs/>
          <w:lang w:val="lt-LT"/>
        </w:rPr>
        <w:t xml:space="preserve"> d.</w:t>
      </w:r>
    </w:p>
    <w:p w14:paraId="2EFEFCE0" w14:textId="77777777" w:rsidR="00FA5807" w:rsidRPr="00FA5807" w:rsidRDefault="00FA5807" w:rsidP="00FA5807">
      <w:pPr>
        <w:numPr>
          <w:ilvl w:val="0"/>
          <w:numId w:val="6"/>
        </w:numPr>
        <w:rPr>
          <w:lang w:val="lt-LT"/>
        </w:rPr>
      </w:pPr>
      <w:r w:rsidRPr="00FA5807">
        <w:rPr>
          <w:b/>
          <w:bCs/>
          <w:lang w:val="lt-LT"/>
        </w:rPr>
        <w:t>III etapo rezultatai</w:t>
      </w:r>
      <w:r w:rsidRPr="00FA5807">
        <w:rPr>
          <w:lang w:val="lt-LT"/>
        </w:rPr>
        <w:t xml:space="preserve"> turi būti pateikti ne vėliau kaip </w:t>
      </w:r>
      <w:r w:rsidRPr="00FA5807">
        <w:rPr>
          <w:b/>
          <w:bCs/>
          <w:lang w:val="lt-LT"/>
        </w:rPr>
        <w:t>iki 2027 m. kovo 1 d.</w:t>
      </w:r>
    </w:p>
    <w:p w14:paraId="0813F62B" w14:textId="669545A8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4.2. </w:t>
      </w:r>
      <w:r w:rsidRPr="00FA5807">
        <w:rPr>
          <w:b/>
          <w:bCs/>
          <w:lang w:val="lt-LT"/>
        </w:rPr>
        <w:t>Paslaugų perdavimo vieta ir būdas:</w:t>
      </w:r>
      <w:r w:rsidRPr="00FA5807">
        <w:rPr>
          <w:lang w:val="lt-LT"/>
        </w:rPr>
        <w:t xml:space="preserve"> Visų etapų rezultatai (duomenys, ataskaitos, programinės bibliotekos) turi būti perduoti Užsakovui elektroninėmis priemonėmis (pvz., el. paštu, per saugią duomenų perdavimo platformą) Užsakovo nurodytam atsakingam asmeniui.</w:t>
      </w:r>
    </w:p>
    <w:p w14:paraId="00D771CB" w14:textId="77777777" w:rsidR="00FA5807" w:rsidRP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4.3. </w:t>
      </w:r>
      <w:r w:rsidRPr="00FA5807">
        <w:rPr>
          <w:b/>
          <w:bCs/>
          <w:lang w:val="lt-LT"/>
        </w:rPr>
        <w:t>Paslaugų priėmimas:</w:t>
      </w:r>
      <w:r w:rsidRPr="00FA5807">
        <w:rPr>
          <w:lang w:val="lt-LT"/>
        </w:rPr>
        <w:t xml:space="preserve"> Kiekvieno etapo pabaigoje Paslaugos laikomos tinkamai suteiktomis, kai Užsakovas pasirašo to etapo Paslaugų priėmimo-perdavimo aktą. Užsakovas turi teisę per 10 (dešimt) darbo dienų nuo kiekvieno etapo rezultato gavimo patikrinti jų atitiktį techninės specifikacijos reikalavimams ir pateikti motyvuotas pastabas.</w:t>
      </w:r>
    </w:p>
    <w:p w14:paraId="65F163C2" w14:textId="079E38B1" w:rsidR="00FA5807" w:rsidRDefault="00FA5807" w:rsidP="00FA5807">
      <w:pPr>
        <w:rPr>
          <w:lang w:val="lt-LT"/>
        </w:rPr>
      </w:pPr>
      <w:r w:rsidRPr="00FA5807">
        <w:rPr>
          <w:lang w:val="lt-LT"/>
        </w:rPr>
        <w:t xml:space="preserve">4.4. </w:t>
      </w:r>
      <w:r w:rsidRPr="00FA5807">
        <w:rPr>
          <w:b/>
          <w:bCs/>
          <w:lang w:val="lt-LT"/>
        </w:rPr>
        <w:t>Trūkumų taisymas:</w:t>
      </w:r>
      <w:r w:rsidRPr="00FA5807">
        <w:rPr>
          <w:lang w:val="lt-LT"/>
        </w:rPr>
        <w:t xml:space="preserve"> Nustačius Paslaugų trūkumus, Paslaugų teikėjas įsipareigoja juos ištaisyti savo lėšomis per 10 (dešimt) darbo dienų nuo Užsakovo raštiško pranešimo gavimo dienos, jei šalys nesusitaria kitaip.</w:t>
      </w:r>
    </w:p>
    <w:p w14:paraId="11DB1340" w14:textId="4CAA63D7" w:rsidR="00096C35" w:rsidRPr="002E6C57" w:rsidRDefault="00096C35" w:rsidP="00096C35">
      <w:pPr>
        <w:rPr>
          <w:lang w:val="lt-LT"/>
        </w:rPr>
      </w:pPr>
      <w:r w:rsidRPr="00FF663E">
        <w:rPr>
          <w:lang w:val="lt-LT"/>
        </w:rPr>
        <w:lastRenderedPageBreak/>
        <w:t xml:space="preserve">4.5. </w:t>
      </w:r>
      <w:r w:rsidR="000005E4" w:rsidRPr="00FF663E">
        <w:rPr>
          <w:b/>
          <w:bCs/>
          <w:lang w:val="lt-LT"/>
        </w:rPr>
        <w:t>Intelektinė nuosavybė:</w:t>
      </w:r>
      <w:r w:rsidR="000005E4" w:rsidRPr="00FF663E">
        <w:rPr>
          <w:lang w:val="lt-LT"/>
        </w:rPr>
        <w:t xml:space="preserve"> </w:t>
      </w:r>
      <w:r w:rsidRPr="00FF663E">
        <w:rPr>
          <w:lang w:val="lt-LT"/>
        </w:rPr>
        <w:t>P</w:t>
      </w:r>
      <w:r>
        <w:rPr>
          <w:lang w:val="lt-LT"/>
        </w:rPr>
        <w:t xml:space="preserve">erduotų inžinerinių duomenų ir informacijos intelektinė nuosavybė lieka Paslaugų tiekėjui, o Užsakovui yra perduodama neišskirtinė duomenų </w:t>
      </w:r>
      <w:r w:rsidR="00AA6DD0">
        <w:rPr>
          <w:lang w:val="lt-LT"/>
        </w:rPr>
        <w:t xml:space="preserve">ir perduotos bibliotekos </w:t>
      </w:r>
      <w:r>
        <w:rPr>
          <w:lang w:val="lt-LT"/>
        </w:rPr>
        <w:t>nuosavybė nurodyto projekto tikslais, kurio tikslams šie duomenys yra skirti. Užsakovas negali atskleisti suteiktos Paslaugų tiekėjo informacijos projekto metu kitoms šalims arba kitiems projektams be Paslaugos teikėjo sutikimo.</w:t>
      </w:r>
    </w:p>
    <w:p w14:paraId="25C1E85B" w14:textId="77777777" w:rsidR="000A79CF" w:rsidRPr="00FA5807" w:rsidRDefault="000A79CF" w:rsidP="00FA5807">
      <w:pPr>
        <w:rPr>
          <w:lang w:val="lt-LT"/>
        </w:rPr>
      </w:pPr>
    </w:p>
    <w:p w14:paraId="532AF2C3" w14:textId="77777777" w:rsidR="00DE5156" w:rsidRPr="00FF663E" w:rsidRDefault="00DE5156">
      <w:pPr>
        <w:rPr>
          <w:lang w:val="lt-LT"/>
        </w:rPr>
      </w:pPr>
    </w:p>
    <w:sectPr w:rsidR="00DE5156" w:rsidRPr="00FF663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BCD"/>
    <w:multiLevelType w:val="multilevel"/>
    <w:tmpl w:val="70E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877FE"/>
    <w:multiLevelType w:val="multilevel"/>
    <w:tmpl w:val="17B2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C5905"/>
    <w:multiLevelType w:val="multilevel"/>
    <w:tmpl w:val="BDAA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82154"/>
    <w:multiLevelType w:val="multilevel"/>
    <w:tmpl w:val="9F9A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16D20"/>
    <w:multiLevelType w:val="multilevel"/>
    <w:tmpl w:val="4F5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146D1"/>
    <w:multiLevelType w:val="multilevel"/>
    <w:tmpl w:val="F6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4711F"/>
    <w:multiLevelType w:val="multilevel"/>
    <w:tmpl w:val="202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07"/>
    <w:rsid w:val="000005E4"/>
    <w:rsid w:val="00096C35"/>
    <w:rsid w:val="000A79CF"/>
    <w:rsid w:val="000C208D"/>
    <w:rsid w:val="00144F81"/>
    <w:rsid w:val="00261621"/>
    <w:rsid w:val="002B7647"/>
    <w:rsid w:val="002E41B2"/>
    <w:rsid w:val="00335BC5"/>
    <w:rsid w:val="00384A50"/>
    <w:rsid w:val="003C1ACE"/>
    <w:rsid w:val="0054029A"/>
    <w:rsid w:val="0060259B"/>
    <w:rsid w:val="006235C2"/>
    <w:rsid w:val="006352FA"/>
    <w:rsid w:val="00660BA2"/>
    <w:rsid w:val="00712064"/>
    <w:rsid w:val="007146E1"/>
    <w:rsid w:val="007918F4"/>
    <w:rsid w:val="007F3F4E"/>
    <w:rsid w:val="008D2184"/>
    <w:rsid w:val="009B4616"/>
    <w:rsid w:val="009B4FEA"/>
    <w:rsid w:val="009B543C"/>
    <w:rsid w:val="00A330D4"/>
    <w:rsid w:val="00A83E19"/>
    <w:rsid w:val="00AA2220"/>
    <w:rsid w:val="00AA6DD0"/>
    <w:rsid w:val="00B03296"/>
    <w:rsid w:val="00BD14DA"/>
    <w:rsid w:val="00C61717"/>
    <w:rsid w:val="00C81895"/>
    <w:rsid w:val="00C8482F"/>
    <w:rsid w:val="00D04A76"/>
    <w:rsid w:val="00D1680D"/>
    <w:rsid w:val="00D543E5"/>
    <w:rsid w:val="00DE5156"/>
    <w:rsid w:val="00F30191"/>
    <w:rsid w:val="00F61898"/>
    <w:rsid w:val="00F90459"/>
    <w:rsid w:val="00FA5807"/>
    <w:rsid w:val="00FC2577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0CBA0"/>
  <w15:chartTrackingRefBased/>
  <w15:docId w15:val="{E38EAAA9-A3A8-4F2C-B3C1-6A1CC31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2F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8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80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80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80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80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80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80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80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5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80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0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A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80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A5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80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A58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3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4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A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A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A5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402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Urniežius</dc:creator>
  <cp:keywords/>
  <dc:description/>
  <cp:lastModifiedBy>Eglė Savickaitė-Kačerauskienė</cp:lastModifiedBy>
  <cp:revision>4</cp:revision>
  <dcterms:created xsi:type="dcterms:W3CDTF">2025-09-12T10:39:00Z</dcterms:created>
  <dcterms:modified xsi:type="dcterms:W3CDTF">2025-09-16T07:42:00Z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607a57bf-0856-489f-9a60-0db3f310c567</vt:lpwstr>
  </property>
</Properties>
</file>