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r w:rsidRPr="00656C02">
        <w:rPr>
          <w:b/>
        </w:rPr>
        <w:t>PASIŪLYMO FORMA</w:t>
      </w:r>
    </w:p>
    <w:p w14:paraId="77F5426E" w14:textId="77777777" w:rsidR="00D606B2" w:rsidRPr="00656C02" w:rsidRDefault="00D606B2" w:rsidP="00AE5856">
      <w:pPr>
        <w:jc w:val="center"/>
        <w:rPr>
          <w:b/>
        </w:rPr>
      </w:pPr>
    </w:p>
    <w:p w14:paraId="3D4EA461" w14:textId="66B9D829" w:rsidR="005C30BF" w:rsidRDefault="005C30BF" w:rsidP="005C30BF">
      <w:pPr>
        <w:jc w:val="center"/>
        <w:rPr>
          <w:b/>
        </w:rPr>
      </w:pPr>
      <w:r w:rsidRPr="005C30BF">
        <w:rPr>
          <w:b/>
        </w:rPr>
        <w:t>DEGUONIES SUVARTOJIMO GREIČIO ĮRENGINIO INŽINERINIŲ DUOMENŲ BIBLIOTEKOS SUKŪRIMAS UNIVERSITETO DIRBTINIO INTELEKTO MODELIŲ MOKYMUI IR VALIDAVIMUI</w:t>
      </w:r>
    </w:p>
    <w:p w14:paraId="1387606E" w14:textId="77777777" w:rsidR="005C30BF" w:rsidRDefault="005C30BF" w:rsidP="00AE5856">
      <w:pPr>
        <w:rPr>
          <w:b/>
        </w:rPr>
      </w:pPr>
    </w:p>
    <w:p w14:paraId="1D3D143B" w14:textId="0D04FDC0"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4B7B6A0C" w14:textId="77777777" w:rsidR="005C30BF" w:rsidRPr="0045180C" w:rsidRDefault="005C30BF"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4214"/>
        <w:gridCol w:w="1056"/>
        <w:gridCol w:w="790"/>
        <w:gridCol w:w="1403"/>
        <w:gridCol w:w="9"/>
        <w:gridCol w:w="135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1B7816EA" w:rsidR="00362069" w:rsidRPr="005C30BF" w:rsidRDefault="005C30BF" w:rsidP="00F44DAD">
            <w:pPr>
              <w:jc w:val="center"/>
              <w:rPr>
                <w:color w:val="000000" w:themeColor="text1"/>
              </w:rPr>
            </w:pPr>
            <w:r w:rsidRPr="005C30BF">
              <w:rPr>
                <w:color w:val="000000" w:themeColor="text1"/>
              </w:rPr>
              <w:t>1.</w:t>
            </w:r>
          </w:p>
        </w:tc>
        <w:tc>
          <w:tcPr>
            <w:tcW w:w="2238" w:type="pct"/>
          </w:tcPr>
          <w:p w14:paraId="2A22013E" w14:textId="0A1A36F0" w:rsidR="00362069" w:rsidRPr="005C30BF" w:rsidRDefault="005C30BF" w:rsidP="005C30BF">
            <w:pPr>
              <w:rPr>
                <w:color w:val="000000" w:themeColor="text1"/>
              </w:rPr>
            </w:pPr>
            <w:r w:rsidRPr="005C30BF">
              <w:rPr>
                <w:color w:val="000000" w:themeColor="text1"/>
              </w:rPr>
              <w:t>I etapas (2025 m.): Dešimties (10) DSG įrenginio matavimo sesijų minutinių duomenų perdavimas ir inžinerinių požymių analizė.</w:t>
            </w:r>
          </w:p>
        </w:tc>
        <w:tc>
          <w:tcPr>
            <w:tcW w:w="469" w:type="pct"/>
            <w:vAlign w:val="center"/>
          </w:tcPr>
          <w:p w14:paraId="759682B5" w14:textId="70D635A3" w:rsidR="00362069" w:rsidRPr="005C30BF" w:rsidRDefault="005E5EE5" w:rsidP="00F44DAD">
            <w:pPr>
              <w:jc w:val="center"/>
              <w:rPr>
                <w:color w:val="000000" w:themeColor="text1"/>
              </w:rPr>
            </w:pPr>
            <w:r>
              <w:rPr>
                <w:color w:val="000000" w:themeColor="text1"/>
              </w:rPr>
              <w:t>paslauga</w:t>
            </w:r>
          </w:p>
        </w:tc>
        <w:tc>
          <w:tcPr>
            <w:tcW w:w="416" w:type="pct"/>
            <w:vAlign w:val="center"/>
          </w:tcPr>
          <w:p w14:paraId="2A215C21" w14:textId="71343C3E" w:rsidR="00362069" w:rsidRPr="005C30BF" w:rsidRDefault="005C30BF" w:rsidP="00F44DAD">
            <w:pPr>
              <w:jc w:val="center"/>
              <w:rPr>
                <w:color w:val="000000" w:themeColor="text1"/>
              </w:rPr>
            </w:pPr>
            <w:r w:rsidRPr="005C30BF">
              <w:rPr>
                <w:color w:val="000000" w:themeColor="text1"/>
              </w:rPr>
              <w:t>1</w:t>
            </w:r>
          </w:p>
        </w:tc>
        <w:tc>
          <w:tcPr>
            <w:tcW w:w="757" w:type="pct"/>
            <w:vAlign w:val="center"/>
          </w:tcPr>
          <w:p w14:paraId="5CD839ED" w14:textId="4B85A635" w:rsidR="00362069" w:rsidRPr="005C30BF" w:rsidRDefault="00362069" w:rsidP="00F44DAD">
            <w:pPr>
              <w:jc w:val="center"/>
              <w:rPr>
                <w:color w:val="000000" w:themeColor="text1"/>
              </w:rPr>
            </w:pPr>
          </w:p>
        </w:tc>
        <w:tc>
          <w:tcPr>
            <w:tcW w:w="752" w:type="pct"/>
            <w:gridSpan w:val="2"/>
          </w:tcPr>
          <w:p w14:paraId="6E330E10" w14:textId="79459673" w:rsidR="00362069" w:rsidRPr="005C30BF" w:rsidRDefault="00362069" w:rsidP="00F44DAD">
            <w:pPr>
              <w:jc w:val="center"/>
              <w:rPr>
                <w:color w:val="000000" w:themeColor="text1"/>
                <w:lang w:val="en-US"/>
              </w:rPr>
            </w:pPr>
          </w:p>
        </w:tc>
      </w:tr>
      <w:tr w:rsidR="00362069" w:rsidRPr="00305B45" w14:paraId="451294A8" w14:textId="77777777" w:rsidTr="0031559D">
        <w:tc>
          <w:tcPr>
            <w:tcW w:w="368" w:type="pct"/>
            <w:vAlign w:val="center"/>
          </w:tcPr>
          <w:p w14:paraId="6218B87E" w14:textId="68DE0550" w:rsidR="00362069" w:rsidRPr="00305B45" w:rsidRDefault="005C30BF" w:rsidP="00F44DAD">
            <w:pPr>
              <w:jc w:val="center"/>
              <w:rPr>
                <w:color w:val="000000" w:themeColor="text1"/>
              </w:rPr>
            </w:pPr>
            <w:r>
              <w:rPr>
                <w:color w:val="000000" w:themeColor="text1"/>
              </w:rPr>
              <w:t>2.</w:t>
            </w:r>
          </w:p>
        </w:tc>
        <w:tc>
          <w:tcPr>
            <w:tcW w:w="2238" w:type="pct"/>
          </w:tcPr>
          <w:p w14:paraId="696A9CFA" w14:textId="600FDA40" w:rsidR="00362069" w:rsidRPr="003D0EA6" w:rsidRDefault="00765EEA" w:rsidP="00F44DAD">
            <w:pPr>
              <w:rPr>
                <w:color w:val="000000" w:themeColor="text1"/>
                <w:sz w:val="22"/>
                <w:szCs w:val="22"/>
              </w:rPr>
            </w:pPr>
            <w:r w:rsidRPr="00765EEA">
              <w:rPr>
                <w:color w:val="000000" w:themeColor="text1"/>
                <w:sz w:val="22"/>
                <w:szCs w:val="22"/>
              </w:rPr>
              <w:t>II etapas (2026 m.): Dvidešimt penkių (25) DSG įrenginio matavimo sesijų valandinių duomenų perdavimas, analizė ir duomenų bibliotekos DI modeliui mokyti sukūrimas.</w:t>
            </w:r>
          </w:p>
        </w:tc>
        <w:tc>
          <w:tcPr>
            <w:tcW w:w="469" w:type="pct"/>
            <w:vAlign w:val="center"/>
          </w:tcPr>
          <w:p w14:paraId="3A150F8B" w14:textId="14BDAC3F" w:rsidR="00362069" w:rsidRPr="00305B45" w:rsidRDefault="00765EEA" w:rsidP="00F44DAD">
            <w:pPr>
              <w:jc w:val="center"/>
              <w:rPr>
                <w:color w:val="000000" w:themeColor="text1"/>
              </w:rPr>
            </w:pPr>
            <w:r>
              <w:rPr>
                <w:color w:val="000000" w:themeColor="text1"/>
              </w:rPr>
              <w:t>paslauga</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5C30BF" w:rsidRPr="00305B45" w14:paraId="3A83C255" w14:textId="77777777" w:rsidTr="0031559D">
        <w:tc>
          <w:tcPr>
            <w:tcW w:w="368" w:type="pct"/>
            <w:vAlign w:val="center"/>
          </w:tcPr>
          <w:p w14:paraId="0922E113" w14:textId="226B8782" w:rsidR="005C30BF" w:rsidRPr="00305B45" w:rsidRDefault="005C30BF" w:rsidP="00F44DAD">
            <w:pPr>
              <w:jc w:val="center"/>
              <w:rPr>
                <w:color w:val="000000" w:themeColor="text1"/>
              </w:rPr>
            </w:pPr>
            <w:r>
              <w:rPr>
                <w:color w:val="000000" w:themeColor="text1"/>
              </w:rPr>
              <w:t>3.</w:t>
            </w:r>
          </w:p>
        </w:tc>
        <w:tc>
          <w:tcPr>
            <w:tcW w:w="2238" w:type="pct"/>
          </w:tcPr>
          <w:p w14:paraId="1A21542C" w14:textId="460BA4B6" w:rsidR="005C30BF" w:rsidRPr="006D486C" w:rsidRDefault="00765EEA" w:rsidP="00F44DAD">
            <w:pPr>
              <w:rPr>
                <w:color w:val="000000" w:themeColor="text1"/>
                <w:sz w:val="22"/>
                <w:szCs w:val="22"/>
              </w:rPr>
            </w:pPr>
            <w:r w:rsidRPr="00765EEA">
              <w:rPr>
                <w:color w:val="000000" w:themeColor="text1"/>
                <w:sz w:val="22"/>
                <w:szCs w:val="22"/>
              </w:rPr>
              <w:t>III etapas (2027 m.): Duomenų bibliotekos perdavimas DI modelio validavimui ir galutinis apdorojimo bibliotekos sukūrimas bei perdavimas.</w:t>
            </w:r>
          </w:p>
        </w:tc>
        <w:tc>
          <w:tcPr>
            <w:tcW w:w="469" w:type="pct"/>
            <w:vAlign w:val="center"/>
          </w:tcPr>
          <w:p w14:paraId="0BA6CD4A" w14:textId="6D0A72E1" w:rsidR="005C30BF" w:rsidRDefault="00765EEA" w:rsidP="00F44DAD">
            <w:pPr>
              <w:jc w:val="center"/>
              <w:rPr>
                <w:color w:val="000000" w:themeColor="text1"/>
              </w:rPr>
            </w:pPr>
            <w:r>
              <w:rPr>
                <w:color w:val="000000" w:themeColor="text1"/>
              </w:rPr>
              <w:t>paslauga</w:t>
            </w:r>
          </w:p>
        </w:tc>
        <w:tc>
          <w:tcPr>
            <w:tcW w:w="416" w:type="pct"/>
            <w:vAlign w:val="center"/>
          </w:tcPr>
          <w:p w14:paraId="191E574B" w14:textId="44E621F1" w:rsidR="005C30BF" w:rsidRPr="00305B45" w:rsidRDefault="00765EEA" w:rsidP="00F44DAD">
            <w:pPr>
              <w:jc w:val="center"/>
              <w:rPr>
                <w:color w:val="000000" w:themeColor="text1"/>
              </w:rPr>
            </w:pPr>
            <w:r>
              <w:rPr>
                <w:color w:val="000000" w:themeColor="text1"/>
              </w:rPr>
              <w:t>1</w:t>
            </w:r>
          </w:p>
        </w:tc>
        <w:tc>
          <w:tcPr>
            <w:tcW w:w="757" w:type="pct"/>
            <w:vAlign w:val="center"/>
          </w:tcPr>
          <w:p w14:paraId="3C078FB2" w14:textId="77777777" w:rsidR="005C30BF" w:rsidRPr="00305B45" w:rsidRDefault="005C30BF" w:rsidP="00F44DAD">
            <w:pPr>
              <w:jc w:val="center"/>
              <w:rPr>
                <w:b/>
                <w:color w:val="000000" w:themeColor="text1"/>
              </w:rPr>
            </w:pPr>
          </w:p>
        </w:tc>
        <w:tc>
          <w:tcPr>
            <w:tcW w:w="752" w:type="pct"/>
            <w:gridSpan w:val="2"/>
          </w:tcPr>
          <w:p w14:paraId="09206307" w14:textId="77777777" w:rsidR="005C30BF" w:rsidRPr="00305B45" w:rsidRDefault="005C30BF"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lastRenderedPageBreak/>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ABA4DC3"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D9E6" w14:textId="77777777" w:rsidR="00E31CE5" w:rsidRDefault="00E31CE5" w:rsidP="00D5620E">
      <w:r>
        <w:separator/>
      </w:r>
    </w:p>
  </w:endnote>
  <w:endnote w:type="continuationSeparator" w:id="0">
    <w:p w14:paraId="3728B90D" w14:textId="77777777" w:rsidR="00E31CE5" w:rsidRDefault="00E31CE5"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Klee One"/>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F204" w14:textId="77777777" w:rsidR="00E31CE5" w:rsidRDefault="00E31CE5" w:rsidP="00D5620E">
      <w:r>
        <w:separator/>
      </w:r>
    </w:p>
  </w:footnote>
  <w:footnote w:type="continuationSeparator" w:id="0">
    <w:p w14:paraId="2F7C5FAE" w14:textId="77777777" w:rsidR="00E31CE5" w:rsidRDefault="00E31CE5"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3"/>
  </w:num>
  <w:num w:numId="3">
    <w:abstractNumId w:val="5"/>
  </w:num>
  <w:num w:numId="4">
    <w:abstractNumId w:val="11"/>
  </w:num>
  <w:num w:numId="5">
    <w:abstractNumId w:val="12"/>
  </w:num>
  <w:num w:numId="6">
    <w:abstractNumId w:val="0"/>
  </w:num>
  <w:num w:numId="7">
    <w:abstractNumId w:val="8"/>
  </w:num>
  <w:num w:numId="8">
    <w:abstractNumId w:val="15"/>
  </w:num>
  <w:num w:numId="9">
    <w:abstractNumId w:val="10"/>
  </w:num>
  <w:num w:numId="10">
    <w:abstractNumId w:val="9"/>
  </w:num>
  <w:num w:numId="11">
    <w:abstractNumId w:val="4"/>
  </w:num>
  <w:num w:numId="12">
    <w:abstractNumId w:val="14"/>
  </w:num>
  <w:num w:numId="13">
    <w:abstractNumId w:val="1"/>
  </w:num>
  <w:num w:numId="14">
    <w:abstractNumId w:val="2"/>
  </w:num>
  <w:num w:numId="15">
    <w:abstractNumId w:val="6"/>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4ACC"/>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3CD6"/>
    <w:rsid w:val="002059D3"/>
    <w:rsid w:val="00206973"/>
    <w:rsid w:val="00211A92"/>
    <w:rsid w:val="00215D54"/>
    <w:rsid w:val="00220ADE"/>
    <w:rsid w:val="00221AC9"/>
    <w:rsid w:val="002255E2"/>
    <w:rsid w:val="00226AC7"/>
    <w:rsid w:val="002272FF"/>
    <w:rsid w:val="0023359B"/>
    <w:rsid w:val="002346B1"/>
    <w:rsid w:val="002416ED"/>
    <w:rsid w:val="00242082"/>
    <w:rsid w:val="00245418"/>
    <w:rsid w:val="00247D60"/>
    <w:rsid w:val="00257011"/>
    <w:rsid w:val="00257044"/>
    <w:rsid w:val="00261BF3"/>
    <w:rsid w:val="0026532A"/>
    <w:rsid w:val="00265992"/>
    <w:rsid w:val="00265DB2"/>
    <w:rsid w:val="00273BC4"/>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77"/>
    <w:rsid w:val="00357B91"/>
    <w:rsid w:val="00362069"/>
    <w:rsid w:val="0036271A"/>
    <w:rsid w:val="0038026D"/>
    <w:rsid w:val="00380ECA"/>
    <w:rsid w:val="00381195"/>
    <w:rsid w:val="00393DC9"/>
    <w:rsid w:val="003B5537"/>
    <w:rsid w:val="003C70AF"/>
    <w:rsid w:val="003D0EA6"/>
    <w:rsid w:val="003E0ACE"/>
    <w:rsid w:val="003E4C1A"/>
    <w:rsid w:val="003E5559"/>
    <w:rsid w:val="003E5B7D"/>
    <w:rsid w:val="003E5E4F"/>
    <w:rsid w:val="003E64DB"/>
    <w:rsid w:val="003F53BC"/>
    <w:rsid w:val="003F785C"/>
    <w:rsid w:val="00400D73"/>
    <w:rsid w:val="00401E29"/>
    <w:rsid w:val="00404898"/>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659B"/>
    <w:rsid w:val="004A79DA"/>
    <w:rsid w:val="004B5331"/>
    <w:rsid w:val="004D1098"/>
    <w:rsid w:val="004E6D36"/>
    <w:rsid w:val="0050018A"/>
    <w:rsid w:val="00507D8B"/>
    <w:rsid w:val="00512EF1"/>
    <w:rsid w:val="00522D6B"/>
    <w:rsid w:val="005237AF"/>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0BF"/>
    <w:rsid w:val="005C3B4D"/>
    <w:rsid w:val="005D1FA7"/>
    <w:rsid w:val="005D33CB"/>
    <w:rsid w:val="005E55D2"/>
    <w:rsid w:val="005E5EE5"/>
    <w:rsid w:val="005F09C4"/>
    <w:rsid w:val="00600CBF"/>
    <w:rsid w:val="00610BC1"/>
    <w:rsid w:val="006173B2"/>
    <w:rsid w:val="00624F5D"/>
    <w:rsid w:val="006258C1"/>
    <w:rsid w:val="00626726"/>
    <w:rsid w:val="00626AC2"/>
    <w:rsid w:val="00634B76"/>
    <w:rsid w:val="00640650"/>
    <w:rsid w:val="0064305E"/>
    <w:rsid w:val="006569F2"/>
    <w:rsid w:val="00656C02"/>
    <w:rsid w:val="0066479B"/>
    <w:rsid w:val="0067489B"/>
    <w:rsid w:val="006B0BF3"/>
    <w:rsid w:val="006B0DDD"/>
    <w:rsid w:val="006C16E7"/>
    <w:rsid w:val="006C1801"/>
    <w:rsid w:val="006D021E"/>
    <w:rsid w:val="006D1577"/>
    <w:rsid w:val="006D18F3"/>
    <w:rsid w:val="006D337A"/>
    <w:rsid w:val="006D486C"/>
    <w:rsid w:val="006E7D5E"/>
    <w:rsid w:val="006F2099"/>
    <w:rsid w:val="00700D94"/>
    <w:rsid w:val="00715BF9"/>
    <w:rsid w:val="00716E69"/>
    <w:rsid w:val="007173D9"/>
    <w:rsid w:val="007249CA"/>
    <w:rsid w:val="0072632E"/>
    <w:rsid w:val="00735E5B"/>
    <w:rsid w:val="007473C1"/>
    <w:rsid w:val="00753E3D"/>
    <w:rsid w:val="00754A75"/>
    <w:rsid w:val="00765EEA"/>
    <w:rsid w:val="007916C7"/>
    <w:rsid w:val="00794FE7"/>
    <w:rsid w:val="00795AE5"/>
    <w:rsid w:val="007B0D5F"/>
    <w:rsid w:val="007B789B"/>
    <w:rsid w:val="007C35DE"/>
    <w:rsid w:val="007C36AF"/>
    <w:rsid w:val="007C4EB2"/>
    <w:rsid w:val="007D4D8B"/>
    <w:rsid w:val="007E2138"/>
    <w:rsid w:val="007E5B0D"/>
    <w:rsid w:val="007F1B3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5280"/>
    <w:rsid w:val="0096651A"/>
    <w:rsid w:val="00966EEB"/>
    <w:rsid w:val="009709C1"/>
    <w:rsid w:val="009757CC"/>
    <w:rsid w:val="00994681"/>
    <w:rsid w:val="009A4969"/>
    <w:rsid w:val="009B3EE6"/>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66C90"/>
    <w:rsid w:val="00A707EB"/>
    <w:rsid w:val="00A7397D"/>
    <w:rsid w:val="00A74FF1"/>
    <w:rsid w:val="00A806CF"/>
    <w:rsid w:val="00A80AD4"/>
    <w:rsid w:val="00A8575A"/>
    <w:rsid w:val="00A9671B"/>
    <w:rsid w:val="00AA173E"/>
    <w:rsid w:val="00AA4DA4"/>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3242F"/>
    <w:rsid w:val="00B34380"/>
    <w:rsid w:val="00B41CCB"/>
    <w:rsid w:val="00B43797"/>
    <w:rsid w:val="00B47825"/>
    <w:rsid w:val="00B5088A"/>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1ABD"/>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1F64"/>
    <w:rsid w:val="00C636E9"/>
    <w:rsid w:val="00C7083A"/>
    <w:rsid w:val="00C8049A"/>
    <w:rsid w:val="00C828F9"/>
    <w:rsid w:val="00C903A6"/>
    <w:rsid w:val="00C9224E"/>
    <w:rsid w:val="00C92F6D"/>
    <w:rsid w:val="00CA555F"/>
    <w:rsid w:val="00CB2C08"/>
    <w:rsid w:val="00CC12D0"/>
    <w:rsid w:val="00CC42F3"/>
    <w:rsid w:val="00CC4689"/>
    <w:rsid w:val="00CE4142"/>
    <w:rsid w:val="00CE7FEE"/>
    <w:rsid w:val="00CF0EED"/>
    <w:rsid w:val="00CF2275"/>
    <w:rsid w:val="00D00C12"/>
    <w:rsid w:val="00D13A01"/>
    <w:rsid w:val="00D14688"/>
    <w:rsid w:val="00D22886"/>
    <w:rsid w:val="00D2594D"/>
    <w:rsid w:val="00D26C22"/>
    <w:rsid w:val="00D27B42"/>
    <w:rsid w:val="00D375BA"/>
    <w:rsid w:val="00D376D7"/>
    <w:rsid w:val="00D4117B"/>
    <w:rsid w:val="00D41A9D"/>
    <w:rsid w:val="00D471C4"/>
    <w:rsid w:val="00D529C3"/>
    <w:rsid w:val="00D555CF"/>
    <w:rsid w:val="00D5620E"/>
    <w:rsid w:val="00D606B2"/>
    <w:rsid w:val="00D60B90"/>
    <w:rsid w:val="00D616E5"/>
    <w:rsid w:val="00D64DEE"/>
    <w:rsid w:val="00D6568D"/>
    <w:rsid w:val="00D658A3"/>
    <w:rsid w:val="00D677F8"/>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06D4D"/>
    <w:rsid w:val="00E11961"/>
    <w:rsid w:val="00E11C33"/>
    <w:rsid w:val="00E30995"/>
    <w:rsid w:val="00E315D0"/>
    <w:rsid w:val="00E31CE5"/>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43C3D"/>
    <w:rsid w:val="00F50F80"/>
    <w:rsid w:val="00F569B7"/>
    <w:rsid w:val="00F579D2"/>
    <w:rsid w:val="00F72AE8"/>
    <w:rsid w:val="00F747D4"/>
    <w:rsid w:val="00F762BB"/>
    <w:rsid w:val="00F86890"/>
    <w:rsid w:val="00F872A9"/>
    <w:rsid w:val="00F94926"/>
    <w:rsid w:val="00FA5B0F"/>
    <w:rsid w:val="00FB0CC8"/>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A10F4-4A6F-48AA-A385-4C7CC0D0B2DD}">
  <ds:schemaRefs>
    <ds:schemaRef ds:uri="http://schemas.openxmlformats.org/officeDocument/2006/bibliography"/>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1238</Words>
  <Characters>7062</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Eglė Savickaitė-Kačerauskienė</cp:lastModifiedBy>
  <cp:revision>6</cp:revision>
  <dcterms:created xsi:type="dcterms:W3CDTF">2025-09-15T05:54:00Z</dcterms:created>
  <dcterms:modified xsi:type="dcterms:W3CDTF">2025-09-15T10:09:00Z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