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0" w:type="dxa"/>
        <w:tblInd w:w="8" w:type="dxa"/>
        <w:tblLayout w:type="fixed"/>
        <w:tblCellMar>
          <w:left w:w="0" w:type="dxa"/>
          <w:right w:w="0" w:type="dxa"/>
        </w:tblCellMar>
        <w:tblLook w:val="0000" w:firstRow="0" w:lastRow="0" w:firstColumn="0" w:lastColumn="0" w:noHBand="0" w:noVBand="0"/>
      </w:tblPr>
      <w:tblGrid>
        <w:gridCol w:w="4905"/>
        <w:gridCol w:w="332"/>
        <w:gridCol w:w="1398"/>
        <w:gridCol w:w="397"/>
        <w:gridCol w:w="2458"/>
      </w:tblGrid>
      <w:tr w:rsidR="0026062C" w:rsidRPr="00213F04" w14:paraId="7CC7B304" w14:textId="77777777" w:rsidTr="00E760B1">
        <w:trPr>
          <w:cantSplit/>
        </w:trPr>
        <w:tc>
          <w:tcPr>
            <w:tcW w:w="4905" w:type="dxa"/>
            <w:vMerge w:val="restart"/>
          </w:tcPr>
          <w:p w14:paraId="3AA6EC4F" w14:textId="03E0259C" w:rsidR="00AA165E" w:rsidRPr="00213F04" w:rsidRDefault="00AA165E" w:rsidP="00AA30DD">
            <w:pPr>
              <w:spacing w:line="276" w:lineRule="auto"/>
              <w:ind w:firstLine="0"/>
              <w:rPr>
                <w:rFonts w:ascii="Verdana" w:hAnsi="Verdana"/>
                <w:i/>
                <w:iCs/>
                <w:sz w:val="20"/>
              </w:rPr>
            </w:pPr>
          </w:p>
        </w:tc>
        <w:tc>
          <w:tcPr>
            <w:tcW w:w="332" w:type="dxa"/>
          </w:tcPr>
          <w:p w14:paraId="30C47023" w14:textId="77777777" w:rsidR="0026062C" w:rsidRPr="00213F04" w:rsidRDefault="0026062C" w:rsidP="00AA30DD">
            <w:pPr>
              <w:spacing w:line="276" w:lineRule="auto"/>
              <w:ind w:firstLine="0"/>
              <w:rPr>
                <w:rFonts w:ascii="Verdana" w:hAnsi="Verdana"/>
                <w:sz w:val="20"/>
              </w:rPr>
            </w:pPr>
          </w:p>
        </w:tc>
        <w:tc>
          <w:tcPr>
            <w:tcW w:w="1398" w:type="dxa"/>
          </w:tcPr>
          <w:p w14:paraId="7B0EB598" w14:textId="149D17F1" w:rsidR="0026062C" w:rsidRPr="00213F04" w:rsidRDefault="0026062C" w:rsidP="00AA30DD">
            <w:pPr>
              <w:spacing w:line="276" w:lineRule="auto"/>
              <w:ind w:firstLine="0"/>
              <w:jc w:val="center"/>
              <w:rPr>
                <w:rFonts w:ascii="Verdana" w:hAnsi="Verdana"/>
                <w:sz w:val="20"/>
              </w:rPr>
            </w:pPr>
          </w:p>
        </w:tc>
        <w:tc>
          <w:tcPr>
            <w:tcW w:w="397" w:type="dxa"/>
          </w:tcPr>
          <w:p w14:paraId="7E5981F9" w14:textId="77777777" w:rsidR="0026062C" w:rsidRPr="00213F04" w:rsidRDefault="0026062C" w:rsidP="00AA30DD">
            <w:pPr>
              <w:spacing w:line="276" w:lineRule="auto"/>
              <w:ind w:firstLine="0"/>
              <w:jc w:val="right"/>
              <w:rPr>
                <w:rFonts w:ascii="Verdana" w:hAnsi="Verdana"/>
                <w:sz w:val="20"/>
              </w:rPr>
            </w:pPr>
          </w:p>
        </w:tc>
        <w:tc>
          <w:tcPr>
            <w:tcW w:w="2458" w:type="dxa"/>
          </w:tcPr>
          <w:p w14:paraId="4ADC341A" w14:textId="7C1389DF" w:rsidR="0026062C" w:rsidRPr="00213F04" w:rsidRDefault="0026062C" w:rsidP="00AA30DD">
            <w:pPr>
              <w:spacing w:line="276" w:lineRule="auto"/>
              <w:ind w:firstLine="0"/>
              <w:rPr>
                <w:rFonts w:ascii="Verdana" w:hAnsi="Verdana"/>
                <w:sz w:val="20"/>
              </w:rPr>
            </w:pPr>
          </w:p>
        </w:tc>
      </w:tr>
      <w:tr w:rsidR="0026062C" w:rsidRPr="00213F04" w14:paraId="07F2CAAF" w14:textId="77777777" w:rsidTr="00E760B1">
        <w:trPr>
          <w:cantSplit/>
        </w:trPr>
        <w:tc>
          <w:tcPr>
            <w:tcW w:w="4905" w:type="dxa"/>
            <w:vMerge/>
          </w:tcPr>
          <w:p w14:paraId="142B9E09" w14:textId="77777777" w:rsidR="0026062C" w:rsidRPr="00213F04" w:rsidRDefault="0026062C" w:rsidP="00AA30DD">
            <w:pPr>
              <w:spacing w:line="276" w:lineRule="auto"/>
              <w:ind w:firstLine="0"/>
              <w:rPr>
                <w:rFonts w:ascii="Verdana" w:hAnsi="Verdana"/>
                <w:caps/>
                <w:sz w:val="20"/>
              </w:rPr>
            </w:pPr>
          </w:p>
        </w:tc>
        <w:tc>
          <w:tcPr>
            <w:tcW w:w="332" w:type="dxa"/>
          </w:tcPr>
          <w:p w14:paraId="685A833A" w14:textId="4D848F33" w:rsidR="0026062C" w:rsidRPr="00213F04" w:rsidRDefault="0026062C" w:rsidP="00AA30DD">
            <w:pPr>
              <w:spacing w:line="276" w:lineRule="auto"/>
              <w:ind w:right="113" w:firstLine="0"/>
              <w:jc w:val="right"/>
              <w:rPr>
                <w:rFonts w:ascii="Verdana" w:hAnsi="Verdana"/>
                <w:sz w:val="20"/>
              </w:rPr>
            </w:pPr>
          </w:p>
        </w:tc>
        <w:tc>
          <w:tcPr>
            <w:tcW w:w="1398" w:type="dxa"/>
          </w:tcPr>
          <w:p w14:paraId="73693E9B" w14:textId="63340A41" w:rsidR="0026062C" w:rsidRPr="00213F04" w:rsidRDefault="0026062C" w:rsidP="00AA30DD">
            <w:pPr>
              <w:spacing w:line="276" w:lineRule="auto"/>
              <w:ind w:firstLine="0"/>
              <w:rPr>
                <w:rFonts w:ascii="Verdana" w:hAnsi="Verdana"/>
                <w:sz w:val="20"/>
              </w:rPr>
            </w:pPr>
          </w:p>
        </w:tc>
        <w:tc>
          <w:tcPr>
            <w:tcW w:w="397" w:type="dxa"/>
          </w:tcPr>
          <w:p w14:paraId="2793A7C9" w14:textId="108897CB" w:rsidR="0026062C" w:rsidRPr="00213F04" w:rsidRDefault="0026062C" w:rsidP="00AA30DD">
            <w:pPr>
              <w:spacing w:line="276" w:lineRule="auto"/>
              <w:ind w:left="-113" w:firstLine="0"/>
              <w:jc w:val="right"/>
              <w:rPr>
                <w:rFonts w:ascii="Verdana" w:hAnsi="Verdana"/>
                <w:sz w:val="20"/>
              </w:rPr>
            </w:pPr>
          </w:p>
        </w:tc>
        <w:tc>
          <w:tcPr>
            <w:tcW w:w="2458" w:type="dxa"/>
          </w:tcPr>
          <w:p w14:paraId="66989E03" w14:textId="5BE58E15" w:rsidR="0026062C" w:rsidRPr="00213F04" w:rsidRDefault="0026062C" w:rsidP="00AA30DD">
            <w:pPr>
              <w:spacing w:line="276" w:lineRule="auto"/>
              <w:ind w:firstLine="0"/>
              <w:rPr>
                <w:rFonts w:ascii="Verdana" w:hAnsi="Verdana"/>
                <w:sz w:val="20"/>
              </w:rPr>
            </w:pPr>
          </w:p>
        </w:tc>
      </w:tr>
      <w:tr w:rsidR="0026062C" w:rsidRPr="00213F04" w14:paraId="1D60D50D" w14:textId="77777777">
        <w:trPr>
          <w:cantSplit/>
        </w:trPr>
        <w:tc>
          <w:tcPr>
            <w:tcW w:w="4905" w:type="dxa"/>
          </w:tcPr>
          <w:p w14:paraId="08565D24" w14:textId="77777777" w:rsidR="0026062C" w:rsidRPr="00213F04" w:rsidRDefault="0026062C" w:rsidP="00AA30DD">
            <w:pPr>
              <w:spacing w:line="276" w:lineRule="auto"/>
              <w:ind w:firstLine="0"/>
              <w:rPr>
                <w:rFonts w:ascii="Verdana" w:hAnsi="Verdana"/>
                <w:caps/>
                <w:sz w:val="20"/>
              </w:rPr>
            </w:pPr>
          </w:p>
          <w:p w14:paraId="743FDF14" w14:textId="77777777" w:rsidR="0026062C" w:rsidRPr="00213F04" w:rsidRDefault="0026062C" w:rsidP="00AA30DD">
            <w:pPr>
              <w:spacing w:line="276" w:lineRule="auto"/>
              <w:ind w:firstLine="0"/>
              <w:rPr>
                <w:rFonts w:ascii="Verdana" w:hAnsi="Verdana"/>
                <w:caps/>
                <w:sz w:val="20"/>
              </w:rPr>
            </w:pPr>
          </w:p>
        </w:tc>
        <w:tc>
          <w:tcPr>
            <w:tcW w:w="4585" w:type="dxa"/>
            <w:gridSpan w:val="4"/>
          </w:tcPr>
          <w:p w14:paraId="515DFA86" w14:textId="77777777" w:rsidR="0026062C" w:rsidRPr="00213F04" w:rsidRDefault="0026062C" w:rsidP="00AA30DD">
            <w:pPr>
              <w:spacing w:line="276" w:lineRule="auto"/>
              <w:ind w:firstLine="0"/>
              <w:rPr>
                <w:rFonts w:ascii="Verdana" w:hAnsi="Verdana"/>
                <w:sz w:val="20"/>
              </w:rPr>
            </w:pPr>
          </w:p>
        </w:tc>
      </w:tr>
      <w:tr w:rsidR="0026062C" w:rsidRPr="00213F04" w14:paraId="18863C58" w14:textId="77777777">
        <w:trPr>
          <w:cantSplit/>
        </w:trPr>
        <w:tc>
          <w:tcPr>
            <w:tcW w:w="9490" w:type="dxa"/>
            <w:gridSpan w:val="5"/>
          </w:tcPr>
          <w:p w14:paraId="26DA1C8E" w14:textId="6E41D31F" w:rsidR="00A817E0" w:rsidRPr="00213F04" w:rsidRDefault="00AA165E" w:rsidP="00A459FA">
            <w:pPr>
              <w:spacing w:line="276" w:lineRule="auto"/>
              <w:ind w:firstLine="0"/>
              <w:jc w:val="both"/>
              <w:rPr>
                <w:rFonts w:ascii="Verdana" w:hAnsi="Verdana"/>
                <w:b/>
                <w:caps/>
                <w:sz w:val="20"/>
              </w:rPr>
            </w:pPr>
            <w:r w:rsidRPr="00213F04">
              <w:rPr>
                <w:rFonts w:ascii="Verdana" w:hAnsi="Verdana"/>
                <w:b/>
                <w:caps/>
                <w:sz w:val="20"/>
              </w:rPr>
              <w:t xml:space="preserve">Dėl </w:t>
            </w:r>
            <w:r w:rsidR="00C32731">
              <w:rPr>
                <w:rFonts w:ascii="Verdana" w:hAnsi="Verdana"/>
                <w:b/>
                <w:caps/>
                <w:sz w:val="20"/>
              </w:rPr>
              <w:t>rinkos konsultacijos pabaigos</w:t>
            </w:r>
            <w:r w:rsidRPr="00213F04">
              <w:rPr>
                <w:rFonts w:ascii="Verdana" w:hAnsi="Verdana"/>
                <w:b/>
                <w:caps/>
                <w:sz w:val="20"/>
              </w:rPr>
              <w:t xml:space="preserve"> </w:t>
            </w:r>
          </w:p>
        </w:tc>
      </w:tr>
    </w:tbl>
    <w:p w14:paraId="70C5BDC1" w14:textId="7BEC6675" w:rsidR="0026062C" w:rsidRPr="00213F04" w:rsidRDefault="0026062C" w:rsidP="00AA30DD">
      <w:pPr>
        <w:spacing w:line="276" w:lineRule="auto"/>
        <w:ind w:firstLine="851"/>
        <w:jc w:val="both"/>
        <w:rPr>
          <w:rFonts w:ascii="Verdana" w:hAnsi="Verdana"/>
          <w:sz w:val="20"/>
        </w:rPr>
      </w:pPr>
    </w:p>
    <w:p w14:paraId="31949032" w14:textId="4C98332D" w:rsidR="005D1AC0" w:rsidRDefault="005D1AC0" w:rsidP="000B5C27">
      <w:pPr>
        <w:pStyle w:val="parasas"/>
        <w:spacing w:line="276" w:lineRule="auto"/>
        <w:ind w:firstLine="709"/>
        <w:rPr>
          <w:rFonts w:ascii="Verdana" w:hAnsi="Verdana"/>
          <w:sz w:val="20"/>
        </w:rPr>
      </w:pPr>
      <w:r w:rsidRPr="005D1AC0">
        <w:rPr>
          <w:rFonts w:ascii="Verdana" w:hAnsi="Verdana"/>
          <w:sz w:val="20"/>
        </w:rPr>
        <w:t>202</w:t>
      </w:r>
      <w:r>
        <w:rPr>
          <w:rFonts w:ascii="Verdana" w:hAnsi="Verdana"/>
          <w:sz w:val="20"/>
        </w:rPr>
        <w:t>5</w:t>
      </w:r>
      <w:r w:rsidRPr="005D1AC0">
        <w:rPr>
          <w:rFonts w:ascii="Verdana" w:hAnsi="Verdana"/>
          <w:sz w:val="20"/>
        </w:rPr>
        <w:t>-0</w:t>
      </w:r>
      <w:r w:rsidR="00C271F0">
        <w:rPr>
          <w:rFonts w:ascii="Verdana" w:hAnsi="Verdana"/>
          <w:sz w:val="20"/>
        </w:rPr>
        <w:t>8</w:t>
      </w:r>
      <w:r w:rsidRPr="005D1AC0">
        <w:rPr>
          <w:rFonts w:ascii="Verdana" w:hAnsi="Verdana"/>
          <w:sz w:val="20"/>
        </w:rPr>
        <w:t>-</w:t>
      </w:r>
      <w:r w:rsidR="00C271F0">
        <w:rPr>
          <w:rFonts w:ascii="Verdana" w:hAnsi="Verdana"/>
          <w:sz w:val="20"/>
        </w:rPr>
        <w:t>2</w:t>
      </w:r>
      <w:r w:rsidR="00752037">
        <w:rPr>
          <w:rFonts w:ascii="Verdana" w:hAnsi="Verdana"/>
          <w:sz w:val="20"/>
        </w:rPr>
        <w:t>7</w:t>
      </w:r>
      <w:r w:rsidRPr="005D1AC0">
        <w:rPr>
          <w:rFonts w:ascii="Verdana" w:hAnsi="Verdana"/>
          <w:sz w:val="20"/>
        </w:rPr>
        <w:t xml:space="preserve"> CVP IS priemonėmis paskelbus </w:t>
      </w:r>
      <w:r w:rsidR="00483C0D">
        <w:rPr>
          <w:rFonts w:ascii="Verdana" w:hAnsi="Verdana"/>
          <w:sz w:val="20"/>
        </w:rPr>
        <w:t>R</w:t>
      </w:r>
      <w:r w:rsidRPr="005D1AC0">
        <w:rPr>
          <w:rFonts w:ascii="Verdana" w:hAnsi="Verdana"/>
          <w:sz w:val="20"/>
        </w:rPr>
        <w:t>inkos konsultaciją „</w:t>
      </w:r>
      <w:r w:rsidR="005A72EE" w:rsidRPr="005A72EE">
        <w:rPr>
          <w:rFonts w:ascii="Verdana" w:hAnsi="Verdana"/>
          <w:b/>
          <w:bCs/>
          <w:sz w:val="20"/>
        </w:rPr>
        <w:t>KKI AKCELERAVIMO VEIKLA. E-KOMERCIJOS AKCELERAVIMO PROGRAMOS PARENGIMO IR ĮGYVENDINIMO PASLAUGOS</w:t>
      </w:r>
      <w:r w:rsidRPr="005D1AC0">
        <w:rPr>
          <w:rFonts w:ascii="Verdana" w:hAnsi="Verdana"/>
          <w:sz w:val="20"/>
        </w:rPr>
        <w:t xml:space="preserve">“ </w:t>
      </w:r>
      <w:r w:rsidR="00512DA3">
        <w:rPr>
          <w:rFonts w:ascii="Verdana" w:hAnsi="Verdana"/>
          <w:sz w:val="20"/>
        </w:rPr>
        <w:t xml:space="preserve">buvo </w:t>
      </w:r>
      <w:r w:rsidRPr="005D1AC0">
        <w:rPr>
          <w:rFonts w:ascii="Verdana" w:hAnsi="Verdana"/>
          <w:sz w:val="20"/>
        </w:rPr>
        <w:t xml:space="preserve">gauti tiekėjų atsakymai ir pasiūlymai į </w:t>
      </w:r>
      <w:r w:rsidR="00512DA3">
        <w:rPr>
          <w:rFonts w:ascii="Verdana" w:hAnsi="Verdana"/>
          <w:sz w:val="20"/>
        </w:rPr>
        <w:t>R</w:t>
      </w:r>
      <w:r w:rsidRPr="005D1AC0">
        <w:rPr>
          <w:rFonts w:ascii="Verdana" w:hAnsi="Verdana"/>
          <w:sz w:val="20"/>
        </w:rPr>
        <w:t xml:space="preserve">inkos konsultacijoje pateiktus klausimus. </w:t>
      </w:r>
    </w:p>
    <w:p w14:paraId="13FAD414" w14:textId="3EB4735E" w:rsidR="0018632D" w:rsidRDefault="005D1AC0" w:rsidP="0018632D">
      <w:pPr>
        <w:pStyle w:val="parasas"/>
        <w:spacing w:line="276" w:lineRule="auto"/>
        <w:ind w:firstLine="709"/>
        <w:rPr>
          <w:rFonts w:ascii="Verdana" w:hAnsi="Verdana"/>
          <w:sz w:val="20"/>
        </w:rPr>
      </w:pPr>
      <w:r w:rsidRPr="005D1AC0">
        <w:rPr>
          <w:rFonts w:ascii="Verdana" w:hAnsi="Verdana"/>
          <w:sz w:val="20"/>
        </w:rPr>
        <w:t>Dėkojame tiekėjams už skirtą laiką teikiant atsakymus į klausimus</w:t>
      </w:r>
      <w:r w:rsidR="0025651B">
        <w:rPr>
          <w:rFonts w:ascii="Verdana" w:hAnsi="Verdana"/>
          <w:sz w:val="20"/>
        </w:rPr>
        <w:t xml:space="preserve"> </w:t>
      </w:r>
      <w:r w:rsidRPr="005D1AC0">
        <w:rPr>
          <w:rFonts w:ascii="Verdana" w:hAnsi="Verdana"/>
          <w:sz w:val="20"/>
        </w:rPr>
        <w:t xml:space="preserve">bei siūlymus dėl pirkimo sąlygų. </w:t>
      </w:r>
    </w:p>
    <w:p w14:paraId="52949378" w14:textId="0D7D9D30" w:rsidR="0018632D" w:rsidRDefault="0018632D" w:rsidP="000B5C27">
      <w:pPr>
        <w:pStyle w:val="parasas"/>
        <w:spacing w:line="276" w:lineRule="auto"/>
        <w:ind w:firstLine="709"/>
        <w:rPr>
          <w:rFonts w:ascii="Verdana" w:hAnsi="Verdana"/>
          <w:sz w:val="20"/>
        </w:rPr>
      </w:pPr>
      <w:r w:rsidRPr="0018632D">
        <w:rPr>
          <w:rFonts w:ascii="Verdana" w:hAnsi="Verdana"/>
          <w:sz w:val="20"/>
        </w:rPr>
        <w:t xml:space="preserve">Informuojame, kad išnagrinėjus tiekėjų pateiktus klausimus, atsakymus bei siūlymus Rinkos konsultacijai, esant galimybei bus atsižvelgta į aktualius, racionalius ir naudingus siūlymus ir atsižvelgiant į šiuos siūlymus bus patikslintos Pirkimo sąlygos, kurios bus paskelbtos paskelbus </w:t>
      </w:r>
      <w:r w:rsidR="007F62F1">
        <w:rPr>
          <w:rFonts w:ascii="Verdana" w:hAnsi="Verdana"/>
          <w:sz w:val="20"/>
        </w:rPr>
        <w:t>P</w:t>
      </w:r>
      <w:r w:rsidRPr="0018632D">
        <w:rPr>
          <w:rFonts w:ascii="Verdana" w:hAnsi="Verdana"/>
          <w:sz w:val="20"/>
        </w:rPr>
        <w:t>irkimą. Kviečiame suinteresuotus tiekėjus aktyviai dalyvauti</w:t>
      </w:r>
      <w:r>
        <w:rPr>
          <w:rFonts w:ascii="Verdana" w:hAnsi="Verdana"/>
          <w:sz w:val="20"/>
        </w:rPr>
        <w:t xml:space="preserve"> </w:t>
      </w:r>
      <w:r w:rsidR="007F62F1">
        <w:rPr>
          <w:rFonts w:ascii="Verdana" w:hAnsi="Verdana"/>
          <w:sz w:val="20"/>
        </w:rPr>
        <w:t>P</w:t>
      </w:r>
      <w:r>
        <w:rPr>
          <w:rFonts w:ascii="Verdana" w:hAnsi="Verdana"/>
          <w:sz w:val="20"/>
        </w:rPr>
        <w:t>irkime.</w:t>
      </w:r>
    </w:p>
    <w:p w14:paraId="3C9AE00A" w14:textId="64E51294" w:rsidR="00AA2B6C" w:rsidRPr="001C4611" w:rsidRDefault="00A74E4A" w:rsidP="00042E05">
      <w:pPr>
        <w:pStyle w:val="parasas"/>
        <w:spacing w:line="276" w:lineRule="auto"/>
        <w:ind w:firstLine="709"/>
        <w:rPr>
          <w:rFonts w:ascii="Verdana" w:hAnsi="Verdana"/>
          <w:sz w:val="20"/>
          <w:u w:val="single"/>
        </w:rPr>
      </w:pPr>
      <w:r w:rsidRPr="00A74E4A">
        <w:rPr>
          <w:rFonts w:ascii="Verdana" w:hAnsi="Verdana"/>
          <w:sz w:val="20"/>
        </w:rPr>
        <w:t xml:space="preserve">Primename, kad Perkančioji organizacija </w:t>
      </w:r>
      <w:r w:rsidRPr="001C4611">
        <w:rPr>
          <w:rFonts w:ascii="Verdana" w:hAnsi="Verdana"/>
          <w:sz w:val="20"/>
          <w:u w:val="single"/>
        </w:rPr>
        <w:t>neįsipareigoja, skelbiant apie pirkimą, atsižvelgti į visas rekomendacijas, pastabas ir pasiūlymus.</w:t>
      </w:r>
    </w:p>
    <w:p w14:paraId="5F298064" w14:textId="319615EB" w:rsidR="005A72EE" w:rsidRDefault="005A72EE" w:rsidP="00042E05">
      <w:pPr>
        <w:pStyle w:val="parasas"/>
        <w:spacing w:line="276" w:lineRule="auto"/>
        <w:ind w:firstLine="709"/>
        <w:rPr>
          <w:rFonts w:ascii="Verdana" w:hAnsi="Verdana"/>
          <w:sz w:val="20"/>
        </w:rPr>
      </w:pPr>
      <w:r>
        <w:rPr>
          <w:rFonts w:ascii="Verdana" w:hAnsi="Verdana"/>
          <w:sz w:val="20"/>
        </w:rPr>
        <w:t>Teikiame atsakymus į pateiktus klausimus.</w:t>
      </w:r>
    </w:p>
    <w:p w14:paraId="7193EAD0" w14:textId="77777777" w:rsidR="00EC4158" w:rsidRDefault="00EC4158" w:rsidP="00EC4158">
      <w:pPr>
        <w:pStyle w:val="parasas"/>
        <w:spacing w:line="276" w:lineRule="auto"/>
        <w:rPr>
          <w:rFonts w:ascii="Verdana" w:hAnsi="Verdana"/>
          <w:sz w:val="20"/>
        </w:rPr>
      </w:pPr>
    </w:p>
    <w:p w14:paraId="695B71C7" w14:textId="77777777" w:rsidR="005A72EE" w:rsidRDefault="007F4F88" w:rsidP="007F4F88">
      <w:pPr>
        <w:pStyle w:val="parasas"/>
        <w:numPr>
          <w:ilvl w:val="0"/>
          <w:numId w:val="23"/>
        </w:numPr>
        <w:spacing w:line="276" w:lineRule="auto"/>
        <w:rPr>
          <w:rFonts w:ascii="Verdana" w:hAnsi="Verdana"/>
          <w:sz w:val="20"/>
        </w:rPr>
      </w:pPr>
      <w:r w:rsidRPr="005A72EE">
        <w:rPr>
          <w:rFonts w:ascii="Verdana" w:hAnsi="Verdana"/>
          <w:i/>
          <w:iCs/>
          <w:sz w:val="20"/>
        </w:rPr>
        <w:t>Prašome paaiškinti, kokiu teisiniu ar metodiniu pagrindu yra nustatyta, kad e-rinkodaros, e-komunikacijos, e-komercijos ir e-komercijos teisės ekspertai turi būti būtinai tarptautinės kvalifikacijos</w:t>
      </w:r>
      <w:r w:rsidRPr="007F4F88">
        <w:rPr>
          <w:rFonts w:ascii="Verdana" w:hAnsi="Verdana"/>
          <w:sz w:val="20"/>
        </w:rPr>
        <w:t>. </w:t>
      </w:r>
    </w:p>
    <w:p w14:paraId="66D8A1FD" w14:textId="76B1F3C6" w:rsidR="007F4F88" w:rsidRPr="007F4F88" w:rsidRDefault="005A72EE" w:rsidP="007F4F88">
      <w:pPr>
        <w:pStyle w:val="parasas"/>
        <w:spacing w:line="276" w:lineRule="auto"/>
        <w:rPr>
          <w:rFonts w:ascii="Verdana" w:hAnsi="Verdana"/>
          <w:sz w:val="20"/>
        </w:rPr>
      </w:pPr>
      <w:r w:rsidRPr="005A72EE">
        <w:rPr>
          <w:rFonts w:ascii="Verdana" w:hAnsi="Verdana"/>
          <w:b/>
          <w:bCs/>
          <w:sz w:val="20"/>
        </w:rPr>
        <w:t>Atsakymas:</w:t>
      </w:r>
      <w:r>
        <w:rPr>
          <w:rFonts w:ascii="Verdana" w:hAnsi="Verdana"/>
          <w:sz w:val="20"/>
        </w:rPr>
        <w:t xml:space="preserve"> </w:t>
      </w:r>
      <w:r w:rsidR="007F4F88" w:rsidRPr="005A72EE">
        <w:rPr>
          <w:rFonts w:ascii="Verdana" w:hAnsi="Verdana"/>
          <w:sz w:val="20"/>
        </w:rPr>
        <w:t>Reikalavimas, kad e-rinkodaros, e-komunikacijos, e-komercijos ir e-komercijos, teisės ekspertai turėtų tarptautinę kvalifikaciją, atsirado ne dėl formalios taisyklės, o dėl programos kokybės užtikrinimo poreikio.</w:t>
      </w:r>
      <w:r>
        <w:rPr>
          <w:rFonts w:ascii="Verdana" w:hAnsi="Verdana"/>
          <w:sz w:val="20"/>
        </w:rPr>
        <w:t xml:space="preserve"> </w:t>
      </w:r>
      <w:r w:rsidR="007F4F88" w:rsidRPr="007F4F88">
        <w:rPr>
          <w:rFonts w:ascii="Verdana" w:hAnsi="Verdana"/>
          <w:sz w:val="20"/>
        </w:rPr>
        <w:t>Akceleratorius yra orientuotas</w:t>
      </w:r>
      <w:r w:rsidR="007F4F88">
        <w:rPr>
          <w:rFonts w:ascii="Verdana" w:hAnsi="Verdana"/>
          <w:sz w:val="20"/>
        </w:rPr>
        <w:t xml:space="preserve"> ne vien į vietinę e-komercijos ir e-sklaidos </w:t>
      </w:r>
      <w:r w:rsidR="007F4F88" w:rsidRPr="007F4F88">
        <w:rPr>
          <w:rFonts w:ascii="Verdana" w:hAnsi="Verdana"/>
          <w:sz w:val="20"/>
        </w:rPr>
        <w:t xml:space="preserve"> rink</w:t>
      </w:r>
      <w:r w:rsidR="007F4F88">
        <w:rPr>
          <w:rFonts w:ascii="Verdana" w:hAnsi="Verdana"/>
          <w:sz w:val="20"/>
        </w:rPr>
        <w:t>ą</w:t>
      </w:r>
      <w:r w:rsidR="007F4F88" w:rsidRPr="007F4F88">
        <w:rPr>
          <w:rFonts w:ascii="Verdana" w:hAnsi="Verdana"/>
          <w:sz w:val="20"/>
        </w:rPr>
        <w:t xml:space="preserve">, todėl </w:t>
      </w:r>
      <w:r w:rsidR="007F4F88">
        <w:rPr>
          <w:rFonts w:ascii="Verdana" w:hAnsi="Verdana"/>
          <w:sz w:val="20"/>
        </w:rPr>
        <w:t xml:space="preserve">vien </w:t>
      </w:r>
      <w:r w:rsidR="007F4F88" w:rsidRPr="007F4F88">
        <w:rPr>
          <w:rFonts w:ascii="Verdana" w:hAnsi="Verdana"/>
          <w:sz w:val="20"/>
        </w:rPr>
        <w:t>vietinės patirties nepakanka. E-komercijos platformos, reklamos algoritmai, tarptautinė vartotojų teisė ar net rinkodaros įrankių veikimas skiriasi priklausomai nuo šalies. Ekspertas, neturintis tarptautinės kvalifikacijos ar patirties, negali užtikrinti, kad dalyviai gaus žinias, kurios realiai veiks už Lietuvos ribų.</w:t>
      </w:r>
      <w:r>
        <w:rPr>
          <w:rFonts w:ascii="Verdana" w:hAnsi="Verdana"/>
          <w:sz w:val="20"/>
        </w:rPr>
        <w:t xml:space="preserve"> </w:t>
      </w:r>
      <w:r w:rsidR="007F4F88" w:rsidRPr="007F4F88">
        <w:rPr>
          <w:rFonts w:ascii="Verdana" w:hAnsi="Verdana"/>
          <w:sz w:val="20"/>
        </w:rPr>
        <w:t>Tarptautinė kvalifikacija čia suprantama kaip kokybės ženklas – ji parodo, kad specialistas yra pripažintas plačiau nei tik vietos kontekste ir gali perduoti praktines žinias, kurios pritaikomos įvairiose rinkose. Tai sumažina riziką, kad dalyviai gaus tik siaurai vietinei aplinkai tinkamą informaciją, kuri nebūtų naudinga siekiant tarptautinės plėtros.</w:t>
      </w:r>
      <w:r>
        <w:rPr>
          <w:rFonts w:ascii="Verdana" w:hAnsi="Verdana"/>
          <w:sz w:val="20"/>
        </w:rPr>
        <w:t xml:space="preserve"> </w:t>
      </w:r>
      <w:r w:rsidR="007F4F88">
        <w:rPr>
          <w:rFonts w:ascii="Verdana" w:hAnsi="Verdana"/>
          <w:sz w:val="20"/>
        </w:rPr>
        <w:t>Š</w:t>
      </w:r>
      <w:r w:rsidR="007F4F88" w:rsidRPr="007F4F88">
        <w:rPr>
          <w:rFonts w:ascii="Verdana" w:hAnsi="Verdana"/>
          <w:sz w:val="20"/>
        </w:rPr>
        <w:t>is reikalavimas reikalingas tam, kad akceleratoriaus dalyviai gautų aukščiausios kokybės, tarptautiniu mastu aktualias žinias ir įrankius, o ne tik lokaliai ribotą patirtį.</w:t>
      </w:r>
    </w:p>
    <w:p w14:paraId="26B76825" w14:textId="77777777" w:rsidR="006019DF" w:rsidRPr="006019DF" w:rsidRDefault="006019DF" w:rsidP="006019DF">
      <w:pPr>
        <w:pStyle w:val="parasas"/>
        <w:rPr>
          <w:rFonts w:ascii="Verdana" w:hAnsi="Verdana"/>
          <w:sz w:val="20"/>
        </w:rPr>
      </w:pPr>
    </w:p>
    <w:p w14:paraId="65231E85" w14:textId="4F60D652" w:rsidR="006019DF" w:rsidRPr="006019DF" w:rsidRDefault="006019DF" w:rsidP="005A72EE">
      <w:pPr>
        <w:pStyle w:val="parasas"/>
        <w:numPr>
          <w:ilvl w:val="0"/>
          <w:numId w:val="23"/>
        </w:numPr>
        <w:rPr>
          <w:rFonts w:ascii="Verdana" w:hAnsi="Verdana"/>
          <w:sz w:val="20"/>
        </w:rPr>
      </w:pPr>
      <w:r w:rsidRPr="005A72EE">
        <w:rPr>
          <w:rFonts w:ascii="Verdana" w:hAnsi="Verdana"/>
          <w:i/>
          <w:iCs/>
          <w:sz w:val="20"/>
        </w:rPr>
        <w:t>Kas yra atsakingas už sėkmingą komunikaciją dalyvių pritraukimą kas galėtų užtikrinti tokias atrinktų dalyvių apimtis (</w:t>
      </w:r>
      <w:r w:rsidRPr="005A72EE">
        <w:rPr>
          <w:rFonts w:ascii="Verdana" w:hAnsi="Verdana"/>
          <w:i/>
          <w:iCs/>
          <w:sz w:val="20"/>
          <w:lang w:val="en-US"/>
        </w:rPr>
        <w:t xml:space="preserve">75 </w:t>
      </w:r>
      <w:proofErr w:type="spellStart"/>
      <w:r w:rsidRPr="005A72EE">
        <w:rPr>
          <w:rFonts w:ascii="Verdana" w:hAnsi="Verdana"/>
          <w:i/>
          <w:iCs/>
          <w:sz w:val="20"/>
          <w:lang w:val="en-US"/>
        </w:rPr>
        <w:t>dalyviai</w:t>
      </w:r>
      <w:proofErr w:type="spellEnd"/>
      <w:r w:rsidRPr="005A72EE">
        <w:rPr>
          <w:rFonts w:ascii="Verdana" w:hAnsi="Verdana"/>
          <w:i/>
          <w:iCs/>
          <w:sz w:val="20"/>
          <w:lang w:val="en-US"/>
        </w:rPr>
        <w:t>)</w:t>
      </w:r>
      <w:r w:rsidRPr="005A72EE">
        <w:rPr>
          <w:rFonts w:ascii="Verdana" w:hAnsi="Verdana"/>
          <w:i/>
          <w:iCs/>
          <w:sz w:val="20"/>
        </w:rPr>
        <w:t>. Kiek iš tiekėjo tikimąsi, kad bus įsitraukta į atrankos procesą</w:t>
      </w:r>
      <w:r w:rsidRPr="006019DF">
        <w:rPr>
          <w:rFonts w:ascii="Verdana" w:hAnsi="Verdana"/>
          <w:sz w:val="20"/>
        </w:rPr>
        <w:t>? </w:t>
      </w:r>
    </w:p>
    <w:p w14:paraId="0F56AE4F" w14:textId="77777777" w:rsidR="006019DF" w:rsidRPr="006019DF" w:rsidRDefault="006019DF" w:rsidP="006019DF">
      <w:pPr>
        <w:pStyle w:val="parasas"/>
        <w:rPr>
          <w:rFonts w:ascii="Verdana" w:hAnsi="Verdana"/>
          <w:sz w:val="20"/>
        </w:rPr>
      </w:pPr>
    </w:p>
    <w:p w14:paraId="0B69C5F3" w14:textId="3A700726" w:rsidR="006019DF" w:rsidRPr="006019DF" w:rsidRDefault="005A72EE" w:rsidP="006019DF">
      <w:pPr>
        <w:pStyle w:val="parasas"/>
        <w:rPr>
          <w:rFonts w:ascii="Verdana" w:hAnsi="Verdana"/>
          <w:sz w:val="20"/>
        </w:rPr>
      </w:pPr>
      <w:r w:rsidRPr="005A72EE">
        <w:rPr>
          <w:rFonts w:ascii="Verdana" w:hAnsi="Verdana"/>
          <w:b/>
          <w:bCs/>
          <w:sz w:val="20"/>
        </w:rPr>
        <w:t>Atsakymas:</w:t>
      </w:r>
      <w:r>
        <w:rPr>
          <w:rFonts w:ascii="Verdana" w:hAnsi="Verdana"/>
          <w:sz w:val="20"/>
        </w:rPr>
        <w:t xml:space="preserve"> </w:t>
      </w:r>
      <w:r w:rsidR="006019DF" w:rsidRPr="006019DF">
        <w:rPr>
          <w:rFonts w:ascii="Verdana" w:hAnsi="Verdana"/>
          <w:sz w:val="20"/>
        </w:rPr>
        <w:t>Už dalyvių pritraukimą ir atranką bus atsakinga Perkančioji organizacija.</w:t>
      </w:r>
    </w:p>
    <w:p w14:paraId="73DBA60F" w14:textId="77777777" w:rsidR="006019DF" w:rsidRPr="006019DF" w:rsidRDefault="006019DF" w:rsidP="006019DF">
      <w:pPr>
        <w:pStyle w:val="parasas"/>
        <w:rPr>
          <w:rFonts w:ascii="Verdana" w:hAnsi="Verdana"/>
          <w:sz w:val="20"/>
        </w:rPr>
      </w:pPr>
    </w:p>
    <w:p w14:paraId="4C7E82C9" w14:textId="77777777" w:rsidR="006019DF" w:rsidRPr="006019DF" w:rsidRDefault="006019DF" w:rsidP="005A72EE">
      <w:pPr>
        <w:pStyle w:val="parasas"/>
        <w:numPr>
          <w:ilvl w:val="0"/>
          <w:numId w:val="23"/>
        </w:numPr>
        <w:rPr>
          <w:rFonts w:ascii="Verdana" w:hAnsi="Verdana"/>
          <w:sz w:val="20"/>
        </w:rPr>
      </w:pPr>
      <w:r w:rsidRPr="005A72EE">
        <w:rPr>
          <w:rFonts w:ascii="Verdana" w:hAnsi="Verdana"/>
          <w:i/>
          <w:iCs/>
          <w:sz w:val="20"/>
        </w:rPr>
        <w:t xml:space="preserve">Kaip turėtų būti vykdomos mokymų grupės? Ar vykdant mokymus nuo </w:t>
      </w:r>
      <w:r w:rsidRPr="005A72EE">
        <w:rPr>
          <w:rFonts w:ascii="Verdana" w:hAnsi="Verdana"/>
          <w:i/>
          <w:iCs/>
          <w:sz w:val="20"/>
          <w:lang w:val="en-US"/>
        </w:rPr>
        <w:t xml:space="preserve">5 </w:t>
      </w:r>
      <w:proofErr w:type="spellStart"/>
      <w:r w:rsidRPr="005A72EE">
        <w:rPr>
          <w:rFonts w:ascii="Verdana" w:hAnsi="Verdana"/>
          <w:i/>
          <w:iCs/>
          <w:sz w:val="20"/>
          <w:lang w:val="en-US"/>
        </w:rPr>
        <w:t>iki</w:t>
      </w:r>
      <w:proofErr w:type="spellEnd"/>
      <w:r w:rsidRPr="005A72EE">
        <w:rPr>
          <w:rFonts w:ascii="Verdana" w:hAnsi="Verdana"/>
          <w:i/>
          <w:iCs/>
          <w:sz w:val="20"/>
          <w:lang w:val="en-US"/>
        </w:rPr>
        <w:t xml:space="preserve"> 8 </w:t>
      </w:r>
      <w:proofErr w:type="spellStart"/>
      <w:r w:rsidRPr="005A72EE">
        <w:rPr>
          <w:rFonts w:ascii="Verdana" w:hAnsi="Verdana"/>
          <w:i/>
          <w:iCs/>
          <w:sz w:val="20"/>
          <w:lang w:val="en-US"/>
        </w:rPr>
        <w:t>grupi</w:t>
      </w:r>
      <w:proofErr w:type="spellEnd"/>
      <w:r w:rsidRPr="005A72EE">
        <w:rPr>
          <w:rFonts w:ascii="Verdana" w:hAnsi="Verdana"/>
          <w:i/>
          <w:iCs/>
          <w:sz w:val="20"/>
        </w:rPr>
        <w:t xml:space="preserve">ų ir dėstant </w:t>
      </w:r>
      <w:r w:rsidRPr="005A72EE">
        <w:rPr>
          <w:rFonts w:ascii="Verdana" w:hAnsi="Verdana"/>
          <w:i/>
          <w:iCs/>
          <w:sz w:val="20"/>
          <w:lang w:val="en-US"/>
        </w:rPr>
        <w:t xml:space="preserve">8 </w:t>
      </w:r>
      <w:proofErr w:type="spellStart"/>
      <w:r w:rsidRPr="005A72EE">
        <w:rPr>
          <w:rFonts w:ascii="Verdana" w:hAnsi="Verdana"/>
          <w:i/>
          <w:iCs/>
          <w:sz w:val="20"/>
          <w:lang w:val="en-US"/>
        </w:rPr>
        <w:t>temas</w:t>
      </w:r>
      <w:proofErr w:type="spellEnd"/>
      <w:r w:rsidRPr="005A72EE">
        <w:rPr>
          <w:rFonts w:ascii="Verdana" w:hAnsi="Verdana"/>
          <w:i/>
          <w:iCs/>
          <w:sz w:val="20"/>
          <w:lang w:val="en-US"/>
        </w:rPr>
        <w:t xml:space="preserve">, </w:t>
      </w:r>
      <w:proofErr w:type="spellStart"/>
      <w:r w:rsidRPr="005A72EE">
        <w:rPr>
          <w:rFonts w:ascii="Verdana" w:hAnsi="Verdana"/>
          <w:i/>
          <w:iCs/>
          <w:sz w:val="20"/>
          <w:lang w:val="en-US"/>
        </w:rPr>
        <w:t>mokymai</w:t>
      </w:r>
      <w:proofErr w:type="spellEnd"/>
      <w:r w:rsidRPr="005A72EE">
        <w:rPr>
          <w:rFonts w:ascii="Verdana" w:hAnsi="Verdana"/>
          <w:i/>
          <w:iCs/>
          <w:sz w:val="20"/>
          <w:lang w:val="en-US"/>
        </w:rPr>
        <w:t xml:space="preserve"> </w:t>
      </w:r>
      <w:proofErr w:type="spellStart"/>
      <w:r w:rsidRPr="005A72EE">
        <w:rPr>
          <w:rFonts w:ascii="Verdana" w:hAnsi="Verdana"/>
          <w:i/>
          <w:iCs/>
          <w:sz w:val="20"/>
          <w:lang w:val="en-US"/>
        </w:rPr>
        <w:t>grup</w:t>
      </w:r>
      <w:r w:rsidRPr="005A72EE">
        <w:rPr>
          <w:rFonts w:ascii="Verdana" w:hAnsi="Verdana"/>
          <w:i/>
          <w:iCs/>
          <w:sz w:val="20"/>
        </w:rPr>
        <w:t>ėms</w:t>
      </w:r>
      <w:proofErr w:type="spellEnd"/>
      <w:r w:rsidRPr="005A72EE">
        <w:rPr>
          <w:rFonts w:ascii="Verdana" w:hAnsi="Verdana"/>
          <w:i/>
          <w:iCs/>
          <w:sz w:val="20"/>
        </w:rPr>
        <w:t xml:space="preserve"> gali persidengti? </w:t>
      </w:r>
      <w:proofErr w:type="spellStart"/>
      <w:r w:rsidRPr="005A72EE">
        <w:rPr>
          <w:rFonts w:ascii="Verdana" w:hAnsi="Verdana"/>
          <w:i/>
          <w:iCs/>
          <w:sz w:val="20"/>
        </w:rPr>
        <w:t>T.y</w:t>
      </w:r>
      <w:proofErr w:type="spellEnd"/>
      <w:r w:rsidRPr="005A72EE">
        <w:rPr>
          <w:rFonts w:ascii="Verdana" w:hAnsi="Verdana"/>
          <w:i/>
          <w:iCs/>
          <w:sz w:val="20"/>
        </w:rPr>
        <w:t>. keletui grupių vienu metu dėstoma ta pati tema</w:t>
      </w:r>
      <w:r w:rsidRPr="006019DF">
        <w:rPr>
          <w:rFonts w:ascii="Verdana" w:hAnsi="Verdana"/>
          <w:sz w:val="20"/>
        </w:rPr>
        <w:t>.  </w:t>
      </w:r>
    </w:p>
    <w:p w14:paraId="2C6C443E" w14:textId="77777777" w:rsidR="006019DF" w:rsidRPr="006019DF" w:rsidRDefault="006019DF" w:rsidP="006019DF">
      <w:pPr>
        <w:pStyle w:val="parasas"/>
        <w:rPr>
          <w:rFonts w:ascii="Verdana" w:hAnsi="Verdana"/>
          <w:sz w:val="20"/>
        </w:rPr>
      </w:pPr>
    </w:p>
    <w:p w14:paraId="5082D597" w14:textId="19965B84" w:rsidR="006019DF" w:rsidRPr="006019DF" w:rsidRDefault="005A72EE" w:rsidP="006019DF">
      <w:pPr>
        <w:pStyle w:val="parasas"/>
        <w:rPr>
          <w:rFonts w:ascii="Verdana" w:hAnsi="Verdana"/>
          <w:sz w:val="20"/>
        </w:rPr>
      </w:pPr>
      <w:r w:rsidRPr="0023230B">
        <w:rPr>
          <w:rFonts w:ascii="Verdana" w:hAnsi="Verdana"/>
          <w:b/>
          <w:bCs/>
          <w:sz w:val="20"/>
        </w:rPr>
        <w:t>Atsakymas:</w:t>
      </w:r>
      <w:r>
        <w:rPr>
          <w:rFonts w:ascii="Verdana" w:hAnsi="Verdana"/>
          <w:sz w:val="20"/>
        </w:rPr>
        <w:t xml:space="preserve"> </w:t>
      </w:r>
      <w:r w:rsidR="006019DF" w:rsidRPr="006019DF">
        <w:rPr>
          <w:rFonts w:ascii="Verdana" w:hAnsi="Verdana"/>
          <w:sz w:val="20"/>
        </w:rPr>
        <w:t>Reikalavimai</w:t>
      </w:r>
      <w:r w:rsidR="006019DF" w:rsidRPr="006019DF">
        <w:rPr>
          <w:rFonts w:ascii="Verdana" w:hAnsi="Verdana"/>
          <w:i/>
          <w:iCs/>
          <w:sz w:val="20"/>
        </w:rPr>
        <w:t xml:space="preserve"> </w:t>
      </w:r>
      <w:r w:rsidR="006019DF" w:rsidRPr="006019DF">
        <w:rPr>
          <w:rFonts w:ascii="Verdana" w:hAnsi="Verdana"/>
          <w:sz w:val="20"/>
        </w:rPr>
        <w:t>mokymams</w:t>
      </w:r>
      <w:r w:rsidR="006019DF" w:rsidRPr="006019DF">
        <w:rPr>
          <w:rFonts w:ascii="Verdana" w:hAnsi="Verdana"/>
          <w:b/>
          <w:bCs/>
          <w:i/>
          <w:iCs/>
          <w:sz w:val="20"/>
        </w:rPr>
        <w:t>: </w:t>
      </w:r>
      <w:r w:rsidR="006019DF" w:rsidRPr="006019DF">
        <w:rPr>
          <w:rFonts w:ascii="Verdana" w:hAnsi="Verdana"/>
          <w:sz w:val="20"/>
        </w:rPr>
        <w:t> </w:t>
      </w:r>
    </w:p>
    <w:p w14:paraId="4648DE3E" w14:textId="6BF7BAFD" w:rsidR="006019DF" w:rsidRPr="006019DF" w:rsidRDefault="006019DF" w:rsidP="008535FE">
      <w:pPr>
        <w:pStyle w:val="parasas"/>
        <w:numPr>
          <w:ilvl w:val="1"/>
          <w:numId w:val="23"/>
        </w:numPr>
        <w:rPr>
          <w:rFonts w:ascii="Verdana" w:hAnsi="Verdana"/>
          <w:sz w:val="20"/>
        </w:rPr>
      </w:pPr>
      <w:r w:rsidRPr="006019DF">
        <w:rPr>
          <w:rFonts w:ascii="Verdana" w:hAnsi="Verdana"/>
          <w:sz w:val="20"/>
        </w:rPr>
        <w:t xml:space="preserve">Gali dalyvauti tik Programos dalyviai, kurių skaičius vienoje grupėje – ne mažesnis kaip 10, bet ne didesnis nei 15 Programos dalyvių. Dalyvių grupės sudaromos iš Sostinės ir Vidurio ir Vakarų Lietuvos regionuose įsikūrusių ūkinę veiklą vykdančių fizinių asmenų ir KKI įmonių. Viso numatoma </w:t>
      </w:r>
      <w:proofErr w:type="spellStart"/>
      <w:r w:rsidRPr="006019DF">
        <w:rPr>
          <w:rFonts w:ascii="Verdana" w:hAnsi="Verdana"/>
          <w:sz w:val="20"/>
        </w:rPr>
        <w:t>akceleruoti</w:t>
      </w:r>
      <w:proofErr w:type="spellEnd"/>
      <w:r w:rsidRPr="006019DF">
        <w:rPr>
          <w:rFonts w:ascii="Verdana" w:hAnsi="Verdana"/>
          <w:sz w:val="20"/>
        </w:rPr>
        <w:t xml:space="preserve"> nuo 5 iki 8 dalyvių grupių viename Programos cikle. </w:t>
      </w:r>
    </w:p>
    <w:p w14:paraId="7482C8F0" w14:textId="46D7E44C" w:rsidR="006019DF" w:rsidRPr="006019DF" w:rsidRDefault="006019DF" w:rsidP="008535FE">
      <w:pPr>
        <w:pStyle w:val="parasas"/>
        <w:numPr>
          <w:ilvl w:val="1"/>
          <w:numId w:val="23"/>
        </w:numPr>
        <w:rPr>
          <w:rFonts w:ascii="Verdana" w:hAnsi="Verdana"/>
          <w:sz w:val="20"/>
        </w:rPr>
      </w:pPr>
      <w:r w:rsidRPr="006019DF">
        <w:rPr>
          <w:rFonts w:ascii="Verdana" w:hAnsi="Verdana"/>
          <w:sz w:val="20"/>
        </w:rPr>
        <w:lastRenderedPageBreak/>
        <w:t>Ne mažiau nei po vieną mokymų grupę iš kiekvieno regiono turi sudaryti brandžios ir arba aukštą augimo potencialą turinčios įmonės atrinktos pagal Perkančiosios organizacijos pateiktą dalyvių sąrašą.  </w:t>
      </w:r>
    </w:p>
    <w:p w14:paraId="586385EA" w14:textId="5E1613B1" w:rsidR="006019DF" w:rsidRPr="006019DF" w:rsidRDefault="006019DF" w:rsidP="008535FE">
      <w:pPr>
        <w:pStyle w:val="parasas"/>
        <w:numPr>
          <w:ilvl w:val="1"/>
          <w:numId w:val="23"/>
        </w:numPr>
        <w:rPr>
          <w:rFonts w:ascii="Verdana" w:hAnsi="Verdana"/>
          <w:sz w:val="20"/>
        </w:rPr>
      </w:pPr>
      <w:r w:rsidRPr="006019DF">
        <w:rPr>
          <w:rFonts w:ascii="Verdana" w:hAnsi="Verdana"/>
          <w:sz w:val="20"/>
        </w:rPr>
        <w:t>Esant poreikiui, pagal Perkančiosios organizacijos pateiktą dalyvių sąrašą dalyviai turi būti skirstomi į grupes pagal pasirinktą temą ir brandos tipą: </w:t>
      </w:r>
    </w:p>
    <w:p w14:paraId="7D153D0B" w14:textId="77777777" w:rsidR="006019DF" w:rsidRPr="006019DF" w:rsidRDefault="006019DF" w:rsidP="008535FE">
      <w:pPr>
        <w:pStyle w:val="parasas"/>
        <w:ind w:firstLine="360"/>
        <w:rPr>
          <w:rFonts w:ascii="Verdana" w:hAnsi="Verdana"/>
          <w:sz w:val="20"/>
        </w:rPr>
      </w:pPr>
      <w:r w:rsidRPr="006019DF">
        <w:rPr>
          <w:rFonts w:ascii="Verdana" w:hAnsi="Verdana"/>
          <w:sz w:val="20"/>
        </w:rPr>
        <w:t>- A1 – e-komercija, brandžios ir/arba aukštą augimo potencialą turinčios įmonės; </w:t>
      </w:r>
    </w:p>
    <w:p w14:paraId="32D3C370" w14:textId="77777777" w:rsidR="006019DF" w:rsidRPr="006019DF" w:rsidRDefault="006019DF" w:rsidP="008535FE">
      <w:pPr>
        <w:pStyle w:val="parasas"/>
        <w:ind w:firstLine="360"/>
        <w:rPr>
          <w:rFonts w:ascii="Verdana" w:hAnsi="Verdana"/>
          <w:sz w:val="20"/>
        </w:rPr>
      </w:pPr>
      <w:r w:rsidRPr="006019DF">
        <w:rPr>
          <w:rFonts w:ascii="Verdana" w:hAnsi="Verdana"/>
          <w:sz w:val="20"/>
        </w:rPr>
        <w:t>- A2 – e-komercija, pradedančios įmonės; </w:t>
      </w:r>
    </w:p>
    <w:p w14:paraId="00FD5DA8" w14:textId="77777777" w:rsidR="006019DF" w:rsidRPr="006019DF" w:rsidRDefault="006019DF" w:rsidP="008535FE">
      <w:pPr>
        <w:pStyle w:val="parasas"/>
        <w:ind w:firstLine="360"/>
        <w:rPr>
          <w:rFonts w:ascii="Verdana" w:hAnsi="Verdana"/>
          <w:sz w:val="20"/>
        </w:rPr>
      </w:pPr>
      <w:r w:rsidRPr="006019DF">
        <w:rPr>
          <w:rFonts w:ascii="Verdana" w:hAnsi="Verdana"/>
          <w:sz w:val="20"/>
        </w:rPr>
        <w:t>- B1 – e-sklaida, brandžios ir/arba aukštą augimo potencialą turinčios įmonės; </w:t>
      </w:r>
    </w:p>
    <w:p w14:paraId="12FEB1D4" w14:textId="77777777" w:rsidR="006019DF" w:rsidRPr="006019DF" w:rsidRDefault="006019DF" w:rsidP="008535FE">
      <w:pPr>
        <w:pStyle w:val="parasas"/>
        <w:ind w:firstLine="360"/>
        <w:rPr>
          <w:rFonts w:ascii="Verdana" w:hAnsi="Verdana"/>
          <w:sz w:val="20"/>
        </w:rPr>
      </w:pPr>
      <w:r w:rsidRPr="006019DF">
        <w:rPr>
          <w:rFonts w:ascii="Verdana" w:hAnsi="Verdana"/>
          <w:sz w:val="20"/>
        </w:rPr>
        <w:t xml:space="preserve"> - B2 – e-sklaida, pradedančios įmonės. </w:t>
      </w:r>
    </w:p>
    <w:p w14:paraId="795942B2" w14:textId="77777777" w:rsidR="00AF09F3" w:rsidRDefault="006019DF" w:rsidP="00AF09F3">
      <w:pPr>
        <w:pStyle w:val="parasas"/>
        <w:numPr>
          <w:ilvl w:val="1"/>
          <w:numId w:val="23"/>
        </w:numPr>
        <w:rPr>
          <w:rFonts w:ascii="Verdana" w:hAnsi="Verdana"/>
          <w:sz w:val="20"/>
        </w:rPr>
      </w:pPr>
      <w:r w:rsidRPr="006019DF">
        <w:rPr>
          <w:rFonts w:ascii="Verdana" w:hAnsi="Verdana"/>
          <w:sz w:val="20"/>
        </w:rPr>
        <w:t>Kiekvienai Programos mokymų temai turi būti: Skiriama 6 darbo valandos, iš kurių praktinėms užduotims – ne mažiau kaip 3-4 darbo valandos, priklausomai nuo temos.  Į šią trukmę neįskaičiuotos kavos / pietų pertraukos, kurių bendras laikas negali viršyti 1,5 val. per vieną mokymų dieną.   </w:t>
      </w:r>
    </w:p>
    <w:p w14:paraId="191C95CC" w14:textId="77777777" w:rsidR="00AF09F3" w:rsidRDefault="006019DF" w:rsidP="00AF09F3">
      <w:pPr>
        <w:pStyle w:val="parasas"/>
        <w:numPr>
          <w:ilvl w:val="1"/>
          <w:numId w:val="23"/>
        </w:numPr>
        <w:rPr>
          <w:rFonts w:ascii="Verdana" w:hAnsi="Verdana"/>
          <w:sz w:val="20"/>
        </w:rPr>
      </w:pPr>
      <w:r w:rsidRPr="00AF09F3">
        <w:rPr>
          <w:rFonts w:ascii="Verdana" w:hAnsi="Verdana"/>
          <w:sz w:val="20"/>
        </w:rPr>
        <w:t>Skiriama ne mažiau kaip 1-3 praktinės veiklos kiekvienoje mokymų temoje. Veiklos turi būti užtikrinančios, kad Programos dalyviai įgys teorinių žinių ir praktinių kompetencijų KKI e-komercijos arba e-sklaidos srityje. </w:t>
      </w:r>
    </w:p>
    <w:p w14:paraId="3A056E34" w14:textId="77777777" w:rsidR="00AF09F3" w:rsidRDefault="006019DF" w:rsidP="00AF09F3">
      <w:pPr>
        <w:pStyle w:val="parasas"/>
        <w:numPr>
          <w:ilvl w:val="1"/>
          <w:numId w:val="23"/>
        </w:numPr>
        <w:rPr>
          <w:rFonts w:ascii="Verdana" w:hAnsi="Verdana"/>
          <w:sz w:val="20"/>
        </w:rPr>
      </w:pPr>
      <w:r w:rsidRPr="00AF09F3">
        <w:rPr>
          <w:rFonts w:ascii="Verdana" w:hAnsi="Verdana"/>
          <w:sz w:val="20"/>
        </w:rPr>
        <w:t>Kiekvienų mokymų temos pradžioje, Teikėjas privalo pristatyti Programos dalyviams E-komercijos, strategijos su veiksmų ir stebėsenos rodiklių planu šabloną bei paaiškinti kaip tinkamai jį užpildyti mokymų metu.  </w:t>
      </w:r>
    </w:p>
    <w:p w14:paraId="176C3F27" w14:textId="5D270353" w:rsidR="006019DF" w:rsidRPr="00AF09F3" w:rsidRDefault="006019DF" w:rsidP="006019DF">
      <w:pPr>
        <w:pStyle w:val="parasas"/>
        <w:numPr>
          <w:ilvl w:val="1"/>
          <w:numId w:val="23"/>
        </w:numPr>
        <w:rPr>
          <w:rFonts w:ascii="Verdana" w:hAnsi="Verdana"/>
          <w:sz w:val="20"/>
        </w:rPr>
      </w:pPr>
      <w:r w:rsidRPr="00AF09F3">
        <w:rPr>
          <w:rFonts w:ascii="Verdana" w:hAnsi="Verdana"/>
          <w:sz w:val="20"/>
        </w:rPr>
        <w:t>Papildomai gali būti pateikiamos savarankiškos praktinės užduotys po kiekvienos mokymų temos, skirtos Programos dalyvių teorinių žinių įsisavinimui. </w:t>
      </w:r>
    </w:p>
    <w:p w14:paraId="2EBF8220" w14:textId="77777777" w:rsidR="006019DF" w:rsidRPr="006019DF" w:rsidRDefault="006019DF" w:rsidP="006019DF">
      <w:pPr>
        <w:pStyle w:val="parasas"/>
        <w:rPr>
          <w:rFonts w:ascii="Verdana" w:hAnsi="Verdana"/>
          <w:sz w:val="20"/>
        </w:rPr>
      </w:pPr>
    </w:p>
    <w:p w14:paraId="03EFDFFE" w14:textId="77777777" w:rsidR="006019DF" w:rsidRPr="006019DF" w:rsidRDefault="006019DF" w:rsidP="006019DF">
      <w:pPr>
        <w:pStyle w:val="parasas"/>
        <w:rPr>
          <w:rFonts w:ascii="Verdana" w:hAnsi="Verdana"/>
          <w:sz w:val="20"/>
        </w:rPr>
      </w:pPr>
      <w:r w:rsidRPr="006019DF">
        <w:rPr>
          <w:rFonts w:ascii="Verdana" w:hAnsi="Verdana"/>
          <w:sz w:val="20"/>
        </w:rPr>
        <w:t xml:space="preserve">          Mokymai gali persidengti ir vienu metu vykti kelioms atskiroms grupėms. Svarbu užtikrinti mokymų kokybę ir pakankamo kiekio ekspertų atitiktį. Mokymų grafikas ir persidengimas derinamas su Perkančiąją organizacija.   </w:t>
      </w:r>
    </w:p>
    <w:p w14:paraId="2470C900" w14:textId="77777777" w:rsidR="006019DF" w:rsidRPr="006019DF" w:rsidRDefault="006019DF" w:rsidP="006019DF">
      <w:pPr>
        <w:pStyle w:val="parasas"/>
        <w:rPr>
          <w:rFonts w:ascii="Verdana" w:hAnsi="Verdana"/>
          <w:sz w:val="20"/>
        </w:rPr>
      </w:pPr>
    </w:p>
    <w:p w14:paraId="15DBC18C" w14:textId="77777777" w:rsidR="006019DF" w:rsidRPr="006019DF" w:rsidRDefault="006019DF" w:rsidP="005A72EE">
      <w:pPr>
        <w:pStyle w:val="parasas"/>
        <w:numPr>
          <w:ilvl w:val="0"/>
          <w:numId w:val="23"/>
        </w:numPr>
        <w:rPr>
          <w:rFonts w:ascii="Verdana" w:hAnsi="Verdana"/>
          <w:sz w:val="20"/>
        </w:rPr>
      </w:pPr>
      <w:r w:rsidRPr="0023230B">
        <w:rPr>
          <w:rFonts w:ascii="Verdana" w:hAnsi="Verdana"/>
          <w:i/>
          <w:iCs/>
          <w:sz w:val="20"/>
        </w:rPr>
        <w:t xml:space="preserve">Gal galite patikslinti šį kriterijų: </w:t>
      </w:r>
      <w:proofErr w:type="spellStart"/>
      <w:r w:rsidRPr="0023230B">
        <w:rPr>
          <w:rFonts w:ascii="Verdana" w:hAnsi="Verdana"/>
          <w:i/>
          <w:iCs/>
          <w:sz w:val="20"/>
          <w:lang w:val="en-US"/>
        </w:rPr>
        <w:t>Teikėjas</w:t>
      </w:r>
      <w:proofErr w:type="spellEnd"/>
      <w:r w:rsidRPr="0023230B">
        <w:rPr>
          <w:rFonts w:ascii="Verdana" w:hAnsi="Verdana"/>
          <w:i/>
          <w:iCs/>
          <w:sz w:val="20"/>
          <w:lang w:val="en-US"/>
        </w:rPr>
        <w:t xml:space="preserve"> per </w:t>
      </w:r>
      <w:proofErr w:type="spellStart"/>
      <w:r w:rsidRPr="0023230B">
        <w:rPr>
          <w:rFonts w:ascii="Verdana" w:hAnsi="Verdana"/>
          <w:i/>
          <w:iCs/>
          <w:sz w:val="20"/>
          <w:lang w:val="en-US"/>
        </w:rPr>
        <w:t>pastaruosius</w:t>
      </w:r>
      <w:proofErr w:type="spellEnd"/>
      <w:r w:rsidRPr="0023230B">
        <w:rPr>
          <w:rFonts w:ascii="Verdana" w:hAnsi="Verdana"/>
          <w:i/>
          <w:iCs/>
          <w:sz w:val="20"/>
          <w:lang w:val="en-US"/>
        </w:rPr>
        <w:t xml:space="preserve"> 3 </w:t>
      </w:r>
      <w:proofErr w:type="spellStart"/>
      <w:r w:rsidRPr="0023230B">
        <w:rPr>
          <w:rFonts w:ascii="Verdana" w:hAnsi="Verdana"/>
          <w:i/>
          <w:iCs/>
          <w:sz w:val="20"/>
          <w:lang w:val="en-US"/>
        </w:rPr>
        <w:t>metus</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iki</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pasiūlymų</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pateikimo</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termino</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pabaigos</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arba</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nuo</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įregistravimo</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dienos</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jeigu</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veiklą</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vykdė</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mažiau</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nei</w:t>
      </w:r>
      <w:proofErr w:type="spellEnd"/>
      <w:r w:rsidRPr="0023230B">
        <w:rPr>
          <w:rFonts w:ascii="Verdana" w:hAnsi="Verdana"/>
          <w:i/>
          <w:iCs/>
          <w:sz w:val="20"/>
          <w:lang w:val="en-US"/>
        </w:rPr>
        <w:t xml:space="preserve"> 3 </w:t>
      </w:r>
      <w:proofErr w:type="spellStart"/>
      <w:r w:rsidRPr="0023230B">
        <w:rPr>
          <w:rFonts w:ascii="Verdana" w:hAnsi="Verdana"/>
          <w:i/>
          <w:iCs/>
          <w:sz w:val="20"/>
          <w:lang w:val="en-US"/>
        </w:rPr>
        <w:t>metus</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savo</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jėgomis</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yra</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tinkamai</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suteikęs</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ir</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arba</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teikia</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mokymų</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paslaugas</w:t>
      </w:r>
      <w:proofErr w:type="spellEnd"/>
      <w:r w:rsidRPr="0023230B">
        <w:rPr>
          <w:rFonts w:ascii="Verdana" w:hAnsi="Verdana"/>
          <w:i/>
          <w:iCs/>
          <w:sz w:val="20"/>
          <w:lang w:val="en-US"/>
        </w:rPr>
        <w:t xml:space="preserve"> e-</w:t>
      </w:r>
      <w:proofErr w:type="spellStart"/>
      <w:r w:rsidRPr="0023230B">
        <w:rPr>
          <w:rFonts w:ascii="Verdana" w:hAnsi="Verdana"/>
          <w:i/>
          <w:iCs/>
          <w:sz w:val="20"/>
          <w:lang w:val="en-US"/>
        </w:rPr>
        <w:t>pardavimų</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ir</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ar</w:t>
      </w:r>
      <w:proofErr w:type="spellEnd"/>
      <w:r w:rsidRPr="0023230B">
        <w:rPr>
          <w:rFonts w:ascii="Verdana" w:hAnsi="Verdana"/>
          <w:i/>
          <w:iCs/>
          <w:sz w:val="20"/>
          <w:lang w:val="en-US"/>
        </w:rPr>
        <w:t>) e-</w:t>
      </w:r>
      <w:proofErr w:type="spellStart"/>
      <w:r w:rsidRPr="0023230B">
        <w:rPr>
          <w:rFonts w:ascii="Verdana" w:hAnsi="Verdana"/>
          <w:i/>
          <w:iCs/>
          <w:sz w:val="20"/>
          <w:lang w:val="en-US"/>
        </w:rPr>
        <w:t>rinkodaros</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ir</w:t>
      </w:r>
      <w:proofErr w:type="spellEnd"/>
      <w:r w:rsidRPr="0023230B">
        <w:rPr>
          <w:rFonts w:ascii="Verdana" w:hAnsi="Verdana"/>
          <w:i/>
          <w:iCs/>
          <w:sz w:val="20"/>
          <w:lang w:val="en-US"/>
        </w:rPr>
        <w:t>  (</w:t>
      </w:r>
      <w:proofErr w:type="spellStart"/>
      <w:r w:rsidRPr="0023230B">
        <w:rPr>
          <w:rFonts w:ascii="Verdana" w:hAnsi="Verdana"/>
          <w:i/>
          <w:iCs/>
          <w:sz w:val="20"/>
          <w:lang w:val="en-US"/>
        </w:rPr>
        <w:t>ar</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dirbtinio</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intelekto</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už</w:t>
      </w:r>
      <w:proofErr w:type="spellEnd"/>
      <w:r w:rsidRPr="0023230B">
        <w:rPr>
          <w:rFonts w:ascii="Verdana" w:hAnsi="Verdana"/>
          <w:i/>
          <w:iCs/>
          <w:sz w:val="20"/>
          <w:lang w:val="en-US"/>
        </w:rPr>
        <w:t xml:space="preserve"> ne </w:t>
      </w:r>
      <w:proofErr w:type="spellStart"/>
      <w:r w:rsidRPr="0023230B">
        <w:rPr>
          <w:rFonts w:ascii="Verdana" w:hAnsi="Verdana"/>
          <w:i/>
          <w:iCs/>
          <w:sz w:val="20"/>
          <w:lang w:val="en-US"/>
        </w:rPr>
        <w:t>mažiau</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nei</w:t>
      </w:r>
      <w:proofErr w:type="spellEnd"/>
      <w:r w:rsidRPr="0023230B">
        <w:rPr>
          <w:rFonts w:ascii="Verdana" w:hAnsi="Verdana"/>
          <w:i/>
          <w:iCs/>
          <w:sz w:val="20"/>
          <w:lang w:val="en-US"/>
        </w:rPr>
        <w:t xml:space="preserve"> 181 000,00 </w:t>
      </w:r>
      <w:proofErr w:type="spellStart"/>
      <w:r w:rsidRPr="0023230B">
        <w:rPr>
          <w:rFonts w:ascii="Verdana" w:hAnsi="Verdana"/>
          <w:i/>
          <w:iCs/>
          <w:sz w:val="20"/>
          <w:lang w:val="en-US"/>
        </w:rPr>
        <w:t>Eur</w:t>
      </w:r>
      <w:proofErr w:type="spellEnd"/>
      <w:r w:rsidRPr="0023230B">
        <w:rPr>
          <w:rFonts w:ascii="Verdana" w:hAnsi="Verdana"/>
          <w:i/>
          <w:iCs/>
          <w:sz w:val="20"/>
          <w:lang w:val="en-US"/>
        </w:rPr>
        <w:t xml:space="preserve"> be PVM. </w:t>
      </w:r>
      <w:proofErr w:type="spellStart"/>
      <w:r w:rsidRPr="0023230B">
        <w:rPr>
          <w:rFonts w:ascii="Verdana" w:hAnsi="Verdana"/>
          <w:i/>
          <w:iCs/>
          <w:sz w:val="20"/>
          <w:lang w:val="en-US"/>
        </w:rPr>
        <w:t>Ar</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tiekėjo</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teikti</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mokymai</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galėjo</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būti</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kitos</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programos</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dalis</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apimanti</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daugiau</w:t>
      </w:r>
      <w:proofErr w:type="spellEnd"/>
      <w:r w:rsidRPr="0023230B">
        <w:rPr>
          <w:rFonts w:ascii="Verdana" w:hAnsi="Verdana"/>
          <w:i/>
          <w:iCs/>
          <w:sz w:val="20"/>
          <w:lang w:val="en-US"/>
        </w:rPr>
        <w:t xml:space="preserve"> </w:t>
      </w:r>
      <w:proofErr w:type="spellStart"/>
      <w:r w:rsidRPr="0023230B">
        <w:rPr>
          <w:rFonts w:ascii="Verdana" w:hAnsi="Verdana"/>
          <w:i/>
          <w:iCs/>
          <w:sz w:val="20"/>
          <w:lang w:val="en-US"/>
        </w:rPr>
        <w:t>temų</w:t>
      </w:r>
      <w:proofErr w:type="spellEnd"/>
      <w:r w:rsidRPr="006019DF">
        <w:rPr>
          <w:rFonts w:ascii="Verdana" w:hAnsi="Verdana"/>
          <w:sz w:val="20"/>
          <w:lang w:val="en-US"/>
        </w:rPr>
        <w:t>? </w:t>
      </w:r>
      <w:r w:rsidRPr="006019DF">
        <w:rPr>
          <w:rFonts w:ascii="Verdana" w:hAnsi="Verdana"/>
          <w:sz w:val="20"/>
        </w:rPr>
        <w:t> </w:t>
      </w:r>
    </w:p>
    <w:p w14:paraId="2A9CC258" w14:textId="77777777" w:rsidR="006019DF" w:rsidRPr="006019DF" w:rsidRDefault="006019DF" w:rsidP="006019DF">
      <w:pPr>
        <w:pStyle w:val="parasas"/>
        <w:rPr>
          <w:rFonts w:ascii="Verdana" w:hAnsi="Verdana"/>
          <w:sz w:val="20"/>
        </w:rPr>
      </w:pPr>
    </w:p>
    <w:p w14:paraId="5AD8836F" w14:textId="7460EC3F" w:rsidR="006019DF" w:rsidRPr="006019DF" w:rsidRDefault="0023230B" w:rsidP="0023230B">
      <w:pPr>
        <w:pStyle w:val="parasas"/>
        <w:ind w:firstLine="360"/>
        <w:rPr>
          <w:rFonts w:ascii="Verdana" w:hAnsi="Verdana"/>
          <w:sz w:val="20"/>
        </w:rPr>
      </w:pPr>
      <w:r w:rsidRPr="0023230B">
        <w:rPr>
          <w:rFonts w:ascii="Verdana" w:hAnsi="Verdana"/>
          <w:b/>
          <w:bCs/>
          <w:sz w:val="20"/>
        </w:rPr>
        <w:t>Atsakymas</w:t>
      </w:r>
      <w:r>
        <w:rPr>
          <w:rFonts w:ascii="Verdana" w:hAnsi="Verdana"/>
          <w:sz w:val="20"/>
        </w:rPr>
        <w:t>:</w:t>
      </w:r>
      <w:r w:rsidR="006019DF" w:rsidRPr="006019DF">
        <w:rPr>
          <w:rFonts w:ascii="Verdana" w:hAnsi="Verdana"/>
          <w:sz w:val="20"/>
        </w:rPr>
        <w:t xml:space="preserve"> </w:t>
      </w:r>
      <w:r w:rsidR="003403EF">
        <w:rPr>
          <w:rFonts w:ascii="Verdana" w:hAnsi="Verdana"/>
          <w:sz w:val="20"/>
        </w:rPr>
        <w:t>Taip,</w:t>
      </w:r>
      <w:r w:rsidR="006019DF" w:rsidRPr="006019DF">
        <w:rPr>
          <w:rFonts w:ascii="Verdana" w:hAnsi="Verdana"/>
          <w:sz w:val="20"/>
        </w:rPr>
        <w:t xml:space="preserve"> gali.</w:t>
      </w:r>
    </w:p>
    <w:p w14:paraId="3F370E85" w14:textId="77777777" w:rsidR="006019DF" w:rsidRPr="006019DF" w:rsidRDefault="006019DF" w:rsidP="006019DF">
      <w:pPr>
        <w:pStyle w:val="parasas"/>
        <w:rPr>
          <w:rFonts w:ascii="Verdana" w:hAnsi="Verdana"/>
          <w:sz w:val="20"/>
        </w:rPr>
      </w:pPr>
    </w:p>
    <w:p w14:paraId="5FDE255F" w14:textId="77777777" w:rsidR="007F4F88" w:rsidRDefault="007F4F88" w:rsidP="007F4F88">
      <w:pPr>
        <w:pStyle w:val="parasas"/>
        <w:spacing w:line="276" w:lineRule="auto"/>
        <w:rPr>
          <w:rFonts w:ascii="Verdana" w:hAnsi="Verdana"/>
          <w:sz w:val="20"/>
        </w:rPr>
      </w:pPr>
    </w:p>
    <w:p w14:paraId="0B4AB83D" w14:textId="466675FD" w:rsidR="00EC4158" w:rsidRPr="003D1E90" w:rsidRDefault="00EC4158" w:rsidP="003D1E90">
      <w:pPr>
        <w:pStyle w:val="parasas"/>
        <w:spacing w:line="276" w:lineRule="auto"/>
        <w:ind w:left="1069"/>
        <w:rPr>
          <w:rFonts w:ascii="Verdana" w:hAnsi="Verdana"/>
          <w:sz w:val="20"/>
        </w:rPr>
      </w:pPr>
    </w:p>
    <w:p w14:paraId="021E93C2" w14:textId="77777777" w:rsidR="00EC4158" w:rsidRDefault="00EC4158" w:rsidP="00042E05">
      <w:pPr>
        <w:pStyle w:val="parasas"/>
        <w:spacing w:line="276" w:lineRule="auto"/>
        <w:ind w:firstLine="709"/>
        <w:rPr>
          <w:rFonts w:ascii="Verdana" w:hAnsi="Verdana"/>
          <w:sz w:val="20"/>
        </w:rPr>
      </w:pPr>
    </w:p>
    <w:p w14:paraId="1974BFE5" w14:textId="1F5CC46C" w:rsidR="001B56D0" w:rsidRPr="00213F04" w:rsidRDefault="001B56D0" w:rsidP="00AA2B6C">
      <w:pPr>
        <w:pStyle w:val="parasas"/>
        <w:spacing w:line="276" w:lineRule="auto"/>
        <w:rPr>
          <w:rFonts w:ascii="Verdana" w:hAnsi="Verdana"/>
          <w:sz w:val="20"/>
        </w:rPr>
      </w:pPr>
    </w:p>
    <w:p w14:paraId="53B3C317" w14:textId="77777777" w:rsidR="00B02877" w:rsidRPr="00213F04" w:rsidRDefault="00B02877" w:rsidP="00AA30DD">
      <w:pPr>
        <w:pStyle w:val="parasas"/>
        <w:spacing w:line="276" w:lineRule="auto"/>
        <w:ind w:firstLine="709"/>
        <w:rPr>
          <w:rFonts w:ascii="Verdana" w:hAnsi="Verdana"/>
          <w:sz w:val="20"/>
        </w:rPr>
      </w:pPr>
    </w:p>
    <w:p w14:paraId="31CAB658" w14:textId="48C20CC2" w:rsidR="00FB1ED7" w:rsidRPr="00AA30DD" w:rsidRDefault="00FB1ED7" w:rsidP="00AA30DD">
      <w:pPr>
        <w:pStyle w:val="parasas"/>
        <w:spacing w:line="276" w:lineRule="auto"/>
        <w:rPr>
          <w:rFonts w:ascii="Verdana" w:hAnsi="Verdana"/>
          <w:sz w:val="20"/>
        </w:rPr>
      </w:pPr>
    </w:p>
    <w:sectPr w:rsidR="00FB1ED7" w:rsidRPr="00AA30DD" w:rsidSect="006963D6">
      <w:headerReference w:type="default" r:id="rId10"/>
      <w:footerReference w:type="even" r:id="rId11"/>
      <w:headerReference w:type="first" r:id="rId12"/>
      <w:footerReference w:type="first" r:id="rId13"/>
      <w:pgSz w:w="11906" w:h="16838" w:code="9"/>
      <w:pgMar w:top="709" w:right="567" w:bottom="1134" w:left="1701" w:header="709" w:footer="51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5275D" w14:textId="77777777" w:rsidR="00325A66" w:rsidRPr="00213F04" w:rsidRDefault="00325A66">
      <w:r w:rsidRPr="00213F04">
        <w:separator/>
      </w:r>
    </w:p>
  </w:endnote>
  <w:endnote w:type="continuationSeparator" w:id="0">
    <w:p w14:paraId="4241D284" w14:textId="77777777" w:rsidR="00325A66" w:rsidRPr="00213F04" w:rsidRDefault="00325A66">
      <w:r w:rsidRPr="00213F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HelveticaL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D3FB" w14:textId="77777777" w:rsidR="003E222C" w:rsidRPr="00213F04" w:rsidRDefault="00956620">
    <w:pPr>
      <w:pStyle w:val="Porat"/>
      <w:framePr w:wrap="around" w:vAnchor="text" w:hAnchor="margin" w:xAlign="center" w:y="1"/>
      <w:rPr>
        <w:rStyle w:val="Puslapionumeris"/>
      </w:rPr>
    </w:pPr>
    <w:r w:rsidRPr="00213F04">
      <w:rPr>
        <w:rStyle w:val="Puslapionumeris"/>
      </w:rPr>
      <w:fldChar w:fldCharType="begin"/>
    </w:r>
    <w:r w:rsidR="003E222C" w:rsidRPr="00213F04">
      <w:rPr>
        <w:rStyle w:val="Puslapionumeris"/>
      </w:rPr>
      <w:instrText xml:space="preserve">PAGE  </w:instrText>
    </w:r>
    <w:r w:rsidRPr="00213F04">
      <w:rPr>
        <w:rStyle w:val="Puslapionumeris"/>
      </w:rPr>
      <w:fldChar w:fldCharType="separate"/>
    </w:r>
    <w:r w:rsidR="003E222C" w:rsidRPr="00213F04">
      <w:rPr>
        <w:rStyle w:val="Puslapionumeris"/>
      </w:rPr>
      <w:t>1</w:t>
    </w:r>
    <w:r w:rsidRPr="00213F04">
      <w:rPr>
        <w:rStyle w:val="Puslapionumeris"/>
      </w:rPr>
      <w:fldChar w:fldCharType="end"/>
    </w:r>
  </w:p>
  <w:p w14:paraId="559B03A6" w14:textId="77777777" w:rsidR="003E222C" w:rsidRPr="00213F04" w:rsidRDefault="003E22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19B6" w14:textId="77777777" w:rsidR="005633BF" w:rsidRPr="00213F04" w:rsidRDefault="005633BF" w:rsidP="005633BF">
    <w:pPr>
      <w:pStyle w:val="Porat"/>
      <w:ind w:left="-709" w:firstLine="0"/>
      <w:rPr>
        <w:rFonts w:ascii="Verdana" w:hAnsi="Verdana" w:cs="Calibri"/>
        <w:sz w:val="18"/>
        <w:szCs w:val="18"/>
      </w:rPr>
    </w:pPr>
    <w:r w:rsidRPr="00213F04">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457C38E7" wp14:editId="499FD05B">
          <wp:simplePos x="0" y="0"/>
          <wp:positionH relativeFrom="page">
            <wp:posOffset>5956300</wp:posOffset>
          </wp:positionH>
          <wp:positionV relativeFrom="page">
            <wp:posOffset>9944100</wp:posOffset>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Pr="00213F04">
      <w:rPr>
        <w:rFonts w:ascii="Verdana" w:hAnsi="Verdana" w:cs="Calibri"/>
        <w:noProof/>
        <w:sz w:val="18"/>
        <w:szCs w:val="18"/>
      </w:rPr>
      <w:drawing>
        <wp:anchor distT="0" distB="0" distL="114300" distR="114300" simplePos="0" relativeHeight="251660288" behindDoc="1" locked="0" layoutInCell="1" allowOverlap="1" wp14:anchorId="1309161E" wp14:editId="5EA23551">
          <wp:simplePos x="0" y="0"/>
          <wp:positionH relativeFrom="column">
            <wp:posOffset>4876800</wp:posOffset>
          </wp:positionH>
          <wp:positionV relativeFrom="paragraph">
            <wp:posOffset>10795</wp:posOffset>
          </wp:positionV>
          <wp:extent cx="1239392" cy="525942"/>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sidRPr="00213F04">
      <w:rPr>
        <w:rFonts w:ascii="Verdana" w:hAnsi="Verdana" w:cs="Calibri"/>
        <w:sz w:val="18"/>
        <w:szCs w:val="18"/>
      </w:rPr>
      <w:t>Inovacijų agentūra, VšĮ</w:t>
    </w:r>
  </w:p>
  <w:p w14:paraId="697B297D" w14:textId="77777777" w:rsidR="005633BF" w:rsidRPr="00213F04" w:rsidRDefault="005633BF" w:rsidP="005633BF">
    <w:pPr>
      <w:pStyle w:val="Porat"/>
      <w:ind w:left="-709" w:firstLine="0"/>
      <w:rPr>
        <w:rFonts w:ascii="Verdana" w:hAnsi="Verdana" w:cs="Calibri"/>
        <w:sz w:val="18"/>
        <w:szCs w:val="18"/>
      </w:rPr>
    </w:pPr>
    <w:r w:rsidRPr="00213F04">
      <w:rPr>
        <w:rFonts w:ascii="Verdana" w:hAnsi="Verdana" w:cs="Calibri"/>
        <w:sz w:val="18"/>
        <w:szCs w:val="18"/>
      </w:rPr>
      <w:t>Įmonės kodas: 125447177</w:t>
    </w:r>
  </w:p>
  <w:p w14:paraId="34F3A077" w14:textId="77777777" w:rsidR="005633BF" w:rsidRPr="00213F04" w:rsidRDefault="005633BF" w:rsidP="005633BF">
    <w:pPr>
      <w:pStyle w:val="Porat"/>
      <w:ind w:left="-709" w:firstLine="0"/>
      <w:rPr>
        <w:rFonts w:ascii="Verdana" w:hAnsi="Verdana" w:cs="Calibri"/>
        <w:sz w:val="18"/>
        <w:szCs w:val="18"/>
      </w:rPr>
    </w:pPr>
    <w:r w:rsidRPr="00213F04">
      <w:rPr>
        <w:rFonts w:ascii="Verdana" w:hAnsi="Verdana" w:cs="Calibri"/>
        <w:sz w:val="18"/>
        <w:szCs w:val="18"/>
      </w:rPr>
      <w:t xml:space="preserve">J. Balčikonio g. 3, LT-08247, Vilnius </w:t>
    </w:r>
  </w:p>
  <w:p w14:paraId="015FB8F8" w14:textId="77777777" w:rsidR="003E222C" w:rsidRPr="00213F04" w:rsidRDefault="003E222C" w:rsidP="002C1D93">
    <w:pPr>
      <w:pStyle w:val="tekstas"/>
      <w:ind w:firstLine="0"/>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8933" w14:textId="77777777" w:rsidR="00325A66" w:rsidRPr="00213F04" w:rsidRDefault="00325A66">
      <w:r w:rsidRPr="00213F04">
        <w:separator/>
      </w:r>
    </w:p>
  </w:footnote>
  <w:footnote w:type="continuationSeparator" w:id="0">
    <w:p w14:paraId="3674620E" w14:textId="77777777" w:rsidR="00325A66" w:rsidRPr="00213F04" w:rsidRDefault="00325A66">
      <w:r w:rsidRPr="00213F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88DA" w14:textId="77777777" w:rsidR="003E222C" w:rsidRPr="00213F04" w:rsidRDefault="00956620" w:rsidP="00790998">
    <w:pPr>
      <w:pStyle w:val="Antrats"/>
      <w:tabs>
        <w:tab w:val="clear" w:pos="4153"/>
        <w:tab w:val="clear" w:pos="8306"/>
        <w:tab w:val="center" w:pos="0"/>
        <w:tab w:val="right" w:pos="9639"/>
      </w:tabs>
      <w:ind w:firstLine="0"/>
      <w:jc w:val="center"/>
      <w:rPr>
        <w:sz w:val="20"/>
      </w:rPr>
    </w:pPr>
    <w:r w:rsidRPr="00213F04">
      <w:rPr>
        <w:rStyle w:val="Puslapionumeris"/>
        <w:sz w:val="20"/>
      </w:rPr>
      <w:fldChar w:fldCharType="begin"/>
    </w:r>
    <w:r w:rsidR="003E222C" w:rsidRPr="00213F04">
      <w:rPr>
        <w:rStyle w:val="Puslapionumeris"/>
        <w:sz w:val="20"/>
      </w:rPr>
      <w:instrText xml:space="preserve"> PAGE </w:instrText>
    </w:r>
    <w:r w:rsidRPr="00213F04">
      <w:rPr>
        <w:rStyle w:val="Puslapionumeris"/>
        <w:sz w:val="20"/>
      </w:rPr>
      <w:fldChar w:fldCharType="separate"/>
    </w:r>
    <w:r w:rsidR="00195ABE" w:rsidRPr="00213F04">
      <w:rPr>
        <w:rStyle w:val="Puslapionumeris"/>
        <w:sz w:val="20"/>
      </w:rPr>
      <w:t>2</w:t>
    </w:r>
    <w:r w:rsidRPr="00213F04">
      <w:rPr>
        <w:rStyle w:val="Puslapionumeri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F412" w14:textId="034E397C" w:rsidR="003E222C" w:rsidRPr="00213F04" w:rsidRDefault="005D590F" w:rsidP="00862E1D">
    <w:pPr>
      <w:pStyle w:val="Antrats"/>
      <w:tabs>
        <w:tab w:val="clear" w:pos="4153"/>
        <w:tab w:val="clear" w:pos="8306"/>
        <w:tab w:val="left" w:pos="2820"/>
        <w:tab w:val="center" w:pos="5953"/>
      </w:tabs>
      <w:spacing w:before="60" w:line="280" w:lineRule="exact"/>
      <w:ind w:left="2268" w:firstLine="0"/>
      <w:rPr>
        <w:rFonts w:ascii="Garamond" w:hAnsi="Garamond"/>
        <w:b/>
        <w:color w:val="264A97"/>
        <w:sz w:val="26"/>
        <w:szCs w:val="26"/>
      </w:rPr>
    </w:pPr>
    <w:r w:rsidRPr="00213F04">
      <w:rPr>
        <w:noProof/>
      </w:rPr>
      <mc:AlternateContent>
        <mc:Choice Requires="wps">
          <w:drawing>
            <wp:anchor distT="0" distB="0" distL="114300" distR="114300" simplePos="0" relativeHeight="251659264" behindDoc="0" locked="0" layoutInCell="1" allowOverlap="1" wp14:anchorId="6DB7F699" wp14:editId="5BEF3843">
              <wp:simplePos x="0" y="0"/>
              <wp:positionH relativeFrom="page">
                <wp:posOffset>12700</wp:posOffset>
              </wp:positionH>
              <wp:positionV relativeFrom="paragraph">
                <wp:posOffset>-433705</wp:posOffset>
              </wp:positionV>
              <wp:extent cx="7747000" cy="127000"/>
              <wp:effectExtent l="0" t="0" r="635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261ED11" id="Rectangle 1" o:spid="_x0000_s1026" style="position:absolute;margin-left:1pt;margin-top:-34.15pt;width:610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uPqlgQIAAGAFAAAOAAAAZHJzL2Uyb0RvYy54bWysVEtPGzEQvlfqf7B8L7sJoaERGxSBqCpF gICKs+O1s6t6Pe7YySb99R17HyCKeqh6sTyeb755++Ly0Bi2V+hrsAWfnOScKSuhrO224N+fbj6d c+aDsKUwYFXBj8rzy+XHDxetW6gpVGBKhYxIrF+0ruBVCG6RZV5WqhH+BJyypNSAjQgk4jYrUbTE 3phsmuefsxawdAhSeU+v152SLxO/1kqGO629CswUnGIL6cR0buKZLS/EYovCVbXswxD/EEUjaktO R6prEQTbYf0HVVNLBA86nEhoMtC6lirlQNlM8jfZPFbCqZQLFce7sUz+/9HK2/2ju8cYundrkD88 VSRrnV+Mmij4HnPQ2EQsBc4OqYrHsYrqEJikx/l8Ns9zKrYk3WSa7pFULAZrhz58VdCweCk4UpdS 8cR+7UMHHSApMDB1eVMbkwTcbq4Msr2gjp6eTldn57GJxO5fYCmBLuYUfTgaFY2NfVCa1SVFOU0e 05ypkU9IqWyYdKpKlKpzc0bppFGJXuJkRovkMxFGZk3hjdw9wYDsSAbuLtgeH01VGtPROP9bYJ3x aJE8gw2jcVNbwPcIDGXVe+7wfZd9V5pYpQ2Ux3tkCN2SeCdvaurPWvhwL5C2glpKmx7u6NAG2oJD f+OsAvz13nvE07CSlrOWtqzg/udOoOLMfLM0xl8ms1lcyyTMzuZTEvC1ZvNaY3fNFVDbJ/SnOJmu ER/McNUIzTN9CKvolVTCSvJdcBlwEK5Ct/30pUi1WiUYraITYW0fnYzksapx/p4OzwJdP6SBxvsW ho0Uizez2mGjpYXVLoCu0yC/1LWvN61xGpz+y4n/xGs5oV4+xuVvAAAA//8DAFBLAwQUAAYACAAA ACEAlySOCd0AAAAKAQAADwAAAGRycy9kb3ducmV2LnhtbEyPT0/CQBDF7yZ+h82YeIOtVQmUbgkx coDEg2jidegubeP+abpDW76905Mc5/de3ryXb0ZnRW+62ASv4GmegDC+DLrxlYLvr91sCSISeo02 eKPgaiJsivu7HDMdBv9p+iNVgkN8zFBBTdRmUsayNg7jPLTGs3YOnUPis6uk7nDgcGdlmiQL6bDx /KHG1rzVpvw9XpyCff+zW72vXnEgvOJ2bykcDh9KPT6M2zUIMiP9m2Gqz9Wh4E6ncPE6Cqsg5SWk YLZYPoOY9DSd0InRCyNZ5PJ2QvEHAAD//wMAUEsBAi0AFAAGAAgAAAAhALaDOJL+AAAA4QEAABMA AAAAAAAAAAAAAAAAAAAAAFtDb250ZW50X1R5cGVzXS54bWxQSwECLQAUAAYACAAAACEAOP0h/9YA AACUAQAACwAAAAAAAAAAAAAAAAAvAQAAX3JlbHMvLnJlbHNQSwECLQAUAAYACAAAACEA47j6pYEC AABgBQAADgAAAAAAAAAAAAAAAAAuAgAAZHJzL2Uyb0RvYy54bWxQSwECLQAUAAYACAAAACEAlySO Cd0AAAAKAQAADwAAAAAAAAAAAAAAAADbBAAAZHJzL2Rvd25yZXYueG1sUEsFBgAAAAAEAAQA8wAA AOUFAAAAAA== " fillcolor="#332a58" strokecolor="#243f60 [1604]" strokeweight="2pt">
              <v:path arrowok="t"/>
              <w10:wrap anchorx="page"/>
            </v:rect>
          </w:pict>
        </mc:Fallback>
      </mc:AlternateContent>
    </w:r>
    <w:r w:rsidR="00FB59A0" w:rsidRPr="00213F04">
      <w:rPr>
        <w:rFonts w:ascii="Garamond" w:hAnsi="Garamond"/>
        <w:b/>
        <w:color w:val="264A97"/>
        <w:sz w:val="26"/>
        <w:szCs w:val="26"/>
      </w:rPr>
      <w:tab/>
    </w:r>
    <w:r w:rsidR="00862E1D" w:rsidRPr="00213F04">
      <w:rPr>
        <w:rFonts w:ascii="Garamond" w:hAnsi="Garamond"/>
        <w:b/>
        <w:color w:val="264A97"/>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05"/>
    <w:multiLevelType w:val="multilevel"/>
    <w:tmpl w:val="914C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A7F39"/>
    <w:multiLevelType w:val="multilevel"/>
    <w:tmpl w:val="1A243D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940F9"/>
    <w:multiLevelType w:val="multilevel"/>
    <w:tmpl w:val="A0E28F2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E0842CC"/>
    <w:multiLevelType w:val="hybridMultilevel"/>
    <w:tmpl w:val="C8D8C21C"/>
    <w:lvl w:ilvl="0" w:tplc="3D7412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EDF7C9A"/>
    <w:multiLevelType w:val="multilevel"/>
    <w:tmpl w:val="CAA48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577B69"/>
    <w:multiLevelType w:val="multilevel"/>
    <w:tmpl w:val="56AED8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38F6582"/>
    <w:multiLevelType w:val="multilevel"/>
    <w:tmpl w:val="DB9812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2D2128"/>
    <w:multiLevelType w:val="hybridMultilevel"/>
    <w:tmpl w:val="99723A5C"/>
    <w:lvl w:ilvl="0" w:tplc="D362DF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E0376F2"/>
    <w:multiLevelType w:val="multilevel"/>
    <w:tmpl w:val="EC983E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F37DCF"/>
    <w:multiLevelType w:val="hybridMultilevel"/>
    <w:tmpl w:val="FCE81850"/>
    <w:lvl w:ilvl="0" w:tplc="577A40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5040638"/>
    <w:multiLevelType w:val="hybridMultilevel"/>
    <w:tmpl w:val="490A7D9E"/>
    <w:lvl w:ilvl="0" w:tplc="E85463F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4AC1EC8"/>
    <w:multiLevelType w:val="hybridMultilevel"/>
    <w:tmpl w:val="2FECF8B6"/>
    <w:lvl w:ilvl="0" w:tplc="210C4B96">
      <w:start w:val="2023"/>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58836F06"/>
    <w:multiLevelType w:val="multilevel"/>
    <w:tmpl w:val="F7FE55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AC067C"/>
    <w:multiLevelType w:val="multilevel"/>
    <w:tmpl w:val="D54E95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6D633C"/>
    <w:multiLevelType w:val="multilevel"/>
    <w:tmpl w:val="8A5ED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524CE7"/>
    <w:multiLevelType w:val="hybridMultilevel"/>
    <w:tmpl w:val="04BC11B8"/>
    <w:lvl w:ilvl="0" w:tplc="A34AE09A">
      <w:start w:val="1"/>
      <w:numFmt w:val="decimal"/>
      <w:lvlText w:val="%1."/>
      <w:lvlJc w:val="left"/>
      <w:pPr>
        <w:ind w:left="1080" w:hanging="360"/>
      </w:pPr>
      <w:rPr>
        <w:rFonts w:eastAsia="Times New Roman" w:cs="Times New Roman"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2CB52BB"/>
    <w:multiLevelType w:val="multilevel"/>
    <w:tmpl w:val="090A39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F330A6"/>
    <w:multiLevelType w:val="multilevel"/>
    <w:tmpl w:val="3B9E94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426B5A"/>
    <w:multiLevelType w:val="hybridMultilevel"/>
    <w:tmpl w:val="B324E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700126BF"/>
    <w:multiLevelType w:val="hybridMultilevel"/>
    <w:tmpl w:val="D3C852E4"/>
    <w:lvl w:ilvl="0" w:tplc="6F78E3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6E45B91"/>
    <w:multiLevelType w:val="hybridMultilevel"/>
    <w:tmpl w:val="61EE75E2"/>
    <w:lvl w:ilvl="0" w:tplc="3CFC0B7E">
      <w:start w:val="1"/>
      <w:numFmt w:val="decimal"/>
      <w:lvlText w:val="%1."/>
      <w:lvlJc w:val="left"/>
      <w:pPr>
        <w:ind w:left="786" w:hanging="360"/>
      </w:pPr>
      <w:rPr>
        <w:rFonts w:ascii="Verdana" w:hAnsi="Verdana" w:cs="Times New Roman" w:hint="default"/>
        <w:b/>
        <w:color w:val="auto"/>
        <w:sz w:val="2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794E655D"/>
    <w:multiLevelType w:val="multilevel"/>
    <w:tmpl w:val="E3502A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137BD3"/>
    <w:multiLevelType w:val="multilevel"/>
    <w:tmpl w:val="353491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4423772">
    <w:abstractNumId w:val="7"/>
  </w:num>
  <w:num w:numId="2" w16cid:durableId="1848207808">
    <w:abstractNumId w:val="9"/>
  </w:num>
  <w:num w:numId="3" w16cid:durableId="265425134">
    <w:abstractNumId w:val="20"/>
  </w:num>
  <w:num w:numId="4" w16cid:durableId="611933458">
    <w:abstractNumId w:val="15"/>
  </w:num>
  <w:num w:numId="5" w16cid:durableId="503859734">
    <w:abstractNumId w:val="10"/>
  </w:num>
  <w:num w:numId="6" w16cid:durableId="1984655254">
    <w:abstractNumId w:val="11"/>
  </w:num>
  <w:num w:numId="7" w16cid:durableId="2138982764">
    <w:abstractNumId w:val="0"/>
  </w:num>
  <w:num w:numId="8" w16cid:durableId="309604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6196279">
    <w:abstractNumId w:val="19"/>
  </w:num>
  <w:num w:numId="10" w16cid:durableId="718944370">
    <w:abstractNumId w:val="3"/>
  </w:num>
  <w:num w:numId="11" w16cid:durableId="695691534">
    <w:abstractNumId w:val="21"/>
  </w:num>
  <w:num w:numId="12" w16cid:durableId="784226556">
    <w:abstractNumId w:val="2"/>
  </w:num>
  <w:num w:numId="13" w16cid:durableId="567569667">
    <w:abstractNumId w:val="1"/>
  </w:num>
  <w:num w:numId="14" w16cid:durableId="307903707">
    <w:abstractNumId w:val="17"/>
  </w:num>
  <w:num w:numId="15" w16cid:durableId="1102644970">
    <w:abstractNumId w:val="14"/>
  </w:num>
  <w:num w:numId="16" w16cid:durableId="925382157">
    <w:abstractNumId w:val="16"/>
  </w:num>
  <w:num w:numId="17" w16cid:durableId="1679310018">
    <w:abstractNumId w:val="12"/>
  </w:num>
  <w:num w:numId="18" w16cid:durableId="1990935183">
    <w:abstractNumId w:val="4"/>
  </w:num>
  <w:num w:numId="19" w16cid:durableId="435176408">
    <w:abstractNumId w:val="6"/>
  </w:num>
  <w:num w:numId="20" w16cid:durableId="85733167">
    <w:abstractNumId w:val="22"/>
  </w:num>
  <w:num w:numId="21" w16cid:durableId="974681994">
    <w:abstractNumId w:val="13"/>
  </w:num>
  <w:num w:numId="22" w16cid:durableId="1613635924">
    <w:abstractNumId w:val="8"/>
  </w:num>
  <w:num w:numId="23" w16cid:durableId="139807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colormru v:ext="edit" colors="#264a9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24"/>
    <w:rsid w:val="000024D2"/>
    <w:rsid w:val="00003589"/>
    <w:rsid w:val="000109FE"/>
    <w:rsid w:val="00017648"/>
    <w:rsid w:val="00022A47"/>
    <w:rsid w:val="000233AA"/>
    <w:rsid w:val="00025A2F"/>
    <w:rsid w:val="0002666D"/>
    <w:rsid w:val="0002785C"/>
    <w:rsid w:val="00034045"/>
    <w:rsid w:val="0004131C"/>
    <w:rsid w:val="00042E05"/>
    <w:rsid w:val="00043B5B"/>
    <w:rsid w:val="00046539"/>
    <w:rsid w:val="00062558"/>
    <w:rsid w:val="0006633B"/>
    <w:rsid w:val="000828BE"/>
    <w:rsid w:val="0008608B"/>
    <w:rsid w:val="00086F27"/>
    <w:rsid w:val="00090BE0"/>
    <w:rsid w:val="00091BC9"/>
    <w:rsid w:val="000A54A6"/>
    <w:rsid w:val="000A7BA6"/>
    <w:rsid w:val="000B5C27"/>
    <w:rsid w:val="000C098A"/>
    <w:rsid w:val="000C0D78"/>
    <w:rsid w:val="000C126E"/>
    <w:rsid w:val="000C2F58"/>
    <w:rsid w:val="000C2FAC"/>
    <w:rsid w:val="000C7925"/>
    <w:rsid w:val="000D086C"/>
    <w:rsid w:val="000D4364"/>
    <w:rsid w:val="000D7C36"/>
    <w:rsid w:val="000E7ACE"/>
    <w:rsid w:val="000F2CAD"/>
    <w:rsid w:val="000F6AED"/>
    <w:rsid w:val="000F7092"/>
    <w:rsid w:val="001068F1"/>
    <w:rsid w:val="001166FB"/>
    <w:rsid w:val="001213F2"/>
    <w:rsid w:val="00122BAD"/>
    <w:rsid w:val="0012309C"/>
    <w:rsid w:val="00125375"/>
    <w:rsid w:val="001272F2"/>
    <w:rsid w:val="00127D13"/>
    <w:rsid w:val="00133D24"/>
    <w:rsid w:val="00140865"/>
    <w:rsid w:val="00145492"/>
    <w:rsid w:val="00145F96"/>
    <w:rsid w:val="00146C62"/>
    <w:rsid w:val="00150D3B"/>
    <w:rsid w:val="00160ECB"/>
    <w:rsid w:val="0018632D"/>
    <w:rsid w:val="001868B5"/>
    <w:rsid w:val="0019082B"/>
    <w:rsid w:val="00190AD9"/>
    <w:rsid w:val="00195ABE"/>
    <w:rsid w:val="00196419"/>
    <w:rsid w:val="001B131A"/>
    <w:rsid w:val="001B2937"/>
    <w:rsid w:val="001B56D0"/>
    <w:rsid w:val="001C2AE0"/>
    <w:rsid w:val="001C4611"/>
    <w:rsid w:val="001C7C5A"/>
    <w:rsid w:val="001D1286"/>
    <w:rsid w:val="001D250F"/>
    <w:rsid w:val="001D41A4"/>
    <w:rsid w:val="001D55FF"/>
    <w:rsid w:val="001E025C"/>
    <w:rsid w:val="001F1FDC"/>
    <w:rsid w:val="001F3F7A"/>
    <w:rsid w:val="001F78E6"/>
    <w:rsid w:val="0020756B"/>
    <w:rsid w:val="00213F04"/>
    <w:rsid w:val="00214549"/>
    <w:rsid w:val="0023162A"/>
    <w:rsid w:val="0023230B"/>
    <w:rsid w:val="00232DAD"/>
    <w:rsid w:val="00234CB2"/>
    <w:rsid w:val="00240455"/>
    <w:rsid w:val="002414E2"/>
    <w:rsid w:val="00241F72"/>
    <w:rsid w:val="002458BE"/>
    <w:rsid w:val="002462E8"/>
    <w:rsid w:val="0025196D"/>
    <w:rsid w:val="0025651B"/>
    <w:rsid w:val="00257363"/>
    <w:rsid w:val="0026062C"/>
    <w:rsid w:val="00262D67"/>
    <w:rsid w:val="00274764"/>
    <w:rsid w:val="0027483B"/>
    <w:rsid w:val="00277C15"/>
    <w:rsid w:val="002812B2"/>
    <w:rsid w:val="00286012"/>
    <w:rsid w:val="002C007F"/>
    <w:rsid w:val="002C1D93"/>
    <w:rsid w:val="002C2ACA"/>
    <w:rsid w:val="002C5FC0"/>
    <w:rsid w:val="002C68B5"/>
    <w:rsid w:val="002D4807"/>
    <w:rsid w:val="002D765F"/>
    <w:rsid w:val="002F1206"/>
    <w:rsid w:val="002F481E"/>
    <w:rsid w:val="003001D6"/>
    <w:rsid w:val="00300D34"/>
    <w:rsid w:val="00301E1C"/>
    <w:rsid w:val="00311EFD"/>
    <w:rsid w:val="003149E5"/>
    <w:rsid w:val="003201A1"/>
    <w:rsid w:val="00325A66"/>
    <w:rsid w:val="003330FC"/>
    <w:rsid w:val="0033712B"/>
    <w:rsid w:val="0033751E"/>
    <w:rsid w:val="00337610"/>
    <w:rsid w:val="003403EF"/>
    <w:rsid w:val="00356922"/>
    <w:rsid w:val="003626F7"/>
    <w:rsid w:val="00366287"/>
    <w:rsid w:val="0038550C"/>
    <w:rsid w:val="0039053D"/>
    <w:rsid w:val="00391D96"/>
    <w:rsid w:val="00394D68"/>
    <w:rsid w:val="003A756A"/>
    <w:rsid w:val="003B47B2"/>
    <w:rsid w:val="003B5743"/>
    <w:rsid w:val="003B57DE"/>
    <w:rsid w:val="003B5ABD"/>
    <w:rsid w:val="003C1B80"/>
    <w:rsid w:val="003D1E90"/>
    <w:rsid w:val="003D3533"/>
    <w:rsid w:val="003E031A"/>
    <w:rsid w:val="003E1A3C"/>
    <w:rsid w:val="003E222C"/>
    <w:rsid w:val="003E5F01"/>
    <w:rsid w:val="003F0F62"/>
    <w:rsid w:val="003F5654"/>
    <w:rsid w:val="003F60C2"/>
    <w:rsid w:val="003F6577"/>
    <w:rsid w:val="00416A02"/>
    <w:rsid w:val="00423D5B"/>
    <w:rsid w:val="00425905"/>
    <w:rsid w:val="00430673"/>
    <w:rsid w:val="00434500"/>
    <w:rsid w:val="00436642"/>
    <w:rsid w:val="00437E58"/>
    <w:rsid w:val="00452BFC"/>
    <w:rsid w:val="00463398"/>
    <w:rsid w:val="0046613B"/>
    <w:rsid w:val="00467C0D"/>
    <w:rsid w:val="00471090"/>
    <w:rsid w:val="00476998"/>
    <w:rsid w:val="0048371B"/>
    <w:rsid w:val="00483C0D"/>
    <w:rsid w:val="00485E2E"/>
    <w:rsid w:val="00497A6A"/>
    <w:rsid w:val="00497F3F"/>
    <w:rsid w:val="004A0B49"/>
    <w:rsid w:val="004A271F"/>
    <w:rsid w:val="004A49C6"/>
    <w:rsid w:val="004A5D1D"/>
    <w:rsid w:val="004B4965"/>
    <w:rsid w:val="004B4B6F"/>
    <w:rsid w:val="004C66E3"/>
    <w:rsid w:val="004D3AC4"/>
    <w:rsid w:val="004D5D35"/>
    <w:rsid w:val="004E3140"/>
    <w:rsid w:val="004E63AD"/>
    <w:rsid w:val="00501DCF"/>
    <w:rsid w:val="00506420"/>
    <w:rsid w:val="005067DD"/>
    <w:rsid w:val="00510F21"/>
    <w:rsid w:val="00512DA3"/>
    <w:rsid w:val="005137C9"/>
    <w:rsid w:val="005224BE"/>
    <w:rsid w:val="00524AC8"/>
    <w:rsid w:val="00540C08"/>
    <w:rsid w:val="0054339E"/>
    <w:rsid w:val="005536EE"/>
    <w:rsid w:val="00554A3C"/>
    <w:rsid w:val="0056282E"/>
    <w:rsid w:val="005633BF"/>
    <w:rsid w:val="005741D4"/>
    <w:rsid w:val="0059348A"/>
    <w:rsid w:val="005A2BCF"/>
    <w:rsid w:val="005A5BB3"/>
    <w:rsid w:val="005A72EE"/>
    <w:rsid w:val="005B1ADF"/>
    <w:rsid w:val="005B3B10"/>
    <w:rsid w:val="005B6415"/>
    <w:rsid w:val="005C525F"/>
    <w:rsid w:val="005C5DF3"/>
    <w:rsid w:val="005C5FDC"/>
    <w:rsid w:val="005D1AC0"/>
    <w:rsid w:val="005D3249"/>
    <w:rsid w:val="005D475A"/>
    <w:rsid w:val="005D55CF"/>
    <w:rsid w:val="005D590F"/>
    <w:rsid w:val="005E08CF"/>
    <w:rsid w:val="005F7FEC"/>
    <w:rsid w:val="0060138E"/>
    <w:rsid w:val="006019DF"/>
    <w:rsid w:val="00606667"/>
    <w:rsid w:val="00617098"/>
    <w:rsid w:val="00632C9E"/>
    <w:rsid w:val="00634D79"/>
    <w:rsid w:val="00644275"/>
    <w:rsid w:val="00647399"/>
    <w:rsid w:val="00653AB9"/>
    <w:rsid w:val="00653DF6"/>
    <w:rsid w:val="006577D2"/>
    <w:rsid w:val="006702C0"/>
    <w:rsid w:val="00671564"/>
    <w:rsid w:val="0067597D"/>
    <w:rsid w:val="00682402"/>
    <w:rsid w:val="00682CC0"/>
    <w:rsid w:val="0068530A"/>
    <w:rsid w:val="006853AE"/>
    <w:rsid w:val="00694C36"/>
    <w:rsid w:val="006963D6"/>
    <w:rsid w:val="006A3E30"/>
    <w:rsid w:val="006B105C"/>
    <w:rsid w:val="006B6B40"/>
    <w:rsid w:val="006C43CF"/>
    <w:rsid w:val="006C6DE6"/>
    <w:rsid w:val="006E5E39"/>
    <w:rsid w:val="006F2C25"/>
    <w:rsid w:val="006F52FC"/>
    <w:rsid w:val="006F57F9"/>
    <w:rsid w:val="006F5F1B"/>
    <w:rsid w:val="00704934"/>
    <w:rsid w:val="00705ABE"/>
    <w:rsid w:val="00706CE2"/>
    <w:rsid w:val="00714755"/>
    <w:rsid w:val="00714953"/>
    <w:rsid w:val="007164E0"/>
    <w:rsid w:val="007365F7"/>
    <w:rsid w:val="00744C02"/>
    <w:rsid w:val="00752037"/>
    <w:rsid w:val="00755613"/>
    <w:rsid w:val="007601C5"/>
    <w:rsid w:val="00762018"/>
    <w:rsid w:val="007627C6"/>
    <w:rsid w:val="00763B25"/>
    <w:rsid w:val="007710D1"/>
    <w:rsid w:val="0077249C"/>
    <w:rsid w:val="00773407"/>
    <w:rsid w:val="00773E5D"/>
    <w:rsid w:val="00774C81"/>
    <w:rsid w:val="007861D9"/>
    <w:rsid w:val="007863B3"/>
    <w:rsid w:val="00790998"/>
    <w:rsid w:val="00795697"/>
    <w:rsid w:val="007A03BB"/>
    <w:rsid w:val="007A0584"/>
    <w:rsid w:val="007A41AA"/>
    <w:rsid w:val="007B4247"/>
    <w:rsid w:val="007B52BF"/>
    <w:rsid w:val="007C3562"/>
    <w:rsid w:val="007C7155"/>
    <w:rsid w:val="007D56A4"/>
    <w:rsid w:val="007D7A5E"/>
    <w:rsid w:val="007E29B7"/>
    <w:rsid w:val="007E35FF"/>
    <w:rsid w:val="007E6A9F"/>
    <w:rsid w:val="007F4F88"/>
    <w:rsid w:val="007F62F1"/>
    <w:rsid w:val="00823306"/>
    <w:rsid w:val="00842B61"/>
    <w:rsid w:val="00846EF5"/>
    <w:rsid w:val="0085136D"/>
    <w:rsid w:val="00851E36"/>
    <w:rsid w:val="00852802"/>
    <w:rsid w:val="008535FE"/>
    <w:rsid w:val="00854027"/>
    <w:rsid w:val="00854917"/>
    <w:rsid w:val="00857275"/>
    <w:rsid w:val="00862E1D"/>
    <w:rsid w:val="00863E80"/>
    <w:rsid w:val="00867C4A"/>
    <w:rsid w:val="00871886"/>
    <w:rsid w:val="00875A2B"/>
    <w:rsid w:val="008760FA"/>
    <w:rsid w:val="00887C97"/>
    <w:rsid w:val="008A0E28"/>
    <w:rsid w:val="008A7594"/>
    <w:rsid w:val="008B28CF"/>
    <w:rsid w:val="008C12F2"/>
    <w:rsid w:val="008D18B0"/>
    <w:rsid w:val="008D3640"/>
    <w:rsid w:val="008E2042"/>
    <w:rsid w:val="008E2AFA"/>
    <w:rsid w:val="008E4142"/>
    <w:rsid w:val="008E7BCD"/>
    <w:rsid w:val="008F3806"/>
    <w:rsid w:val="008F4491"/>
    <w:rsid w:val="008F6BF3"/>
    <w:rsid w:val="009028C7"/>
    <w:rsid w:val="00912AAB"/>
    <w:rsid w:val="00921E58"/>
    <w:rsid w:val="009224BA"/>
    <w:rsid w:val="00942006"/>
    <w:rsid w:val="00942CFA"/>
    <w:rsid w:val="00944838"/>
    <w:rsid w:val="00944AF7"/>
    <w:rsid w:val="009451DE"/>
    <w:rsid w:val="00945E28"/>
    <w:rsid w:val="00946C3F"/>
    <w:rsid w:val="00947ED8"/>
    <w:rsid w:val="00952064"/>
    <w:rsid w:val="00956620"/>
    <w:rsid w:val="00957EE6"/>
    <w:rsid w:val="00962A73"/>
    <w:rsid w:val="0096645B"/>
    <w:rsid w:val="00974CBD"/>
    <w:rsid w:val="00975B4D"/>
    <w:rsid w:val="00980214"/>
    <w:rsid w:val="00990293"/>
    <w:rsid w:val="00990F8A"/>
    <w:rsid w:val="00992B87"/>
    <w:rsid w:val="009A2450"/>
    <w:rsid w:val="009A3371"/>
    <w:rsid w:val="009A6563"/>
    <w:rsid w:val="009B0304"/>
    <w:rsid w:val="009B3704"/>
    <w:rsid w:val="009C2423"/>
    <w:rsid w:val="009C4FC3"/>
    <w:rsid w:val="009D3302"/>
    <w:rsid w:val="009D74E6"/>
    <w:rsid w:val="009E21E2"/>
    <w:rsid w:val="009E6F5C"/>
    <w:rsid w:val="009F4D01"/>
    <w:rsid w:val="009F4F9C"/>
    <w:rsid w:val="00A00AA7"/>
    <w:rsid w:val="00A15068"/>
    <w:rsid w:val="00A15607"/>
    <w:rsid w:val="00A15F33"/>
    <w:rsid w:val="00A25E02"/>
    <w:rsid w:val="00A4049C"/>
    <w:rsid w:val="00A404FE"/>
    <w:rsid w:val="00A42BE4"/>
    <w:rsid w:val="00A459FA"/>
    <w:rsid w:val="00A45BA8"/>
    <w:rsid w:val="00A45BE4"/>
    <w:rsid w:val="00A508B7"/>
    <w:rsid w:val="00A61B90"/>
    <w:rsid w:val="00A661EB"/>
    <w:rsid w:val="00A673F1"/>
    <w:rsid w:val="00A6788B"/>
    <w:rsid w:val="00A74E4A"/>
    <w:rsid w:val="00A76385"/>
    <w:rsid w:val="00A77623"/>
    <w:rsid w:val="00A80D54"/>
    <w:rsid w:val="00A817E0"/>
    <w:rsid w:val="00A85785"/>
    <w:rsid w:val="00A93346"/>
    <w:rsid w:val="00A97690"/>
    <w:rsid w:val="00AA165E"/>
    <w:rsid w:val="00AA2B6C"/>
    <w:rsid w:val="00AA30DD"/>
    <w:rsid w:val="00AA3501"/>
    <w:rsid w:val="00AB2375"/>
    <w:rsid w:val="00AB2F45"/>
    <w:rsid w:val="00AB5667"/>
    <w:rsid w:val="00AC1A62"/>
    <w:rsid w:val="00AC271D"/>
    <w:rsid w:val="00AC55D9"/>
    <w:rsid w:val="00AC5EC1"/>
    <w:rsid w:val="00AD034E"/>
    <w:rsid w:val="00AD1A99"/>
    <w:rsid w:val="00AD2614"/>
    <w:rsid w:val="00AD6927"/>
    <w:rsid w:val="00AE005E"/>
    <w:rsid w:val="00AE1C8A"/>
    <w:rsid w:val="00AE5126"/>
    <w:rsid w:val="00AE540E"/>
    <w:rsid w:val="00AF0513"/>
    <w:rsid w:val="00AF09F3"/>
    <w:rsid w:val="00AF130F"/>
    <w:rsid w:val="00AF5F60"/>
    <w:rsid w:val="00B02877"/>
    <w:rsid w:val="00B06A6F"/>
    <w:rsid w:val="00B204DC"/>
    <w:rsid w:val="00B21C11"/>
    <w:rsid w:val="00B22F4C"/>
    <w:rsid w:val="00B23A2F"/>
    <w:rsid w:val="00B31268"/>
    <w:rsid w:val="00B316FF"/>
    <w:rsid w:val="00B34597"/>
    <w:rsid w:val="00B370F4"/>
    <w:rsid w:val="00B413E6"/>
    <w:rsid w:val="00B43A7F"/>
    <w:rsid w:val="00B44DBA"/>
    <w:rsid w:val="00B50B95"/>
    <w:rsid w:val="00B51225"/>
    <w:rsid w:val="00B53D54"/>
    <w:rsid w:val="00B56DAB"/>
    <w:rsid w:val="00B57EEC"/>
    <w:rsid w:val="00B60F0B"/>
    <w:rsid w:val="00B61F49"/>
    <w:rsid w:val="00B6660A"/>
    <w:rsid w:val="00B667B4"/>
    <w:rsid w:val="00B669E8"/>
    <w:rsid w:val="00B736F3"/>
    <w:rsid w:val="00B73BCB"/>
    <w:rsid w:val="00B76F59"/>
    <w:rsid w:val="00B80D43"/>
    <w:rsid w:val="00B80E3E"/>
    <w:rsid w:val="00B8145B"/>
    <w:rsid w:val="00B8250E"/>
    <w:rsid w:val="00B82677"/>
    <w:rsid w:val="00B838AF"/>
    <w:rsid w:val="00B86C18"/>
    <w:rsid w:val="00B96052"/>
    <w:rsid w:val="00BA0E51"/>
    <w:rsid w:val="00BA1D89"/>
    <w:rsid w:val="00BB5159"/>
    <w:rsid w:val="00BB542E"/>
    <w:rsid w:val="00BB6795"/>
    <w:rsid w:val="00BC2834"/>
    <w:rsid w:val="00BC2EC5"/>
    <w:rsid w:val="00BD0BBA"/>
    <w:rsid w:val="00BD324B"/>
    <w:rsid w:val="00BD5D53"/>
    <w:rsid w:val="00BF296A"/>
    <w:rsid w:val="00BF57CD"/>
    <w:rsid w:val="00C00130"/>
    <w:rsid w:val="00C00444"/>
    <w:rsid w:val="00C04CD1"/>
    <w:rsid w:val="00C05B77"/>
    <w:rsid w:val="00C13AB5"/>
    <w:rsid w:val="00C21754"/>
    <w:rsid w:val="00C22881"/>
    <w:rsid w:val="00C271F0"/>
    <w:rsid w:val="00C32731"/>
    <w:rsid w:val="00C33CF2"/>
    <w:rsid w:val="00C438E9"/>
    <w:rsid w:val="00C45D96"/>
    <w:rsid w:val="00C4651F"/>
    <w:rsid w:val="00C5309D"/>
    <w:rsid w:val="00C533E1"/>
    <w:rsid w:val="00C7219B"/>
    <w:rsid w:val="00C80AB4"/>
    <w:rsid w:val="00C80AF8"/>
    <w:rsid w:val="00C858C4"/>
    <w:rsid w:val="00C86662"/>
    <w:rsid w:val="00CA57F7"/>
    <w:rsid w:val="00CC175A"/>
    <w:rsid w:val="00CC48F8"/>
    <w:rsid w:val="00CD2517"/>
    <w:rsid w:val="00CD382F"/>
    <w:rsid w:val="00CE1353"/>
    <w:rsid w:val="00CE339C"/>
    <w:rsid w:val="00CE5F03"/>
    <w:rsid w:val="00CF0FC1"/>
    <w:rsid w:val="00CF2713"/>
    <w:rsid w:val="00CF394F"/>
    <w:rsid w:val="00CF6BBA"/>
    <w:rsid w:val="00CF78D7"/>
    <w:rsid w:val="00D00154"/>
    <w:rsid w:val="00D00A94"/>
    <w:rsid w:val="00D04258"/>
    <w:rsid w:val="00D154FA"/>
    <w:rsid w:val="00D1653E"/>
    <w:rsid w:val="00D21227"/>
    <w:rsid w:val="00D22AEA"/>
    <w:rsid w:val="00D26013"/>
    <w:rsid w:val="00D3056F"/>
    <w:rsid w:val="00D30B80"/>
    <w:rsid w:val="00D409B0"/>
    <w:rsid w:val="00D4140F"/>
    <w:rsid w:val="00D41F4B"/>
    <w:rsid w:val="00D47E4E"/>
    <w:rsid w:val="00D47E87"/>
    <w:rsid w:val="00D56E46"/>
    <w:rsid w:val="00D57A15"/>
    <w:rsid w:val="00D6315E"/>
    <w:rsid w:val="00D67B38"/>
    <w:rsid w:val="00D73111"/>
    <w:rsid w:val="00D74646"/>
    <w:rsid w:val="00D76E75"/>
    <w:rsid w:val="00D81434"/>
    <w:rsid w:val="00D83919"/>
    <w:rsid w:val="00DA12C7"/>
    <w:rsid w:val="00DA1A9A"/>
    <w:rsid w:val="00DC3D75"/>
    <w:rsid w:val="00DC5C4D"/>
    <w:rsid w:val="00DD05BD"/>
    <w:rsid w:val="00DD10B3"/>
    <w:rsid w:val="00DE2A1D"/>
    <w:rsid w:val="00DE3EFE"/>
    <w:rsid w:val="00DF2B12"/>
    <w:rsid w:val="00DF649A"/>
    <w:rsid w:val="00DF7B6D"/>
    <w:rsid w:val="00E04383"/>
    <w:rsid w:val="00E13C2F"/>
    <w:rsid w:val="00E152E1"/>
    <w:rsid w:val="00E16F96"/>
    <w:rsid w:val="00E179F8"/>
    <w:rsid w:val="00E229F6"/>
    <w:rsid w:val="00E26D77"/>
    <w:rsid w:val="00E30B30"/>
    <w:rsid w:val="00E30E02"/>
    <w:rsid w:val="00E321C1"/>
    <w:rsid w:val="00E33023"/>
    <w:rsid w:val="00E33923"/>
    <w:rsid w:val="00E33C24"/>
    <w:rsid w:val="00E3439A"/>
    <w:rsid w:val="00E54E3A"/>
    <w:rsid w:val="00E56792"/>
    <w:rsid w:val="00E570D5"/>
    <w:rsid w:val="00E57DB9"/>
    <w:rsid w:val="00E72630"/>
    <w:rsid w:val="00E760B1"/>
    <w:rsid w:val="00E762F6"/>
    <w:rsid w:val="00E84817"/>
    <w:rsid w:val="00E86EB8"/>
    <w:rsid w:val="00E87183"/>
    <w:rsid w:val="00E927CB"/>
    <w:rsid w:val="00E93364"/>
    <w:rsid w:val="00EA0E69"/>
    <w:rsid w:val="00EA3CFE"/>
    <w:rsid w:val="00EB5E3E"/>
    <w:rsid w:val="00EC28EB"/>
    <w:rsid w:val="00EC4158"/>
    <w:rsid w:val="00EC4AC1"/>
    <w:rsid w:val="00ED1AD5"/>
    <w:rsid w:val="00ED4CC6"/>
    <w:rsid w:val="00ED4D3A"/>
    <w:rsid w:val="00EE038B"/>
    <w:rsid w:val="00EE05CD"/>
    <w:rsid w:val="00EE432D"/>
    <w:rsid w:val="00EE6033"/>
    <w:rsid w:val="00EE7EDE"/>
    <w:rsid w:val="00EF0148"/>
    <w:rsid w:val="00EF6395"/>
    <w:rsid w:val="00F13B74"/>
    <w:rsid w:val="00F26183"/>
    <w:rsid w:val="00F30250"/>
    <w:rsid w:val="00F341DF"/>
    <w:rsid w:val="00F35168"/>
    <w:rsid w:val="00F5571A"/>
    <w:rsid w:val="00F60B84"/>
    <w:rsid w:val="00F60EF8"/>
    <w:rsid w:val="00F6217B"/>
    <w:rsid w:val="00F648D4"/>
    <w:rsid w:val="00F702FE"/>
    <w:rsid w:val="00F7244D"/>
    <w:rsid w:val="00F74DCE"/>
    <w:rsid w:val="00F80FD7"/>
    <w:rsid w:val="00F93055"/>
    <w:rsid w:val="00F9531D"/>
    <w:rsid w:val="00F95B23"/>
    <w:rsid w:val="00F97927"/>
    <w:rsid w:val="00FA1A68"/>
    <w:rsid w:val="00FA2C9F"/>
    <w:rsid w:val="00FA5550"/>
    <w:rsid w:val="00FB11DE"/>
    <w:rsid w:val="00FB1C00"/>
    <w:rsid w:val="00FB1ED7"/>
    <w:rsid w:val="00FB2579"/>
    <w:rsid w:val="00FB59A0"/>
    <w:rsid w:val="00FB63E5"/>
    <w:rsid w:val="00FC13E4"/>
    <w:rsid w:val="00FC3AD5"/>
    <w:rsid w:val="00FC58C1"/>
    <w:rsid w:val="00FC78B1"/>
    <w:rsid w:val="00FD273A"/>
    <w:rsid w:val="00FD27F2"/>
    <w:rsid w:val="00FD5AD4"/>
    <w:rsid w:val="00FD7DE7"/>
    <w:rsid w:val="00FD7F2C"/>
    <w:rsid w:val="00FE08F7"/>
    <w:rsid w:val="00FE4DE7"/>
    <w:rsid w:val="00FE70AD"/>
    <w:rsid w:val="00FE7454"/>
    <w:rsid w:val="00FF0023"/>
    <w:rsid w:val="00FF5500"/>
    <w:rsid w:val="00FF6E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64a97"/>
    </o:shapedefaults>
    <o:shapelayout v:ext="edit">
      <o:idmap v:ext="edit" data="2"/>
    </o:shapelayout>
  </w:shapeDefaults>
  <w:decimalSymbol w:val=","/>
  <w:listSeparator w:val=";"/>
  <w14:docId w14:val="46AAB508"/>
  <w15:docId w15:val="{C6C7AC45-AD04-4C4E-BE34-040E5895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3919"/>
    <w:pPr>
      <w:ind w:firstLine="720"/>
    </w:pPr>
    <w:rPr>
      <w:sz w:val="24"/>
      <w:lang w:eastAsia="en-US"/>
    </w:rPr>
  </w:style>
  <w:style w:type="paragraph" w:styleId="Antrat1">
    <w:name w:val="heading 1"/>
    <w:basedOn w:val="prastasis"/>
    <w:next w:val="prastasis"/>
    <w:qFormat/>
    <w:rsid w:val="00D83919"/>
    <w:pPr>
      <w:keepNext/>
      <w:ind w:firstLine="0"/>
      <w:outlineLvl w:val="0"/>
    </w:pPr>
    <w:rPr>
      <w:rFonts w:ascii="HelveticaLT" w:hAnsi="HelveticaLT"/>
      <w:b/>
      <w:bCs/>
      <w:caps/>
      <w:sz w:val="20"/>
      <w:szCs w:val="24"/>
      <w:lang w:val="en-US"/>
    </w:rPr>
  </w:style>
  <w:style w:type="paragraph" w:styleId="Antrat2">
    <w:name w:val="heading 2"/>
    <w:basedOn w:val="prastasis"/>
    <w:next w:val="prastasis"/>
    <w:link w:val="Antrat2Diagrama"/>
    <w:semiHidden/>
    <w:unhideWhenUsed/>
    <w:qFormat/>
    <w:rsid w:val="00E762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83919"/>
    <w:pPr>
      <w:tabs>
        <w:tab w:val="center" w:pos="4153"/>
        <w:tab w:val="right" w:pos="8306"/>
      </w:tabs>
    </w:pPr>
  </w:style>
  <w:style w:type="paragraph" w:styleId="Porat">
    <w:name w:val="footer"/>
    <w:basedOn w:val="prastasis"/>
    <w:link w:val="PoratDiagrama"/>
    <w:uiPriority w:val="99"/>
    <w:rsid w:val="00D83919"/>
    <w:pPr>
      <w:tabs>
        <w:tab w:val="center" w:pos="4153"/>
        <w:tab w:val="right" w:pos="8306"/>
      </w:tabs>
    </w:pPr>
  </w:style>
  <w:style w:type="character" w:styleId="Puslapionumeris">
    <w:name w:val="page number"/>
    <w:basedOn w:val="Numatytasispastraiposriftas"/>
    <w:rsid w:val="00D83919"/>
  </w:style>
  <w:style w:type="paragraph" w:styleId="Debesliotekstas">
    <w:name w:val="Balloon Text"/>
    <w:basedOn w:val="prastasis"/>
    <w:semiHidden/>
    <w:rsid w:val="007A0584"/>
    <w:rPr>
      <w:rFonts w:ascii="Tahoma" w:hAnsi="Tahoma" w:cs="Tahoma"/>
      <w:sz w:val="16"/>
      <w:szCs w:val="16"/>
    </w:rPr>
  </w:style>
  <w:style w:type="paragraph" w:customStyle="1" w:styleId="tekstas">
    <w:name w:val="tekstas"/>
    <w:basedOn w:val="prastasis"/>
    <w:rsid w:val="00D83919"/>
    <w:pPr>
      <w:jc w:val="both"/>
    </w:pPr>
  </w:style>
  <w:style w:type="paragraph" w:customStyle="1" w:styleId="parasas">
    <w:name w:val="parasas"/>
    <w:basedOn w:val="prastasis"/>
    <w:rsid w:val="00D83919"/>
    <w:pPr>
      <w:ind w:firstLine="0"/>
      <w:jc w:val="both"/>
    </w:pPr>
  </w:style>
  <w:style w:type="character" w:styleId="Hipersaitas">
    <w:name w:val="Hyperlink"/>
    <w:basedOn w:val="Numatytasispastraiposriftas"/>
    <w:rsid w:val="00C80AF8"/>
    <w:rPr>
      <w:color w:val="0000FF"/>
      <w:u w:val="single"/>
    </w:rPr>
  </w:style>
  <w:style w:type="table" w:styleId="Lentelstinklelis">
    <w:name w:val="Table Grid"/>
    <w:basedOn w:val="prastojilentel"/>
    <w:rsid w:val="00C33CF2"/>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27D13"/>
    <w:rPr>
      <w:color w:val="808080"/>
    </w:rPr>
  </w:style>
  <w:style w:type="character" w:customStyle="1" w:styleId="PoratDiagrama">
    <w:name w:val="Poraštė Diagrama"/>
    <w:basedOn w:val="Numatytasispastraiposriftas"/>
    <w:link w:val="Porat"/>
    <w:uiPriority w:val="99"/>
    <w:rsid w:val="005633BF"/>
    <w:rPr>
      <w:sz w:val="24"/>
      <w:lang w:eastAsia="en-US"/>
    </w:rPr>
  </w:style>
  <w:style w:type="character" w:styleId="Neapdorotaspaminjimas">
    <w:name w:val="Unresolved Mention"/>
    <w:basedOn w:val="Numatytasispastraiposriftas"/>
    <w:uiPriority w:val="99"/>
    <w:semiHidden/>
    <w:unhideWhenUsed/>
    <w:rsid w:val="007861D9"/>
    <w:rPr>
      <w:color w:val="605E5C"/>
      <w:shd w:val="clear" w:color="auto" w:fill="E1DFDD"/>
    </w:rPr>
  </w:style>
  <w:style w:type="paragraph" w:styleId="prastasiniatinklio">
    <w:name w:val="Normal (Web)"/>
    <w:basedOn w:val="prastasis"/>
    <w:uiPriority w:val="99"/>
    <w:semiHidden/>
    <w:unhideWhenUsed/>
    <w:rsid w:val="00AC55D9"/>
    <w:pPr>
      <w:spacing w:before="100" w:beforeAutospacing="1" w:after="100" w:afterAutospacing="1"/>
      <w:ind w:firstLine="0"/>
    </w:pPr>
    <w:rPr>
      <w:szCs w:val="24"/>
      <w:lang w:eastAsia="lt-LT"/>
    </w:rPr>
  </w:style>
  <w:style w:type="character" w:styleId="Grietas">
    <w:name w:val="Strong"/>
    <w:basedOn w:val="Numatytasispastraiposriftas"/>
    <w:uiPriority w:val="22"/>
    <w:qFormat/>
    <w:rsid w:val="00AC55D9"/>
    <w:rPr>
      <w:b/>
      <w:bCs/>
    </w:rPr>
  </w:style>
  <w:style w:type="paragraph" w:styleId="Sraopastraipa">
    <w:name w:val="List Paragraph"/>
    <w:basedOn w:val="prastasis"/>
    <w:uiPriority w:val="34"/>
    <w:qFormat/>
    <w:rsid w:val="00E54E3A"/>
    <w:pPr>
      <w:ind w:left="720"/>
      <w:contextualSpacing/>
    </w:pPr>
  </w:style>
  <w:style w:type="character" w:customStyle="1" w:styleId="ui-provider">
    <w:name w:val="ui-provider"/>
    <w:basedOn w:val="Numatytasispastraiposriftas"/>
    <w:rsid w:val="00A42BE4"/>
  </w:style>
  <w:style w:type="paragraph" w:styleId="Pataisymai">
    <w:name w:val="Revision"/>
    <w:hidden/>
    <w:uiPriority w:val="99"/>
    <w:semiHidden/>
    <w:rsid w:val="00714755"/>
    <w:rPr>
      <w:sz w:val="24"/>
      <w:lang w:eastAsia="en-US"/>
    </w:rPr>
  </w:style>
  <w:style w:type="character" w:customStyle="1" w:styleId="Antrat2Diagrama">
    <w:name w:val="Antraštė 2 Diagrama"/>
    <w:basedOn w:val="Numatytasispastraiposriftas"/>
    <w:link w:val="Antrat2"/>
    <w:semiHidden/>
    <w:rsid w:val="00E762F6"/>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5471">
      <w:bodyDiv w:val="1"/>
      <w:marLeft w:val="0"/>
      <w:marRight w:val="0"/>
      <w:marTop w:val="0"/>
      <w:marBottom w:val="0"/>
      <w:divBdr>
        <w:top w:val="none" w:sz="0" w:space="0" w:color="auto"/>
        <w:left w:val="none" w:sz="0" w:space="0" w:color="auto"/>
        <w:bottom w:val="none" w:sz="0" w:space="0" w:color="auto"/>
        <w:right w:val="none" w:sz="0" w:space="0" w:color="auto"/>
      </w:divBdr>
    </w:div>
    <w:div w:id="433015201">
      <w:bodyDiv w:val="1"/>
      <w:marLeft w:val="0"/>
      <w:marRight w:val="0"/>
      <w:marTop w:val="0"/>
      <w:marBottom w:val="0"/>
      <w:divBdr>
        <w:top w:val="none" w:sz="0" w:space="0" w:color="auto"/>
        <w:left w:val="none" w:sz="0" w:space="0" w:color="auto"/>
        <w:bottom w:val="none" w:sz="0" w:space="0" w:color="auto"/>
        <w:right w:val="none" w:sz="0" w:space="0" w:color="auto"/>
      </w:divBdr>
    </w:div>
    <w:div w:id="494691711">
      <w:bodyDiv w:val="1"/>
      <w:marLeft w:val="0"/>
      <w:marRight w:val="0"/>
      <w:marTop w:val="0"/>
      <w:marBottom w:val="0"/>
      <w:divBdr>
        <w:top w:val="none" w:sz="0" w:space="0" w:color="auto"/>
        <w:left w:val="none" w:sz="0" w:space="0" w:color="auto"/>
        <w:bottom w:val="none" w:sz="0" w:space="0" w:color="auto"/>
        <w:right w:val="none" w:sz="0" w:space="0" w:color="auto"/>
      </w:divBdr>
    </w:div>
    <w:div w:id="558176593">
      <w:bodyDiv w:val="1"/>
      <w:marLeft w:val="0"/>
      <w:marRight w:val="0"/>
      <w:marTop w:val="0"/>
      <w:marBottom w:val="0"/>
      <w:divBdr>
        <w:top w:val="none" w:sz="0" w:space="0" w:color="auto"/>
        <w:left w:val="none" w:sz="0" w:space="0" w:color="auto"/>
        <w:bottom w:val="none" w:sz="0" w:space="0" w:color="auto"/>
        <w:right w:val="none" w:sz="0" w:space="0" w:color="auto"/>
      </w:divBdr>
    </w:div>
    <w:div w:id="627855328">
      <w:bodyDiv w:val="1"/>
      <w:marLeft w:val="0"/>
      <w:marRight w:val="0"/>
      <w:marTop w:val="0"/>
      <w:marBottom w:val="0"/>
      <w:divBdr>
        <w:top w:val="none" w:sz="0" w:space="0" w:color="auto"/>
        <w:left w:val="none" w:sz="0" w:space="0" w:color="auto"/>
        <w:bottom w:val="none" w:sz="0" w:space="0" w:color="auto"/>
        <w:right w:val="none" w:sz="0" w:space="0" w:color="auto"/>
      </w:divBdr>
    </w:div>
    <w:div w:id="673924381">
      <w:bodyDiv w:val="1"/>
      <w:marLeft w:val="0"/>
      <w:marRight w:val="0"/>
      <w:marTop w:val="0"/>
      <w:marBottom w:val="0"/>
      <w:divBdr>
        <w:top w:val="none" w:sz="0" w:space="0" w:color="auto"/>
        <w:left w:val="none" w:sz="0" w:space="0" w:color="auto"/>
        <w:bottom w:val="none" w:sz="0" w:space="0" w:color="auto"/>
        <w:right w:val="none" w:sz="0" w:space="0" w:color="auto"/>
      </w:divBdr>
    </w:div>
    <w:div w:id="839083857">
      <w:bodyDiv w:val="1"/>
      <w:marLeft w:val="0"/>
      <w:marRight w:val="0"/>
      <w:marTop w:val="0"/>
      <w:marBottom w:val="0"/>
      <w:divBdr>
        <w:top w:val="none" w:sz="0" w:space="0" w:color="auto"/>
        <w:left w:val="none" w:sz="0" w:space="0" w:color="auto"/>
        <w:bottom w:val="none" w:sz="0" w:space="0" w:color="auto"/>
        <w:right w:val="none" w:sz="0" w:space="0" w:color="auto"/>
      </w:divBdr>
    </w:div>
    <w:div w:id="1039939433">
      <w:bodyDiv w:val="1"/>
      <w:marLeft w:val="0"/>
      <w:marRight w:val="0"/>
      <w:marTop w:val="0"/>
      <w:marBottom w:val="0"/>
      <w:divBdr>
        <w:top w:val="none" w:sz="0" w:space="0" w:color="auto"/>
        <w:left w:val="none" w:sz="0" w:space="0" w:color="auto"/>
        <w:bottom w:val="none" w:sz="0" w:space="0" w:color="auto"/>
        <w:right w:val="none" w:sz="0" w:space="0" w:color="auto"/>
      </w:divBdr>
    </w:div>
    <w:div w:id="1079981963">
      <w:bodyDiv w:val="1"/>
      <w:marLeft w:val="0"/>
      <w:marRight w:val="0"/>
      <w:marTop w:val="0"/>
      <w:marBottom w:val="0"/>
      <w:divBdr>
        <w:top w:val="none" w:sz="0" w:space="0" w:color="auto"/>
        <w:left w:val="none" w:sz="0" w:space="0" w:color="auto"/>
        <w:bottom w:val="none" w:sz="0" w:space="0" w:color="auto"/>
        <w:right w:val="none" w:sz="0" w:space="0" w:color="auto"/>
      </w:divBdr>
    </w:div>
    <w:div w:id="1559197684">
      <w:bodyDiv w:val="1"/>
      <w:marLeft w:val="0"/>
      <w:marRight w:val="0"/>
      <w:marTop w:val="0"/>
      <w:marBottom w:val="0"/>
      <w:divBdr>
        <w:top w:val="none" w:sz="0" w:space="0" w:color="auto"/>
        <w:left w:val="none" w:sz="0" w:space="0" w:color="auto"/>
        <w:bottom w:val="none" w:sz="0" w:space="0" w:color="auto"/>
        <w:right w:val="none" w:sz="0" w:space="0" w:color="auto"/>
      </w:divBdr>
    </w:div>
    <w:div w:id="1729109583">
      <w:bodyDiv w:val="1"/>
      <w:marLeft w:val="0"/>
      <w:marRight w:val="0"/>
      <w:marTop w:val="0"/>
      <w:marBottom w:val="0"/>
      <w:divBdr>
        <w:top w:val="none" w:sz="0" w:space="0" w:color="auto"/>
        <w:left w:val="none" w:sz="0" w:space="0" w:color="auto"/>
        <w:bottom w:val="none" w:sz="0" w:space="0" w:color="auto"/>
        <w:right w:val="none" w:sz="0" w:space="0" w:color="auto"/>
      </w:divBdr>
    </w:div>
    <w:div w:id="1791119348">
      <w:bodyDiv w:val="1"/>
      <w:marLeft w:val="0"/>
      <w:marRight w:val="0"/>
      <w:marTop w:val="0"/>
      <w:marBottom w:val="0"/>
      <w:divBdr>
        <w:top w:val="none" w:sz="0" w:space="0" w:color="auto"/>
        <w:left w:val="none" w:sz="0" w:space="0" w:color="auto"/>
        <w:bottom w:val="none" w:sz="0" w:space="0" w:color="auto"/>
        <w:right w:val="none" w:sz="0" w:space="0" w:color="auto"/>
      </w:divBdr>
    </w:div>
    <w:div w:id="1898084901">
      <w:bodyDiv w:val="1"/>
      <w:marLeft w:val="0"/>
      <w:marRight w:val="0"/>
      <w:marTop w:val="0"/>
      <w:marBottom w:val="0"/>
      <w:divBdr>
        <w:top w:val="none" w:sz="0" w:space="0" w:color="auto"/>
        <w:left w:val="none" w:sz="0" w:space="0" w:color="auto"/>
        <w:bottom w:val="none" w:sz="0" w:space="0" w:color="auto"/>
        <w:right w:val="none" w:sz="0" w:space="0" w:color="auto"/>
      </w:divBdr>
    </w:div>
    <w:div w:id="1915115832">
      <w:bodyDiv w:val="1"/>
      <w:marLeft w:val="0"/>
      <w:marRight w:val="0"/>
      <w:marTop w:val="0"/>
      <w:marBottom w:val="0"/>
      <w:divBdr>
        <w:top w:val="none" w:sz="0" w:space="0" w:color="auto"/>
        <w:left w:val="none" w:sz="0" w:space="0" w:color="auto"/>
        <w:bottom w:val="none" w:sz="0" w:space="0" w:color="auto"/>
        <w:right w:val="none" w:sz="0" w:space="0" w:color="auto"/>
      </w:divBdr>
      <w:divsChild>
        <w:div w:id="448742318">
          <w:marLeft w:val="0"/>
          <w:marRight w:val="0"/>
          <w:marTop w:val="0"/>
          <w:marBottom w:val="0"/>
          <w:divBdr>
            <w:top w:val="none" w:sz="0" w:space="0" w:color="auto"/>
            <w:left w:val="none" w:sz="0" w:space="0" w:color="auto"/>
            <w:bottom w:val="none" w:sz="0" w:space="0" w:color="auto"/>
            <w:right w:val="none" w:sz="0" w:space="0" w:color="auto"/>
          </w:divBdr>
        </w:div>
        <w:div w:id="1408727035">
          <w:marLeft w:val="0"/>
          <w:marRight w:val="0"/>
          <w:marTop w:val="0"/>
          <w:marBottom w:val="0"/>
          <w:divBdr>
            <w:top w:val="none" w:sz="0" w:space="0" w:color="auto"/>
            <w:left w:val="none" w:sz="0" w:space="0" w:color="auto"/>
            <w:bottom w:val="none" w:sz="0" w:space="0" w:color="auto"/>
            <w:right w:val="none" w:sz="0" w:space="0" w:color="auto"/>
          </w:divBdr>
          <w:divsChild>
            <w:div w:id="205914849">
              <w:marLeft w:val="0"/>
              <w:marRight w:val="0"/>
              <w:marTop w:val="0"/>
              <w:marBottom w:val="113"/>
              <w:divBdr>
                <w:top w:val="none" w:sz="0" w:space="0" w:color="auto"/>
                <w:left w:val="none" w:sz="0" w:space="0" w:color="auto"/>
                <w:bottom w:val="none" w:sz="0" w:space="0" w:color="auto"/>
                <w:right w:val="none" w:sz="0" w:space="0" w:color="auto"/>
              </w:divBdr>
            </w:div>
          </w:divsChild>
        </w:div>
      </w:divsChild>
    </w:div>
    <w:div w:id="1919098911">
      <w:bodyDiv w:val="1"/>
      <w:marLeft w:val="0"/>
      <w:marRight w:val="0"/>
      <w:marTop w:val="0"/>
      <w:marBottom w:val="0"/>
      <w:divBdr>
        <w:top w:val="none" w:sz="0" w:space="0" w:color="auto"/>
        <w:left w:val="none" w:sz="0" w:space="0" w:color="auto"/>
        <w:bottom w:val="none" w:sz="0" w:space="0" w:color="auto"/>
        <w:right w:val="none" w:sz="0" w:space="0" w:color="auto"/>
      </w:divBdr>
    </w:div>
    <w:div w:id="2033526731">
      <w:bodyDiv w:val="1"/>
      <w:marLeft w:val="0"/>
      <w:marRight w:val="0"/>
      <w:marTop w:val="0"/>
      <w:marBottom w:val="0"/>
      <w:divBdr>
        <w:top w:val="none" w:sz="0" w:space="0" w:color="auto"/>
        <w:left w:val="none" w:sz="0" w:space="0" w:color="auto"/>
        <w:bottom w:val="none" w:sz="0" w:space="0" w:color="auto"/>
        <w:right w:val="none" w:sz="0" w:space="0" w:color="auto"/>
      </w:divBdr>
    </w:div>
    <w:div w:id="2037653829">
      <w:bodyDiv w:val="1"/>
      <w:marLeft w:val="0"/>
      <w:marRight w:val="0"/>
      <w:marTop w:val="0"/>
      <w:marBottom w:val="0"/>
      <w:divBdr>
        <w:top w:val="none" w:sz="0" w:space="0" w:color="auto"/>
        <w:left w:val="none" w:sz="0" w:space="0" w:color="auto"/>
        <w:bottom w:val="none" w:sz="0" w:space="0" w:color="auto"/>
        <w:right w:val="none" w:sz="0" w:space="0" w:color="auto"/>
      </w:divBdr>
    </w:div>
    <w:div w:id="212777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A9872CB0-4EF5-40FB-9EE3-FFDCDA314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46F36-5293-496B-99F7-B158043B4E51}">
  <ds:schemaRefs>
    <ds:schemaRef ds:uri="http://schemas.microsoft.com/sharepoint/v3/contenttype/forms"/>
  </ds:schemaRefs>
</ds:datastoreItem>
</file>

<file path=customXml/itemProps3.xml><?xml version="1.0" encoding="utf-8"?>
<ds:datastoreItem xmlns:ds="http://schemas.openxmlformats.org/officeDocument/2006/customXml" ds:itemID="{292C07D7-4FEA-4867-84D2-B5ECB54DFC3D}">
  <ds:schemaRefs>
    <ds:schemaRef ds:uri="http://schemas.microsoft.com/office/2006/metadata/properties"/>
    <ds:schemaRef ds:uri="8fa2b46d-e0e5-4105-8197-5a0c810b9da7"/>
    <ds:schemaRef ds:uri="http://schemas.microsoft.com/office/infopath/2007/PartnerControls"/>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685</Words>
  <Characters>4669</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LVPA</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Rozenbergaitė</dc:creator>
  <cp:lastModifiedBy>Indrė Valiukienė</cp:lastModifiedBy>
  <cp:revision>9</cp:revision>
  <cp:lastPrinted>2023-08-23T07:47:00Z</cp:lastPrinted>
  <dcterms:created xsi:type="dcterms:W3CDTF">2025-09-18T12:38:00Z</dcterms:created>
  <dcterms:modified xsi:type="dcterms:W3CDTF">2025-09-18T12:47:00Z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