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B25B9C" w:rsidP="00B25B9C">
            <w:pPr>
              <w:spacing w:line="240" w:lineRule="auto"/>
              <w:rPr>
                <w:i/>
                <w:szCs w:val="24"/>
              </w:rPr>
            </w:pPr>
            <w:proofErr w:type="spellStart"/>
            <w:r>
              <w:t>Imbarės</w:t>
            </w:r>
            <w:proofErr w:type="spellEnd"/>
            <w:r>
              <w:t xml:space="preserve"> seniūnijos vietinės reikšmės kelių (gatvių) ir aikštelių sniego valymo paslaugos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457EE4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B25B9C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2025-09-11</w:t>
            </w:r>
            <w:r w:rsidR="009C6385">
              <w:rPr>
                <w:szCs w:val="24"/>
                <w:shd w:val="clear" w:color="auto" w:fill="FFFFFF"/>
              </w:rPr>
              <w:t xml:space="preserve"> Nr. </w:t>
            </w:r>
            <w:r w:rsidRPr="00B25B9C">
              <w:rPr>
                <w:rFonts w:cs="Times New Roman"/>
                <w:color w:val="00241A"/>
                <w:szCs w:val="24"/>
                <w:shd w:val="clear" w:color="auto" w:fill="FFFFFF"/>
              </w:rPr>
              <w:t>4480065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1D13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B25B9C">
              <w:rPr>
                <w:szCs w:val="24"/>
              </w:rPr>
              <w:t>9</w:t>
            </w:r>
            <w:r>
              <w:rPr>
                <w:szCs w:val="24"/>
              </w:rPr>
              <w:t>-1</w:t>
            </w:r>
            <w:r w:rsidR="00B25B9C">
              <w:rPr>
                <w:szCs w:val="24"/>
              </w:rPr>
              <w:t>1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B25B9C">
              <w:rPr>
                <w:szCs w:val="24"/>
              </w:rPr>
              <w:t>9-18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B25B9C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Pr="00195C3E" w:rsidRDefault="00E80507" w:rsidP="00E80507">
            <w:pPr>
              <w:jc w:val="center"/>
            </w:pPr>
            <w:r>
              <w:t>-</w:t>
            </w:r>
          </w:p>
        </w:tc>
        <w:tc>
          <w:tcPr>
            <w:tcW w:w="3921" w:type="dxa"/>
          </w:tcPr>
          <w:p w:rsidR="00FE5A11" w:rsidRPr="0033048A" w:rsidRDefault="00E80507" w:rsidP="00E80507">
            <w:pPr>
              <w:tabs>
                <w:tab w:val="left" w:pos="993"/>
              </w:tabs>
              <w:suppressAutoHyphens/>
              <w:ind w:firstLine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E80507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E80507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E80507" w:rsidP="00EA674F">
            <w:pPr>
              <w:pStyle w:val="Sraopastraipa"/>
              <w:ind w:left="0"/>
              <w:jc w:val="both"/>
            </w:pPr>
            <w:r>
              <w:t>Ne</w:t>
            </w:r>
            <w:bookmarkStart w:id="0" w:name="_GoBack"/>
            <w:bookmarkEnd w:id="0"/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5C3E"/>
    <w:rsid w:val="001D1335"/>
    <w:rsid w:val="001D340A"/>
    <w:rsid w:val="0033048A"/>
    <w:rsid w:val="006D460F"/>
    <w:rsid w:val="0070095A"/>
    <w:rsid w:val="007C01D3"/>
    <w:rsid w:val="00917199"/>
    <w:rsid w:val="009667B6"/>
    <w:rsid w:val="009C6385"/>
    <w:rsid w:val="00B25B9C"/>
    <w:rsid w:val="00C05BD1"/>
    <w:rsid w:val="00D05523"/>
    <w:rsid w:val="00E80507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3AF5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AE45833C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2025-02-19T11:33:00Z</cp:lastPrinted>
  <dcterms:created xsi:type="dcterms:W3CDTF">2025-09-19T06:39:00Z</dcterms:created>
  <dcterms:modified xsi:type="dcterms:W3CDTF">2025-09-19T06:39:00Z</dcterms:modified>
</cp:coreProperties>
</file>