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30CC4" w:rsidRDefault="00C30CC4" w:rsidP="00C30CC4">
      <w:pPr>
        <w:jc w:val="both"/>
      </w:pPr>
      <w:r>
        <w:t xml:space="preserve">Valstybinio socialinio draudimo fondo valdybos prie Socialinės apsaugos ir darbo ministerijos (toliau – Fondo valdyba) viešojo pirkimo komisija (toliau – komisija) atlieka </w:t>
      </w:r>
      <w:r w:rsidR="00C12C40" w:rsidRPr="00C12C40">
        <w:rPr>
          <w:b/>
        </w:rPr>
        <w:t>Fondo Valdybos informacinės sistemos išorinio saugos audito paslaugų pirkim</w:t>
      </w:r>
      <w:r w:rsidR="00C12C40">
        <w:rPr>
          <w:b/>
        </w:rPr>
        <w:t>ą</w:t>
      </w:r>
      <w:r w:rsidRPr="00F63EC1">
        <w:t xml:space="preserve">. Skelbimas apie šį pirkimą Centrinėje viešųjų pirkimų informacinėje sistemoje paskelbtas </w:t>
      </w:r>
      <w:r w:rsidR="004C4DFF" w:rsidRPr="004C4DFF">
        <w:t>12/09/2025</w:t>
      </w:r>
      <w:r w:rsidRPr="00F63EC1">
        <w:t xml:space="preserve">. Pirkimo ID </w:t>
      </w:r>
      <w:r w:rsidR="00C12C40" w:rsidRPr="00C12C40">
        <w:t>4500189</w:t>
      </w:r>
      <w:r w:rsidRPr="00F63EC1">
        <w:t>.</w:t>
      </w:r>
    </w:p>
    <w:p w:rsidR="00C30CC4" w:rsidRDefault="00C30CC4" w:rsidP="00C30CC4">
      <w:pPr>
        <w:jc w:val="both"/>
        <w:rPr>
          <w:u w:val="single"/>
        </w:rPr>
      </w:pPr>
      <w:r>
        <w:rPr>
          <w:u w:val="single"/>
        </w:rPr>
        <w:t>Informuojame, kad komisija 2025-0</w:t>
      </w:r>
      <w:r w:rsidR="004C4DFF">
        <w:rPr>
          <w:u w:val="single"/>
        </w:rPr>
        <w:t>9</w:t>
      </w:r>
      <w:r>
        <w:rPr>
          <w:u w:val="single"/>
        </w:rPr>
        <w:t>-</w:t>
      </w:r>
      <w:r w:rsidR="004C4DFF">
        <w:rPr>
          <w:u w:val="single"/>
        </w:rPr>
        <w:t>19</w:t>
      </w:r>
      <w:r>
        <w:rPr>
          <w:u w:val="single"/>
        </w:rPr>
        <w:t xml:space="preserve"> dienos posėdžio metu nutarė pateikti atsakymą į </w:t>
      </w:r>
      <w:r w:rsidRPr="00C30CC4">
        <w:rPr>
          <w:u w:val="single"/>
        </w:rPr>
        <w:t>2025-0</w:t>
      </w:r>
      <w:r w:rsidR="004C4DFF">
        <w:rPr>
          <w:u w:val="single"/>
        </w:rPr>
        <w:t>9</w:t>
      </w:r>
      <w:r w:rsidRPr="00C30CC4">
        <w:rPr>
          <w:u w:val="single"/>
        </w:rPr>
        <w:t>-</w:t>
      </w:r>
      <w:r w:rsidR="004C4DFF">
        <w:rPr>
          <w:u w:val="single"/>
        </w:rPr>
        <w:t>17</w:t>
      </w:r>
      <w:r w:rsidRPr="00C30CC4">
        <w:rPr>
          <w:u w:val="single"/>
        </w:rPr>
        <w:t xml:space="preserve"> CVP IS </w:t>
      </w:r>
      <w:r>
        <w:rPr>
          <w:u w:val="single"/>
        </w:rPr>
        <w:t>paklausim</w:t>
      </w:r>
      <w:r w:rsidR="00C52286">
        <w:rPr>
          <w:u w:val="single"/>
        </w:rPr>
        <w:t>us</w:t>
      </w:r>
      <w:bookmarkStart w:id="0" w:name="_GoBack"/>
      <w:bookmarkEnd w:id="0"/>
      <w:r>
        <w:rPr>
          <w:u w:val="single"/>
        </w:rPr>
        <w:t>:</w:t>
      </w:r>
    </w:p>
    <w:p w:rsidR="00146B70" w:rsidRDefault="00146B70" w:rsidP="00146B70">
      <w:pPr>
        <w:tabs>
          <w:tab w:val="left" w:pos="993"/>
        </w:tabs>
        <w:ind w:firstLine="567"/>
        <w:jc w:val="both"/>
      </w:pPr>
      <w:r>
        <w:t>Valstybinio socialinio draudimo fondo valdyba prie Socialinės apsaugos ir darbo ministerijos (toliau – Fondo valdyba) yra esminis kibernetinio saugumo subjektas (pagal metodiką įvertinta Nacionalinio kibernetinio saugumo centro prie Krašto apsaugos ministerijos (toliau – NKSC)), todėl Fondo valdybos informacinei sistemai yra taikomi aukščiausi kibernetinio saugumo ir Lietuvos standarto LST EN ISO/IEC 27001:2023 „Informacijos saugumas, kibernetinis saugumas ir privatumo apsauga. Informacijos saugumo valdymo sistemos. Reikalavimai (ISO/IEC 27001:2022)“ reikalavimai.</w:t>
      </w:r>
    </w:p>
    <w:p w:rsidR="00146B70" w:rsidRDefault="00146B70" w:rsidP="00146B70">
      <w:pPr>
        <w:tabs>
          <w:tab w:val="left" w:pos="993"/>
        </w:tabs>
        <w:ind w:firstLine="567"/>
        <w:jc w:val="both"/>
      </w:pPr>
      <w:r>
        <w:t>Prieš atsakant į Jūsų klausimus, atkreipiame dėmesį, kad šio perkamo audito tikslas yra ne tik visapusiškai įsivertinti Fondo valdybos informacinės sistemos atitikimą teisės aktų reikalavimams, bet taip pat įsivertinti kokia yra reali situacija, atliekant tikrus užpuolikų veiksmus, ieškant Fondo valdybos informacinės sistemos saugumo spragų/ pažeidžiamumų, ir kaip tai koreliuoja su teisės aktų reikalavimais. Tokį vertinimą gali atlikti kibernetinio saugumo ekspertai turintys atitinkamus (mūsų reikalaujamus) sertifikatus.</w:t>
      </w:r>
    </w:p>
    <w:tbl>
      <w:tblPr>
        <w:tblStyle w:val="Lentelstinklelis"/>
        <w:tblW w:w="0" w:type="auto"/>
        <w:tblInd w:w="-5" w:type="dxa"/>
        <w:tblLook w:val="04A0" w:firstRow="1" w:lastRow="0" w:firstColumn="1" w:lastColumn="0" w:noHBand="0" w:noVBand="1"/>
      </w:tblPr>
      <w:tblGrid>
        <w:gridCol w:w="4678"/>
        <w:gridCol w:w="4955"/>
      </w:tblGrid>
      <w:tr w:rsidR="0013564A" w:rsidTr="00D245D9">
        <w:tc>
          <w:tcPr>
            <w:tcW w:w="4678" w:type="dxa"/>
          </w:tcPr>
          <w:p w:rsidR="0013564A" w:rsidRPr="00080576" w:rsidRDefault="0013564A" w:rsidP="00D245D9">
            <w:pPr>
              <w:tabs>
                <w:tab w:val="left" w:pos="993"/>
              </w:tabs>
              <w:jc w:val="center"/>
              <w:rPr>
                <w:b/>
              </w:rPr>
            </w:pPr>
            <w:r w:rsidRPr="00080576">
              <w:rPr>
                <w:b/>
              </w:rPr>
              <w:t>Klausimas</w:t>
            </w:r>
          </w:p>
        </w:tc>
        <w:tc>
          <w:tcPr>
            <w:tcW w:w="4955" w:type="dxa"/>
          </w:tcPr>
          <w:p w:rsidR="0013564A" w:rsidRPr="00080576" w:rsidRDefault="0013564A" w:rsidP="00D245D9">
            <w:pPr>
              <w:tabs>
                <w:tab w:val="left" w:pos="993"/>
              </w:tabs>
              <w:jc w:val="center"/>
              <w:rPr>
                <w:b/>
              </w:rPr>
            </w:pPr>
            <w:r w:rsidRPr="00080576">
              <w:rPr>
                <w:b/>
              </w:rPr>
              <w:t>Atsakymas</w:t>
            </w:r>
          </w:p>
        </w:tc>
      </w:tr>
      <w:tr w:rsidR="0013564A" w:rsidTr="00D245D9">
        <w:tc>
          <w:tcPr>
            <w:tcW w:w="4678" w:type="dxa"/>
          </w:tcPr>
          <w:p w:rsidR="0013564A" w:rsidRDefault="0013564A" w:rsidP="00D245D9">
            <w:pPr>
              <w:tabs>
                <w:tab w:val="left" w:pos="993"/>
              </w:tabs>
              <w:jc w:val="both"/>
            </w:pPr>
            <w:r w:rsidRPr="005A1AF4">
              <w:t xml:space="preserve">Reikalaujama turėti Įsilaužimo technikų ir kibernetinių atakų simuliacijos ekspertą, turintį </w:t>
            </w:r>
            <w:proofErr w:type="spellStart"/>
            <w:r w:rsidRPr="005A1AF4">
              <w:t>ZeroPoint</w:t>
            </w:r>
            <w:proofErr w:type="spellEnd"/>
            <w:r w:rsidRPr="005A1AF4">
              <w:t xml:space="preserve"> </w:t>
            </w:r>
            <w:proofErr w:type="spellStart"/>
            <w:r w:rsidRPr="005A1AF4">
              <w:t>Security</w:t>
            </w:r>
            <w:proofErr w:type="spellEnd"/>
            <w:r w:rsidRPr="005A1AF4">
              <w:t xml:space="preserve"> </w:t>
            </w:r>
            <w:proofErr w:type="spellStart"/>
            <w:r w:rsidRPr="005A1AF4">
              <w:t>Certified</w:t>
            </w:r>
            <w:proofErr w:type="spellEnd"/>
            <w:r w:rsidRPr="005A1AF4">
              <w:t xml:space="preserve"> </w:t>
            </w:r>
            <w:proofErr w:type="spellStart"/>
            <w:r w:rsidRPr="005A1AF4">
              <w:t>Red</w:t>
            </w:r>
            <w:proofErr w:type="spellEnd"/>
            <w:r w:rsidRPr="005A1AF4">
              <w:t xml:space="preserve"> </w:t>
            </w:r>
            <w:proofErr w:type="spellStart"/>
            <w:r w:rsidRPr="005A1AF4">
              <w:t>Team</w:t>
            </w:r>
            <w:proofErr w:type="spellEnd"/>
            <w:r w:rsidRPr="005A1AF4">
              <w:t xml:space="preserve"> </w:t>
            </w:r>
            <w:proofErr w:type="spellStart"/>
            <w:r w:rsidRPr="005A1AF4">
              <w:t>Operator</w:t>
            </w:r>
            <w:proofErr w:type="spellEnd"/>
            <w:r w:rsidRPr="005A1AF4">
              <w:t xml:space="preserve"> (CRTO), tačiau techninėje specifikacijoje nėra poreikio atlikti kibernetinių atakų simuliaciją;</w:t>
            </w:r>
          </w:p>
        </w:tc>
        <w:tc>
          <w:tcPr>
            <w:tcW w:w="4955" w:type="dxa"/>
          </w:tcPr>
          <w:p w:rsidR="0013564A" w:rsidRPr="0013564A" w:rsidRDefault="0013564A" w:rsidP="00D245D9">
            <w:pPr>
              <w:tabs>
                <w:tab w:val="left" w:pos="993"/>
              </w:tabs>
              <w:jc w:val="both"/>
              <w:rPr>
                <w:i/>
              </w:rPr>
            </w:pPr>
            <w:r w:rsidRPr="0013564A">
              <w:rPr>
                <w:i/>
              </w:rPr>
              <w:t>Techninės specifikacijos 1 punktas „Vidinis Fondo valdybos informacinės sistemos saugumo, įskaitant įsilaužimo testavimą,  patikrinimas“.</w:t>
            </w:r>
          </w:p>
          <w:p w:rsidR="0013564A" w:rsidRPr="0013564A" w:rsidRDefault="0013564A" w:rsidP="00D245D9">
            <w:pPr>
              <w:tabs>
                <w:tab w:val="left" w:pos="993"/>
              </w:tabs>
              <w:jc w:val="both"/>
            </w:pPr>
            <w:r w:rsidRPr="0013564A">
              <w:t xml:space="preserve">Sertifikatas </w:t>
            </w:r>
            <w:proofErr w:type="spellStart"/>
            <w:r w:rsidRPr="0013564A">
              <w:t>ZeroPoint</w:t>
            </w:r>
            <w:proofErr w:type="spellEnd"/>
            <w:r w:rsidRPr="0013564A">
              <w:t xml:space="preserve"> </w:t>
            </w:r>
            <w:proofErr w:type="spellStart"/>
            <w:r w:rsidRPr="0013564A">
              <w:t>Security</w:t>
            </w:r>
            <w:proofErr w:type="spellEnd"/>
            <w:r w:rsidRPr="0013564A">
              <w:t xml:space="preserve"> </w:t>
            </w:r>
            <w:proofErr w:type="spellStart"/>
            <w:r w:rsidRPr="0013564A">
              <w:t>Certified</w:t>
            </w:r>
            <w:proofErr w:type="spellEnd"/>
            <w:r w:rsidRPr="0013564A">
              <w:t xml:space="preserve"> </w:t>
            </w:r>
            <w:proofErr w:type="spellStart"/>
            <w:r w:rsidRPr="0013564A">
              <w:t>Red</w:t>
            </w:r>
            <w:proofErr w:type="spellEnd"/>
            <w:r w:rsidRPr="0013564A">
              <w:t xml:space="preserve"> </w:t>
            </w:r>
            <w:proofErr w:type="spellStart"/>
            <w:r w:rsidRPr="0013564A">
              <w:t>Team</w:t>
            </w:r>
            <w:proofErr w:type="spellEnd"/>
            <w:r w:rsidRPr="0013564A">
              <w:t xml:space="preserve"> </w:t>
            </w:r>
            <w:proofErr w:type="spellStart"/>
            <w:r w:rsidRPr="0013564A">
              <w:t>Operator</w:t>
            </w:r>
            <w:proofErr w:type="spellEnd"/>
            <w:r w:rsidRPr="0013564A">
              <w:t xml:space="preserve"> (CRTO) užtikrina, kad Tiekėjo komanda turi praktinių ‚</w:t>
            </w:r>
            <w:proofErr w:type="spellStart"/>
            <w:r w:rsidRPr="0013564A">
              <w:t>end</w:t>
            </w:r>
            <w:proofErr w:type="spellEnd"/>
            <w:r w:rsidRPr="0013564A">
              <w:t>-to-</w:t>
            </w:r>
            <w:proofErr w:type="spellStart"/>
            <w:r w:rsidRPr="0013564A">
              <w:t>end</w:t>
            </w:r>
            <w:proofErr w:type="spellEnd"/>
            <w:r w:rsidRPr="0013564A">
              <w:t xml:space="preserve">“ gebėjimų imituoti tikrus užpuolikų veiksmus – nuo pradinio įsilaužimo iki </w:t>
            </w:r>
            <w:proofErr w:type="spellStart"/>
            <w:r w:rsidRPr="0013564A">
              <w:t>lateral</w:t>
            </w:r>
            <w:proofErr w:type="spellEnd"/>
            <w:r w:rsidRPr="0013564A">
              <w:t xml:space="preserve"> </w:t>
            </w:r>
            <w:proofErr w:type="spellStart"/>
            <w:r w:rsidRPr="0013564A">
              <w:t>movement</w:t>
            </w:r>
            <w:proofErr w:type="spellEnd"/>
            <w:r w:rsidRPr="0013564A">
              <w:t xml:space="preserve">, privilegijų </w:t>
            </w:r>
            <w:proofErr w:type="spellStart"/>
            <w:r w:rsidRPr="0013564A">
              <w:t>eskalacijos</w:t>
            </w:r>
            <w:proofErr w:type="spellEnd"/>
            <w:r w:rsidRPr="0013564A">
              <w:t xml:space="preserve"> ir duomenų išgavimo. Sertifikatas patvirtina realią patirtį su pažangiais C2/ OPSEC įrankiais, kas leidžia atlikti realistiškus testus darbo vietoms, tarnybinėms stotims ir DBVS aplinkoms, CRTO suteikia „</w:t>
            </w:r>
            <w:proofErr w:type="spellStart"/>
            <w:r w:rsidRPr="0013564A">
              <w:t>assumed</w:t>
            </w:r>
            <w:proofErr w:type="spellEnd"/>
            <w:r w:rsidRPr="0013564A">
              <w:t xml:space="preserve"> </w:t>
            </w:r>
            <w:proofErr w:type="spellStart"/>
            <w:r w:rsidRPr="0013564A">
              <w:t>breach</w:t>
            </w:r>
            <w:proofErr w:type="spellEnd"/>
            <w:r w:rsidRPr="0013564A">
              <w:t xml:space="preserve">“ požiūrį, kuris yra svarbus ruošiantis ISO27001 auditui, nes įvertinimas ne tik pažeidžiamumų buvimas, bet ir organizacijos gebėjimas juos aptikti bei reaguoti. </w:t>
            </w:r>
          </w:p>
          <w:p w:rsidR="0013564A" w:rsidRPr="0013564A" w:rsidRDefault="0013564A" w:rsidP="00D245D9">
            <w:pPr>
              <w:tabs>
                <w:tab w:val="left" w:pos="993"/>
              </w:tabs>
              <w:jc w:val="both"/>
            </w:pPr>
            <w:r w:rsidRPr="0013564A">
              <w:t xml:space="preserve">Be to, CRTO specialistai kompetentingi rengti aiškias, atsekamas technines ataskaitas su įrodymų išrašais, kaip reikalaujama techninėje specifikacijoje. CRTO patvirtina praktines žinias apie vidinius pažeidžiamumus – specialistai žino, kaip identifikuoti ir išnaudoti spragas </w:t>
            </w:r>
            <w:proofErr w:type="spellStart"/>
            <w:r w:rsidRPr="0013564A">
              <w:t>Active</w:t>
            </w:r>
            <w:proofErr w:type="spellEnd"/>
            <w:r w:rsidRPr="0013564A">
              <w:t xml:space="preserve"> </w:t>
            </w:r>
            <w:proofErr w:type="spellStart"/>
            <w:r w:rsidRPr="0013564A">
              <w:t>Directory</w:t>
            </w:r>
            <w:proofErr w:type="spellEnd"/>
            <w:r w:rsidRPr="0013564A">
              <w:t xml:space="preserve"> bei kitoje vidinėje infrastruktūroje, taigi gebės realistiškai įvertinti organizacijos vidinį saugumą. Atkreipiame dėmesį, kad kvalifikaciniai reikalavimai neriboja </w:t>
            </w:r>
            <w:r w:rsidRPr="0013564A">
              <w:lastRenderedPageBreak/>
              <w:t>konkurencijos – tiekėjai gali siūlyti ir kitus lygiaverčius sertifikatus, užtikrinančius tokio paties lygio kompetenciją.</w:t>
            </w:r>
          </w:p>
        </w:tc>
      </w:tr>
      <w:tr w:rsidR="0013564A" w:rsidTr="00D245D9">
        <w:tc>
          <w:tcPr>
            <w:tcW w:w="4678" w:type="dxa"/>
          </w:tcPr>
          <w:p w:rsidR="0013564A" w:rsidRPr="0013564A" w:rsidRDefault="0013564A" w:rsidP="00D245D9">
            <w:pPr>
              <w:tabs>
                <w:tab w:val="left" w:pos="993"/>
              </w:tabs>
              <w:jc w:val="both"/>
            </w:pPr>
            <w:r w:rsidRPr="0013564A">
              <w:lastRenderedPageBreak/>
              <w:t>Informacinių organizacijos technologijų valdysenos ekspertą turintį CGEIT sertifikatą, tačiau techninėje specifikacijoje nėra nurodytas poreikis kurti ar analizuoti organizacijos IT valdyseną;</w:t>
            </w:r>
          </w:p>
        </w:tc>
        <w:tc>
          <w:tcPr>
            <w:tcW w:w="4955" w:type="dxa"/>
          </w:tcPr>
          <w:p w:rsidR="0013564A" w:rsidRPr="0013564A" w:rsidRDefault="0013564A" w:rsidP="00D245D9">
            <w:pPr>
              <w:tabs>
                <w:tab w:val="left" w:pos="993"/>
              </w:tabs>
              <w:jc w:val="both"/>
              <w:rPr>
                <w:i/>
              </w:rPr>
            </w:pPr>
            <w:r w:rsidRPr="0013564A">
              <w:rPr>
                <w:i/>
              </w:rPr>
              <w:t>Techninės specifikacijos 3 punktas  „Fondo valdybos informacinės saugumo valdymo sistemos vidaus auditas pagal Lietuvos standarto LST EN ISO/IEC 27001:2023 „Informacijos saugumas, kibernetinis saugumas ir privatumo apsauga. Informacijos saugumo valdymo sistemos. Reikalavimai (ISO/IEC 27001:2022)“ reikalavimus“.</w:t>
            </w:r>
          </w:p>
          <w:p w:rsidR="0013564A" w:rsidRPr="0013564A" w:rsidRDefault="0013564A" w:rsidP="00D245D9">
            <w:pPr>
              <w:tabs>
                <w:tab w:val="left" w:pos="993"/>
              </w:tabs>
              <w:jc w:val="both"/>
            </w:pPr>
            <w:r w:rsidRPr="0013564A">
              <w:t>Atliekant informacijos saugumo vadybos sistemos konteksto nustatymą, svarbus dėmesys turi būti atkreiptinas į informacijos saugumo reikalavimų ir architektūros integravimą į bendrą organizacijos masto teisės aktų reikalavimų, sutartinių įsipareigojimų, rizikos veiksnių ir ypatingai organizacijos veiklos tikslų visumą. Informacijos saugumas turi būti integrali strateginio organizacijos valdymo dalis. Kaip nurodyta oficialioje nuorodoje https://www.isaca.org/credentialing/cgeit šios sertifikato turėtojai turi pademonstruoti kompetenciją ir turėti tinkamą patirtį valdysenos, rizikos optimizavimų, išteklių valdymo ir vertės kūrime.</w:t>
            </w:r>
          </w:p>
        </w:tc>
      </w:tr>
      <w:tr w:rsidR="0013564A" w:rsidTr="00D245D9">
        <w:tc>
          <w:tcPr>
            <w:tcW w:w="4678" w:type="dxa"/>
          </w:tcPr>
          <w:p w:rsidR="0013564A" w:rsidRPr="0013564A" w:rsidRDefault="0013564A" w:rsidP="00D245D9">
            <w:pPr>
              <w:tabs>
                <w:tab w:val="left" w:pos="993"/>
              </w:tabs>
              <w:jc w:val="both"/>
            </w:pPr>
            <w:r w:rsidRPr="0013564A">
              <w:t xml:space="preserve">Reikalaujama turėti kibernetinių grėsmių analitiką turintį GIAC </w:t>
            </w:r>
            <w:proofErr w:type="spellStart"/>
            <w:r w:rsidRPr="0013564A">
              <w:t>Cyber</w:t>
            </w:r>
            <w:proofErr w:type="spellEnd"/>
            <w:r w:rsidRPr="0013564A">
              <w:t xml:space="preserve"> </w:t>
            </w:r>
            <w:proofErr w:type="spellStart"/>
            <w:r w:rsidRPr="0013564A">
              <w:t>Threat</w:t>
            </w:r>
            <w:proofErr w:type="spellEnd"/>
            <w:r w:rsidRPr="0013564A">
              <w:t xml:space="preserve"> </w:t>
            </w:r>
            <w:proofErr w:type="spellStart"/>
            <w:r w:rsidRPr="0013564A">
              <w:t>Intelligence</w:t>
            </w:r>
            <w:proofErr w:type="spellEnd"/>
            <w:r w:rsidRPr="0013564A">
              <w:t xml:space="preserve"> (GCTI) sertifikatą, tačiau techninėje specifikacijoje nenumatyta analizuoti kibernetines grėsmes (</w:t>
            </w:r>
            <w:proofErr w:type="spellStart"/>
            <w:r w:rsidRPr="0013564A">
              <w:t>Threat</w:t>
            </w:r>
            <w:proofErr w:type="spellEnd"/>
            <w:r w:rsidRPr="0013564A">
              <w:t xml:space="preserve"> </w:t>
            </w:r>
            <w:proofErr w:type="spellStart"/>
            <w:r w:rsidRPr="0013564A">
              <w:t>Intelligence</w:t>
            </w:r>
            <w:proofErr w:type="spellEnd"/>
            <w:r w:rsidRPr="0013564A">
              <w:t>).</w:t>
            </w:r>
          </w:p>
        </w:tc>
        <w:tc>
          <w:tcPr>
            <w:tcW w:w="4955" w:type="dxa"/>
          </w:tcPr>
          <w:p w:rsidR="0013564A" w:rsidRPr="0013564A" w:rsidRDefault="0013564A" w:rsidP="00D245D9">
            <w:pPr>
              <w:tabs>
                <w:tab w:val="left" w:pos="993"/>
              </w:tabs>
              <w:jc w:val="both"/>
              <w:rPr>
                <w:i/>
              </w:rPr>
            </w:pPr>
            <w:r w:rsidRPr="0013564A">
              <w:rPr>
                <w:i/>
              </w:rPr>
              <w:t>Techninės specifikacijos 1 punktas „Vidinis Fondo valdybos informacinės sistemos saugumo, įskaitant įsilaužimo testavimą, patikrinimas“ ir 2 punktas „Programinio kodo saugumo vertinimas“.</w:t>
            </w:r>
          </w:p>
          <w:p w:rsidR="0013564A" w:rsidRPr="0013564A" w:rsidRDefault="0013564A" w:rsidP="00D245D9">
            <w:pPr>
              <w:tabs>
                <w:tab w:val="left" w:pos="993"/>
              </w:tabs>
              <w:jc w:val="both"/>
            </w:pPr>
            <w:r w:rsidRPr="0013564A">
              <w:t>Atliekant informacijos saugumo visapusišką atitikties vertinimą turi būti nustatoma informacinių išteklių įtaka bei tikimybė, kuri analizuojama atsižvelgiant į grėsmės tikimybę ir esamus pažeidžiamumus. Grėsmės tikimybė nustatoma suprantant esamą kibernetinių grėsmių kontekstą (grėsmės aktoriai, grėsmės taktikos, aktualios atakų kampanijos ir pan.), nustatomą grėsmių analizės (žvalgybos) metu. Taip pat atkreipiame Jūsų dėmesį, kad LST ISO/IEC 27001 naujausioje 2023 metų redakcijoje atsirado nauja kontrolės priemonė „5.7 Žvalgybos informacija apie grėsmes. Turi būti renkama ir analizuojama su grėsmėmis informacijos saugumui susijusi informacija, kad būtų parengta žvalgybos informacija apie grėsmes“.</w:t>
            </w:r>
          </w:p>
        </w:tc>
      </w:tr>
      <w:tr w:rsidR="0013564A" w:rsidTr="00D245D9">
        <w:tc>
          <w:tcPr>
            <w:tcW w:w="4678" w:type="dxa"/>
          </w:tcPr>
          <w:p w:rsidR="0013564A" w:rsidRDefault="0013564A" w:rsidP="00D245D9">
            <w:pPr>
              <w:tabs>
                <w:tab w:val="left" w:pos="993"/>
              </w:tabs>
              <w:jc w:val="both"/>
            </w:pPr>
            <w:r w:rsidRPr="005A1AF4">
              <w:lastRenderedPageBreak/>
              <w:t>Tuo pat metu ekonominio naudingumo skaičiavime nurodyta, kad papildomi taškai skiriami už belaidžio (</w:t>
            </w:r>
            <w:proofErr w:type="spellStart"/>
            <w:r w:rsidRPr="005A1AF4">
              <w:t>wireless</w:t>
            </w:r>
            <w:proofErr w:type="spellEnd"/>
            <w:r w:rsidRPr="005A1AF4">
              <w:t>) tinklo technologinio pažeidžiamumo patikrinimo kvalifikaciją, tačiau techninėje specifikacijoje nėra nurodyt analizuoti belaidžio tinklo saugumą.</w:t>
            </w:r>
          </w:p>
          <w:p w:rsidR="0013564A" w:rsidRDefault="0013564A" w:rsidP="00D245D9">
            <w:pPr>
              <w:tabs>
                <w:tab w:val="left" w:pos="993"/>
              </w:tabs>
              <w:jc w:val="both"/>
            </w:pPr>
            <w:r w:rsidRPr="005A1AF4">
              <w:t>Ekonominio naudingumo skaičiavime taip pat nurodyti papildomi taškai už CISSP sertifikatą, tačiau jo nereikalaujama kvalifikaciniuose reikalavimuose</w:t>
            </w:r>
            <w:r>
              <w:t>.</w:t>
            </w:r>
          </w:p>
          <w:p w:rsidR="0013564A" w:rsidRDefault="0013564A" w:rsidP="00D245D9">
            <w:pPr>
              <w:tabs>
                <w:tab w:val="left" w:pos="993"/>
              </w:tabs>
              <w:jc w:val="both"/>
            </w:pPr>
            <w:r w:rsidRPr="00715AFB">
              <w:t>Prašome patikslinti kvalifikacinius reikalavimus ir ekonominio naudingumo skaičiuoklę, nustatant realius kvalifikacinius reikalavimus</w:t>
            </w:r>
            <w:r>
              <w:t>.</w:t>
            </w:r>
          </w:p>
        </w:tc>
        <w:tc>
          <w:tcPr>
            <w:tcW w:w="4955" w:type="dxa"/>
          </w:tcPr>
          <w:p w:rsidR="0013564A" w:rsidRPr="00080576" w:rsidRDefault="0013564A" w:rsidP="00D245D9">
            <w:pPr>
              <w:tabs>
                <w:tab w:val="left" w:pos="993"/>
              </w:tabs>
              <w:jc w:val="both"/>
              <w:rPr>
                <w:i/>
              </w:rPr>
            </w:pPr>
            <w:r w:rsidRPr="00080576">
              <w:rPr>
                <w:i/>
              </w:rPr>
              <w:t>Techninėje specifikacijoje yra nurodyta 1.4 papunktis „Bevielio tinklo (802.11 a/b/g/n/</w:t>
            </w:r>
            <w:proofErr w:type="spellStart"/>
            <w:r w:rsidRPr="00080576">
              <w:rPr>
                <w:i/>
              </w:rPr>
              <w:t>ac</w:t>
            </w:r>
            <w:proofErr w:type="spellEnd"/>
            <w:r w:rsidRPr="00080576">
              <w:rPr>
                <w:i/>
              </w:rPr>
              <w:t>) saugumo auditas“.</w:t>
            </w:r>
          </w:p>
          <w:p w:rsidR="0013564A" w:rsidRDefault="0013564A" w:rsidP="00D245D9">
            <w:pPr>
              <w:tabs>
                <w:tab w:val="left" w:pos="993"/>
              </w:tabs>
              <w:jc w:val="both"/>
            </w:pPr>
            <w:r>
              <w:t>Atkreipiame dėmesį, kad ekonominio naudingumo kriterijais skiriami papildomi balai už konkurencinius pranašumus (šiuo atveju už CISSP sertifikatą), tai nėra kvalifikacinių reikalavimų sąlyga, kurią tiekėjas turi atitikti norint dalyvauti pirkime.</w:t>
            </w:r>
          </w:p>
          <w:p w:rsidR="0013564A" w:rsidRDefault="0013564A" w:rsidP="00D245D9">
            <w:pPr>
              <w:tabs>
                <w:tab w:val="left" w:pos="993"/>
              </w:tabs>
              <w:jc w:val="both"/>
            </w:pPr>
            <w:r w:rsidRPr="00715AFB">
              <w:rPr>
                <w:b/>
              </w:rPr>
              <w:t>Fondo valdyba pažymi, kad kvalifikaciniai reikalavimai keičiami nebus</w:t>
            </w:r>
            <w:r>
              <w:t>.</w:t>
            </w:r>
          </w:p>
        </w:tc>
      </w:tr>
    </w:tbl>
    <w:p w:rsidR="0048519C" w:rsidRDefault="0048519C"/>
    <w:p w:rsidR="002D62B0" w:rsidRDefault="002D62B0">
      <w:r>
        <w:t xml:space="preserve">Komisijos pirmininkė </w:t>
      </w:r>
      <w:r w:rsidR="00E37EDE">
        <w:t>Daiva Gavėnienė</w:t>
      </w:r>
    </w:p>
    <w:sectPr w:rsidR="002D62B0" w:rsidSect="00232902">
      <w:pgSz w:w="11906" w:h="16838" w:code="9"/>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3C7A"/>
    <w:rsid w:val="000C3C7A"/>
    <w:rsid w:val="000F6CAA"/>
    <w:rsid w:val="0013564A"/>
    <w:rsid w:val="00146B70"/>
    <w:rsid w:val="00232902"/>
    <w:rsid w:val="002D62B0"/>
    <w:rsid w:val="00320880"/>
    <w:rsid w:val="0048519C"/>
    <w:rsid w:val="004C4DFF"/>
    <w:rsid w:val="00553F2C"/>
    <w:rsid w:val="006D6E56"/>
    <w:rsid w:val="006E4E51"/>
    <w:rsid w:val="00A53183"/>
    <w:rsid w:val="00C12C40"/>
    <w:rsid w:val="00C30CC4"/>
    <w:rsid w:val="00C52286"/>
    <w:rsid w:val="00DA49BA"/>
    <w:rsid w:val="00E37EDE"/>
    <w:rsid w:val="00F63EC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299455"/>
  <w15:chartTrackingRefBased/>
  <w15:docId w15:val="{0054C657-19B2-4CCF-A136-E176D62B3E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C30CC4"/>
    <w:pPr>
      <w:spacing w:line="256"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C30C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22410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3</Pages>
  <Words>4103</Words>
  <Characters>2339</Characters>
  <DocSecurity>0</DocSecurity>
  <Lines>19</Lines>
  <Paragraphs>12</Paragraphs>
  <ScaleCrop>false</ScaleCrop>
  <HeadingPairs>
    <vt:vector size="2" baseType="variant">
      <vt:variant>
        <vt:lpstr>Pavadinimas</vt:lpstr>
      </vt:variant>
      <vt:variant>
        <vt:i4>1</vt:i4>
      </vt:variant>
    </vt:vector>
  </HeadingPairs>
  <TitlesOfParts>
    <vt:vector size="1" baseType="lpstr">
      <vt:lpstr/>
    </vt:vector>
  </TitlesOfParts>
  <LinksUpToDate>false</LinksUpToDate>
  <CharactersWithSpaces>6430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2025-03-06T13:07:00Z</dcterms:created>
  <dcterms:modified xsi:type="dcterms:W3CDTF">2025-09-19T13:02:00Z</dcterms:modified>
</cp:coreProperties>
</file>