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D82" w14:textId="77777777" w:rsidR="00267FFE" w:rsidRPr="00233E12" w:rsidRDefault="00000000">
      <w:pPr>
        <w:pStyle w:val="BodyText"/>
        <w:spacing w:before="221"/>
        <w:ind w:left="3865"/>
        <w:rPr>
          <w:rFonts w:asciiTheme="minorHAnsi" w:hAnsiTheme="minorHAnsi" w:cstheme="minorHAnsi"/>
          <w:sz w:val="22"/>
          <w:szCs w:val="22"/>
        </w:rPr>
      </w:pPr>
      <w:r w:rsidRPr="00233E12">
        <w:rPr>
          <w:rFonts w:asciiTheme="minorHAnsi" w:hAnsiTheme="minorHAnsi" w:cstheme="minorHAnsi"/>
          <w:sz w:val="22"/>
          <w:szCs w:val="22"/>
        </w:rPr>
        <w:t>Pirkimo</w:t>
      </w:r>
      <w:r w:rsidRPr="00233E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sąlygų</w:t>
      </w:r>
      <w:r w:rsidRPr="00233E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12</w:t>
      </w:r>
      <w:r w:rsidRPr="00233E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priedo</w:t>
      </w:r>
      <w:r w:rsidRPr="00233E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„Skaičiavimo</w:t>
      </w:r>
      <w:r w:rsidRPr="00233E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tvarka“</w:t>
      </w:r>
      <w:r w:rsidRPr="00233E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Priedas</w:t>
      </w:r>
      <w:r w:rsidRPr="00233E1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Nr.</w:t>
      </w:r>
      <w:r w:rsidRPr="00233E1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4D84CD83" w14:textId="77777777" w:rsidR="00267FFE" w:rsidRPr="00233E12" w:rsidRDefault="00267FFE">
      <w:pPr>
        <w:pStyle w:val="BodyText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4D84CD84" w14:textId="77777777" w:rsidR="00267FFE" w:rsidRPr="00233E12" w:rsidRDefault="00267FFE">
      <w:pPr>
        <w:pStyle w:val="BodyText"/>
        <w:spacing w:before="86"/>
        <w:ind w:left="0"/>
        <w:rPr>
          <w:rFonts w:asciiTheme="minorHAnsi" w:hAnsiTheme="minorHAnsi" w:cstheme="minorHAnsi"/>
          <w:sz w:val="22"/>
          <w:szCs w:val="22"/>
        </w:rPr>
      </w:pPr>
    </w:p>
    <w:p w14:paraId="4D84CD85" w14:textId="77777777" w:rsidR="00267FFE" w:rsidRPr="00233E12" w:rsidRDefault="0000000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233E12">
        <w:rPr>
          <w:rFonts w:asciiTheme="minorHAnsi" w:hAnsiTheme="minorHAnsi" w:cstheme="minorHAnsi"/>
          <w:sz w:val="22"/>
          <w:szCs w:val="22"/>
        </w:rPr>
        <w:t>Vėdinimo</w:t>
      </w:r>
      <w:r w:rsidRPr="00233E1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įrenginių</w:t>
      </w:r>
      <w:r w:rsidRPr="00233E1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gyvavimo</w:t>
      </w:r>
      <w:r w:rsidRPr="00233E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ciklo</w:t>
      </w:r>
      <w:r w:rsidRPr="00233E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sąnaudų</w:t>
      </w:r>
      <w:r w:rsidRPr="00233E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z w:val="22"/>
          <w:szCs w:val="22"/>
        </w:rPr>
        <w:t>skaičiavimų</w:t>
      </w:r>
      <w:r w:rsidRPr="00233E1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33E12">
        <w:rPr>
          <w:rFonts w:asciiTheme="minorHAnsi" w:hAnsiTheme="minorHAnsi" w:cstheme="minorHAnsi"/>
          <w:spacing w:val="-2"/>
          <w:sz w:val="22"/>
          <w:szCs w:val="22"/>
        </w:rPr>
        <w:t>paaiškinimai</w:t>
      </w:r>
    </w:p>
    <w:p w14:paraId="4D84CD87" w14:textId="77777777" w:rsidR="00267FFE" w:rsidRPr="00233E12" w:rsidRDefault="00267FFE">
      <w:pPr>
        <w:pStyle w:val="BodyText"/>
        <w:spacing w:before="8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4D84CD88" w14:textId="77777777" w:rsidR="00267FFE" w:rsidRPr="00233E12" w:rsidRDefault="00000000">
      <w:pPr>
        <w:pStyle w:val="ListParagraph"/>
        <w:numPr>
          <w:ilvl w:val="0"/>
          <w:numId w:val="1"/>
        </w:numPr>
        <w:tabs>
          <w:tab w:val="left" w:pos="337"/>
        </w:tabs>
        <w:spacing w:before="0"/>
        <w:ind w:hanging="235"/>
        <w:rPr>
          <w:rFonts w:asciiTheme="minorHAnsi" w:hAnsiTheme="minorHAnsi" w:cstheme="minorHAnsi"/>
          <w:szCs w:val="20"/>
        </w:rPr>
      </w:pPr>
      <w:r w:rsidRPr="00233E12">
        <w:rPr>
          <w:rFonts w:asciiTheme="minorHAnsi" w:hAnsiTheme="minorHAnsi" w:cstheme="minorHAnsi"/>
          <w:szCs w:val="20"/>
        </w:rPr>
        <w:t>Vėdinimo</w:t>
      </w:r>
      <w:r w:rsidRPr="00233E12">
        <w:rPr>
          <w:rFonts w:asciiTheme="minorHAnsi" w:hAnsiTheme="minorHAnsi" w:cstheme="minorHAnsi"/>
          <w:spacing w:val="-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įrenginių</w:t>
      </w:r>
      <w:r w:rsidRPr="00233E12">
        <w:rPr>
          <w:rFonts w:asciiTheme="minorHAnsi" w:hAnsiTheme="minorHAnsi" w:cstheme="minorHAnsi"/>
          <w:spacing w:val="-3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gyvavimo</w:t>
      </w:r>
      <w:r w:rsidRPr="00233E12">
        <w:rPr>
          <w:rFonts w:asciiTheme="minorHAnsi" w:hAnsiTheme="minorHAnsi" w:cstheme="minorHAnsi"/>
          <w:spacing w:val="-3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ciklo</w:t>
      </w:r>
      <w:r w:rsidRPr="00233E12">
        <w:rPr>
          <w:rFonts w:asciiTheme="minorHAnsi" w:hAnsiTheme="minorHAnsi" w:cstheme="minorHAnsi"/>
          <w:spacing w:val="-2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sąnaudos</w:t>
      </w:r>
      <w:r w:rsidRPr="00233E12">
        <w:rPr>
          <w:rFonts w:asciiTheme="minorHAnsi" w:hAnsiTheme="minorHAnsi" w:cstheme="minorHAnsi"/>
          <w:spacing w:val="-2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skaičiuojamos</w:t>
      </w:r>
      <w:r w:rsidRPr="00233E12">
        <w:rPr>
          <w:rFonts w:asciiTheme="minorHAnsi" w:hAnsiTheme="minorHAnsi" w:cstheme="minorHAnsi"/>
          <w:spacing w:val="-4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atskirai</w:t>
      </w:r>
      <w:r w:rsidRPr="00233E12">
        <w:rPr>
          <w:rFonts w:asciiTheme="minorHAnsi" w:hAnsiTheme="minorHAnsi" w:cstheme="minorHAnsi"/>
          <w:spacing w:val="-3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kiekvieno</w:t>
      </w:r>
      <w:r w:rsidRPr="00233E12">
        <w:rPr>
          <w:rFonts w:asciiTheme="minorHAnsi" w:hAnsiTheme="minorHAnsi" w:cstheme="minorHAnsi"/>
          <w:spacing w:val="-2"/>
          <w:szCs w:val="20"/>
        </w:rPr>
        <w:t xml:space="preserve"> įrenginio.</w:t>
      </w:r>
    </w:p>
    <w:p w14:paraId="4D84CD89" w14:textId="77777777" w:rsidR="00267FFE" w:rsidRPr="00233E12" w:rsidRDefault="00000000">
      <w:pPr>
        <w:pStyle w:val="ListParagraph"/>
        <w:numPr>
          <w:ilvl w:val="0"/>
          <w:numId w:val="1"/>
        </w:numPr>
        <w:tabs>
          <w:tab w:val="left" w:pos="337"/>
        </w:tabs>
        <w:spacing w:before="180"/>
        <w:ind w:hanging="235"/>
        <w:rPr>
          <w:rFonts w:asciiTheme="minorHAnsi" w:hAnsiTheme="minorHAnsi" w:cstheme="minorHAnsi"/>
          <w:szCs w:val="20"/>
        </w:rPr>
      </w:pPr>
      <w:r w:rsidRPr="00233E12">
        <w:rPr>
          <w:rFonts w:asciiTheme="minorHAnsi" w:hAnsiTheme="minorHAnsi" w:cstheme="minorHAnsi"/>
          <w:szCs w:val="20"/>
        </w:rPr>
        <w:t>Vėdinimo</w:t>
      </w:r>
      <w:r w:rsidRPr="00233E12">
        <w:rPr>
          <w:rFonts w:asciiTheme="minorHAnsi" w:hAnsiTheme="minorHAnsi" w:cstheme="minorHAnsi"/>
          <w:spacing w:val="-3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įrenginių</w:t>
      </w:r>
      <w:r w:rsidRPr="00233E12">
        <w:rPr>
          <w:rFonts w:asciiTheme="minorHAnsi" w:hAnsiTheme="minorHAnsi" w:cstheme="minorHAnsi"/>
          <w:spacing w:val="-1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gyvavimo</w:t>
      </w:r>
      <w:r w:rsidRPr="00233E12">
        <w:rPr>
          <w:rFonts w:asciiTheme="minorHAnsi" w:hAnsiTheme="minorHAnsi" w:cstheme="minorHAnsi"/>
          <w:spacing w:val="-2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ciklo</w:t>
      </w:r>
      <w:r w:rsidRPr="00233E12">
        <w:rPr>
          <w:rFonts w:asciiTheme="minorHAnsi" w:hAnsiTheme="minorHAnsi" w:cstheme="minorHAnsi"/>
          <w:spacing w:val="-1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sąnaudų</w:t>
      </w:r>
      <w:r w:rsidRPr="00233E12">
        <w:rPr>
          <w:rFonts w:asciiTheme="minorHAnsi" w:hAnsiTheme="minorHAnsi" w:cstheme="minorHAnsi"/>
          <w:spacing w:val="-1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skaičiavimuose</w:t>
      </w:r>
      <w:r w:rsidRPr="00233E12">
        <w:rPr>
          <w:rFonts w:asciiTheme="minorHAnsi" w:hAnsiTheme="minorHAnsi" w:cstheme="minorHAnsi"/>
          <w:spacing w:val="-2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naudojamos</w:t>
      </w:r>
      <w:r w:rsidRPr="00233E12">
        <w:rPr>
          <w:rFonts w:asciiTheme="minorHAnsi" w:hAnsiTheme="minorHAnsi" w:cstheme="minorHAnsi"/>
          <w:spacing w:val="-1"/>
          <w:szCs w:val="20"/>
        </w:rPr>
        <w:t xml:space="preserve"> </w:t>
      </w:r>
      <w:r w:rsidRPr="00233E12">
        <w:rPr>
          <w:rFonts w:asciiTheme="minorHAnsi" w:hAnsiTheme="minorHAnsi" w:cstheme="minorHAnsi"/>
          <w:spacing w:val="-2"/>
          <w:szCs w:val="20"/>
        </w:rPr>
        <w:t>konstantos:</w:t>
      </w:r>
    </w:p>
    <w:p w14:paraId="4D84CD8A" w14:textId="77777777" w:rsidR="00267FFE" w:rsidRPr="00416D41" w:rsidRDefault="00000000">
      <w:pPr>
        <w:pStyle w:val="ListParagraph"/>
        <w:numPr>
          <w:ilvl w:val="1"/>
          <w:numId w:val="1"/>
        </w:numPr>
        <w:tabs>
          <w:tab w:val="left" w:pos="331"/>
        </w:tabs>
        <w:spacing w:before="183" w:line="259" w:lineRule="auto"/>
        <w:ind w:right="104" w:firstLine="0"/>
        <w:jc w:val="both"/>
        <w:rPr>
          <w:rFonts w:asciiTheme="minorHAnsi" w:hAnsiTheme="minorHAnsi" w:cstheme="minorHAnsi"/>
          <w:szCs w:val="20"/>
        </w:rPr>
      </w:pPr>
      <w:r w:rsidRPr="00233E12">
        <w:rPr>
          <w:rFonts w:asciiTheme="minorHAnsi" w:hAnsiTheme="minorHAnsi" w:cstheme="minorHAnsi"/>
          <w:szCs w:val="20"/>
        </w:rPr>
        <w:t>Užsakovo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turima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skaičiuojamoji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įrenginio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įsigijimo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kaina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–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nurodomas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tikslus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>skaičius</w:t>
      </w:r>
      <w:r w:rsidRPr="00233E12">
        <w:rPr>
          <w:rFonts w:asciiTheme="minorHAnsi" w:hAnsiTheme="minorHAnsi" w:cstheme="minorHAnsi"/>
          <w:spacing w:val="-15"/>
          <w:szCs w:val="20"/>
        </w:rPr>
        <w:t xml:space="preserve"> </w:t>
      </w:r>
      <w:r w:rsidRPr="00233E12">
        <w:rPr>
          <w:rFonts w:asciiTheme="minorHAnsi" w:hAnsiTheme="minorHAnsi" w:cstheme="minorHAnsi"/>
          <w:szCs w:val="20"/>
        </w:rPr>
        <w:t xml:space="preserve">kiekvienam </w:t>
      </w:r>
      <w:r w:rsidRPr="00233E12">
        <w:rPr>
          <w:rFonts w:asciiTheme="minorHAnsi" w:hAnsiTheme="minorHAnsi" w:cstheme="minorHAnsi"/>
          <w:spacing w:val="-2"/>
          <w:szCs w:val="20"/>
        </w:rPr>
        <w:t>įrenginiui;</w:t>
      </w:r>
    </w:p>
    <w:p w14:paraId="159D3049" w14:textId="6A00E274" w:rsidR="00416D41" w:rsidRPr="000E00A4" w:rsidRDefault="00416D41">
      <w:pPr>
        <w:pStyle w:val="ListParagraph"/>
        <w:numPr>
          <w:ilvl w:val="1"/>
          <w:numId w:val="1"/>
        </w:numPr>
        <w:tabs>
          <w:tab w:val="left" w:pos="331"/>
        </w:tabs>
        <w:spacing w:before="183" w:line="259" w:lineRule="auto"/>
        <w:ind w:right="104" w:firstLine="0"/>
        <w:jc w:val="both"/>
        <w:rPr>
          <w:rFonts w:asciiTheme="minorHAnsi" w:hAnsiTheme="minorHAnsi" w:cstheme="minorHAnsi"/>
          <w:szCs w:val="20"/>
        </w:rPr>
      </w:pPr>
      <w:r w:rsidRPr="00416D41">
        <w:rPr>
          <w:rFonts w:asciiTheme="minorHAnsi" w:hAnsiTheme="minorHAnsi" w:cstheme="minorHAnsi"/>
          <w:szCs w:val="20"/>
        </w:rPr>
        <w:t>Įrenginio montavimo darbų kaina</w:t>
      </w:r>
      <w:r w:rsidR="006112C6">
        <w:rPr>
          <w:rFonts w:asciiTheme="minorHAnsi" w:hAnsiTheme="minorHAnsi" w:cstheme="minorHAnsi"/>
          <w:szCs w:val="20"/>
        </w:rPr>
        <w:t xml:space="preserve"> – </w:t>
      </w:r>
      <w:r w:rsidR="006112C6" w:rsidRPr="00233E12">
        <w:rPr>
          <w:rFonts w:asciiTheme="minorHAnsi" w:hAnsiTheme="minorHAnsi" w:cstheme="minorHAnsi"/>
          <w:szCs w:val="20"/>
        </w:rPr>
        <w:t>Užsakovo</w:t>
      </w:r>
      <w:r w:rsidR="006112C6">
        <w:rPr>
          <w:rFonts w:asciiTheme="minorHAnsi" w:hAnsiTheme="minorHAnsi" w:cstheme="minorHAnsi"/>
          <w:szCs w:val="20"/>
        </w:rPr>
        <w:t xml:space="preserve"> apskaičiuota</w:t>
      </w:r>
      <w:r w:rsidR="00FA6F7E">
        <w:rPr>
          <w:rFonts w:asciiTheme="minorHAnsi" w:hAnsiTheme="minorHAnsi" w:cstheme="minorHAnsi"/>
          <w:szCs w:val="20"/>
        </w:rPr>
        <w:t xml:space="preserve"> į</w:t>
      </w:r>
      <w:r w:rsidR="00FA6F7E" w:rsidRPr="00416D41">
        <w:rPr>
          <w:rFonts w:asciiTheme="minorHAnsi" w:hAnsiTheme="minorHAnsi" w:cstheme="minorHAnsi"/>
          <w:szCs w:val="20"/>
        </w:rPr>
        <w:t>renginio montavimo darbų kaina</w:t>
      </w:r>
      <w:r w:rsidR="00FA6F7E">
        <w:rPr>
          <w:rFonts w:asciiTheme="minorHAnsi" w:hAnsiTheme="minorHAnsi" w:cstheme="minorHAnsi"/>
          <w:szCs w:val="20"/>
        </w:rPr>
        <w:t>, nurodant tikslią vertę kiekvienam įrenginiui</w:t>
      </w:r>
      <w:r w:rsidR="006112C6">
        <w:rPr>
          <w:rFonts w:asciiTheme="minorHAnsi" w:hAnsiTheme="minorHAnsi" w:cstheme="minorHAnsi"/>
          <w:szCs w:val="20"/>
        </w:rPr>
        <w:t>;</w:t>
      </w:r>
    </w:p>
    <w:p w14:paraId="6FC15EFF" w14:textId="19E33D7F" w:rsidR="000E00A4" w:rsidRPr="00AE44E5" w:rsidRDefault="00AE44E5">
      <w:pPr>
        <w:pStyle w:val="ListParagraph"/>
        <w:numPr>
          <w:ilvl w:val="1"/>
          <w:numId w:val="1"/>
        </w:numPr>
        <w:tabs>
          <w:tab w:val="left" w:pos="331"/>
        </w:tabs>
        <w:spacing w:before="183" w:line="259" w:lineRule="auto"/>
        <w:ind w:right="104" w:firstLine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pacing w:val="-2"/>
          <w:szCs w:val="20"/>
        </w:rPr>
        <w:t>Perkamų įrenginių kiekis;</w:t>
      </w:r>
    </w:p>
    <w:p w14:paraId="47D3B625" w14:textId="368FC129" w:rsidR="00AE44E5" w:rsidRPr="00F64562" w:rsidRDefault="00AE44E5" w:rsidP="00F64562">
      <w:pPr>
        <w:pStyle w:val="ListParagraph"/>
        <w:numPr>
          <w:ilvl w:val="1"/>
          <w:numId w:val="1"/>
        </w:numPr>
        <w:tabs>
          <w:tab w:val="left" w:pos="331"/>
        </w:tabs>
        <w:spacing w:before="183" w:line="259" w:lineRule="auto"/>
        <w:ind w:right="104" w:firstLine="0"/>
        <w:jc w:val="both"/>
        <w:rPr>
          <w:rFonts w:asciiTheme="minorHAnsi" w:hAnsiTheme="minorHAnsi" w:cstheme="minorHAnsi"/>
          <w:szCs w:val="20"/>
        </w:rPr>
      </w:pPr>
      <w:r w:rsidRPr="00F64562">
        <w:rPr>
          <w:rFonts w:asciiTheme="minorHAnsi" w:hAnsiTheme="minorHAnsi" w:cstheme="minorHAnsi"/>
          <w:spacing w:val="-2"/>
          <w:szCs w:val="20"/>
        </w:rPr>
        <w:t>Elektros energijos kaina</w:t>
      </w:r>
      <w:r w:rsidR="00F64562">
        <w:rPr>
          <w:rFonts w:asciiTheme="minorHAnsi" w:hAnsiTheme="minorHAnsi" w:cstheme="minorHAnsi"/>
          <w:spacing w:val="-2"/>
          <w:szCs w:val="20"/>
        </w:rPr>
        <w:t>.</w:t>
      </w:r>
    </w:p>
    <w:p w14:paraId="7D2D5158" w14:textId="2B9BFF5E" w:rsidR="00377872" w:rsidRDefault="00377872">
      <w:pPr>
        <w:pStyle w:val="ListParagraph"/>
        <w:numPr>
          <w:ilvl w:val="0"/>
          <w:numId w:val="1"/>
        </w:numPr>
        <w:tabs>
          <w:tab w:val="left" w:pos="332"/>
        </w:tabs>
        <w:spacing w:line="259" w:lineRule="auto"/>
        <w:ind w:left="102" w:right="105" w:firstLine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Perkančioji organizacija vertina tik įrenginio įsigijimo, montavimo</w:t>
      </w:r>
      <w:r w:rsidR="00596D75">
        <w:rPr>
          <w:rFonts w:asciiTheme="minorHAnsi" w:hAnsiTheme="minorHAnsi" w:cstheme="minorHAnsi"/>
          <w:szCs w:val="20"/>
        </w:rPr>
        <w:t xml:space="preserve"> ir elektros sąnaudas bei papildomos garantijos suteikiamą naudą, nevertina kitų gyvavimo ciklo etapų ir už juos nesuteikia papildomo ekonominio naudingumo vertės.</w:t>
      </w:r>
    </w:p>
    <w:p w14:paraId="184B9E1A" w14:textId="238A543D" w:rsidR="00596D75" w:rsidRDefault="00596D75">
      <w:pPr>
        <w:pStyle w:val="ListParagraph"/>
        <w:numPr>
          <w:ilvl w:val="0"/>
          <w:numId w:val="1"/>
        </w:numPr>
        <w:tabs>
          <w:tab w:val="left" w:pos="332"/>
        </w:tabs>
        <w:spacing w:line="259" w:lineRule="auto"/>
        <w:ind w:left="102" w:right="105" w:firstLine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Perkančioji organizacija </w:t>
      </w:r>
      <w:r w:rsidR="00156116">
        <w:rPr>
          <w:rFonts w:asciiTheme="minorHAnsi" w:hAnsiTheme="minorHAnsi" w:cstheme="minorHAnsi"/>
          <w:szCs w:val="20"/>
        </w:rPr>
        <w:t>pasirinko vertinti gyvavimo ciklą 10 metų laikotarpiui:</w:t>
      </w:r>
    </w:p>
    <w:p w14:paraId="688F14FB" w14:textId="07AA357F" w:rsidR="00156116" w:rsidRDefault="00DE63D0" w:rsidP="007A3232">
      <w:pPr>
        <w:pStyle w:val="ListParagraph"/>
        <w:numPr>
          <w:ilvl w:val="1"/>
          <w:numId w:val="1"/>
        </w:numPr>
        <w:tabs>
          <w:tab w:val="left" w:pos="332"/>
        </w:tabs>
        <w:spacing w:line="259" w:lineRule="auto"/>
        <w:ind w:right="105" w:firstLine="4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Į</w:t>
      </w:r>
      <w:r w:rsidR="00156116">
        <w:rPr>
          <w:rFonts w:asciiTheme="minorHAnsi" w:hAnsiTheme="minorHAnsi" w:cstheme="minorHAnsi"/>
          <w:szCs w:val="20"/>
        </w:rPr>
        <w:t>renginio</w:t>
      </w:r>
      <w:r>
        <w:rPr>
          <w:rFonts w:asciiTheme="minorHAnsi" w:hAnsiTheme="minorHAnsi" w:cstheme="minorHAnsi"/>
          <w:szCs w:val="20"/>
        </w:rPr>
        <w:t xml:space="preserve"> įsigijimo kainos sąnaudos išdėstytos per 10 metų;</w:t>
      </w:r>
    </w:p>
    <w:p w14:paraId="66D8462F" w14:textId="479D09DB" w:rsidR="00DE63D0" w:rsidRDefault="00DE63D0" w:rsidP="007A3232">
      <w:pPr>
        <w:pStyle w:val="ListParagraph"/>
        <w:numPr>
          <w:ilvl w:val="1"/>
          <w:numId w:val="1"/>
        </w:numPr>
        <w:tabs>
          <w:tab w:val="left" w:pos="332"/>
        </w:tabs>
        <w:spacing w:line="259" w:lineRule="auto"/>
        <w:ind w:right="105" w:firstLine="4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Įrenginio montavimo kainos sąnaudos išdėstytos per 10 metų;</w:t>
      </w:r>
    </w:p>
    <w:p w14:paraId="252B5207" w14:textId="4C22FBB5" w:rsidR="00DE63D0" w:rsidRDefault="00DE63D0" w:rsidP="007A3232">
      <w:pPr>
        <w:pStyle w:val="ListParagraph"/>
        <w:numPr>
          <w:ilvl w:val="1"/>
          <w:numId w:val="1"/>
        </w:numPr>
        <w:tabs>
          <w:tab w:val="left" w:pos="332"/>
        </w:tabs>
        <w:spacing w:line="259" w:lineRule="auto"/>
        <w:ind w:right="105" w:firstLine="4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Elektros energijos sąnaudos per 10 metų;</w:t>
      </w:r>
    </w:p>
    <w:p w14:paraId="487ED437" w14:textId="64849563" w:rsidR="00DE63D0" w:rsidRDefault="00DE63D0" w:rsidP="007A3232">
      <w:pPr>
        <w:pStyle w:val="ListParagraph"/>
        <w:numPr>
          <w:ilvl w:val="1"/>
          <w:numId w:val="1"/>
        </w:numPr>
        <w:tabs>
          <w:tab w:val="left" w:pos="332"/>
        </w:tabs>
        <w:spacing w:line="259" w:lineRule="auto"/>
        <w:ind w:right="105" w:firstLine="4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Papildomos garantijos suteikiama nauda</w:t>
      </w:r>
      <w:r w:rsidR="007A3232">
        <w:rPr>
          <w:rFonts w:asciiTheme="minorHAnsi" w:hAnsiTheme="minorHAnsi" w:cstheme="minorHAnsi"/>
          <w:szCs w:val="20"/>
        </w:rPr>
        <w:t xml:space="preserve"> per 10 metų, t. y. kiek Perkančioji organizacija sutaupo dėl to, jog nereikia įsigyti naujo įrenginio po minimalaus 2 metų laikotarpio.</w:t>
      </w:r>
    </w:p>
    <w:p w14:paraId="6892C9FC" w14:textId="05DB5AD6" w:rsidR="007A3232" w:rsidRPr="00994679" w:rsidRDefault="00000000" w:rsidP="00994679">
      <w:pPr>
        <w:pStyle w:val="ListParagraph"/>
        <w:numPr>
          <w:ilvl w:val="0"/>
          <w:numId w:val="1"/>
        </w:numPr>
        <w:tabs>
          <w:tab w:val="left" w:pos="332"/>
        </w:tabs>
        <w:spacing w:line="259" w:lineRule="auto"/>
        <w:ind w:left="102" w:right="105" w:firstLine="0"/>
        <w:jc w:val="both"/>
        <w:rPr>
          <w:rFonts w:asciiTheme="minorHAnsi" w:hAnsiTheme="minorHAnsi" w:cstheme="minorHAnsi"/>
          <w:szCs w:val="20"/>
        </w:rPr>
      </w:pPr>
      <w:r w:rsidRPr="00994679">
        <w:rPr>
          <w:rFonts w:asciiTheme="minorHAnsi" w:hAnsiTheme="minorHAnsi" w:cstheme="minorHAnsi"/>
          <w:szCs w:val="20"/>
        </w:rPr>
        <w:t>Siekiant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apsisaugoti</w:t>
      </w:r>
      <w:r w:rsidRPr="00994679">
        <w:rPr>
          <w:rFonts w:asciiTheme="minorHAnsi" w:hAnsiTheme="minorHAnsi" w:cstheme="minorHAnsi"/>
          <w:spacing w:val="-12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nuo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nepagrįstai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mažos</w:t>
      </w:r>
      <w:r w:rsidRPr="00994679">
        <w:rPr>
          <w:rFonts w:asciiTheme="minorHAnsi" w:hAnsiTheme="minorHAnsi" w:cstheme="minorHAnsi"/>
          <w:spacing w:val="-11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siūlomų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įrenginių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kainos</w:t>
      </w:r>
      <w:r w:rsidR="0097229E" w:rsidRPr="00994679">
        <w:rPr>
          <w:rFonts w:asciiTheme="minorHAnsi" w:hAnsiTheme="minorHAnsi" w:cstheme="minorHAnsi"/>
          <w:szCs w:val="20"/>
        </w:rPr>
        <w:t xml:space="preserve"> ir montavimo darbų kainos</w:t>
      </w:r>
      <w:r w:rsidRPr="00994679">
        <w:rPr>
          <w:rFonts w:asciiTheme="minorHAnsi" w:hAnsiTheme="minorHAnsi" w:cstheme="minorHAnsi"/>
          <w:spacing w:val="-12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vėdinimo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įrenginių</w:t>
      </w:r>
      <w:r w:rsidRPr="00994679">
        <w:rPr>
          <w:rFonts w:asciiTheme="minorHAnsi" w:hAnsiTheme="minorHAnsi" w:cstheme="minorHAnsi"/>
          <w:spacing w:val="-13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gyvavimo ciklo sąnaudų skaičiavimuose yra įvestas 0,</w:t>
      </w:r>
      <w:r w:rsidR="00F64562" w:rsidRPr="00994679">
        <w:rPr>
          <w:rFonts w:asciiTheme="minorHAnsi" w:hAnsiTheme="minorHAnsi" w:cstheme="minorHAnsi"/>
          <w:szCs w:val="20"/>
        </w:rPr>
        <w:t>7</w:t>
      </w:r>
      <w:r w:rsidRPr="00994679">
        <w:rPr>
          <w:rFonts w:asciiTheme="minorHAnsi" w:hAnsiTheme="minorHAnsi" w:cstheme="minorHAnsi"/>
          <w:szCs w:val="20"/>
        </w:rPr>
        <w:t xml:space="preserve"> koeficiento (teikėjo siūlomos kainos santykio su techniniame projekte numaty</w:t>
      </w:r>
      <w:r w:rsidR="00416D41" w:rsidRPr="00994679">
        <w:rPr>
          <w:rFonts w:asciiTheme="minorHAnsi" w:hAnsiTheme="minorHAnsi" w:cstheme="minorHAnsi"/>
          <w:szCs w:val="20"/>
        </w:rPr>
        <w:t>ta</w:t>
      </w:r>
      <w:r w:rsidRPr="00994679">
        <w:rPr>
          <w:rFonts w:asciiTheme="minorHAnsi" w:hAnsiTheme="minorHAnsi" w:cstheme="minorHAnsi"/>
          <w:szCs w:val="20"/>
        </w:rPr>
        <w:t xml:space="preserve"> kaina</w:t>
      </w:r>
      <w:r w:rsidR="00FA6F7E" w:rsidRPr="00994679">
        <w:rPr>
          <w:rFonts w:asciiTheme="minorHAnsi" w:hAnsiTheme="minorHAnsi" w:cstheme="minorHAnsi"/>
          <w:szCs w:val="20"/>
        </w:rPr>
        <w:t xml:space="preserve"> ir Užsakovo įsivertinta montavimo darbų kaina</w:t>
      </w:r>
      <w:r w:rsidRPr="00994679">
        <w:rPr>
          <w:rFonts w:asciiTheme="minorHAnsi" w:hAnsiTheme="minorHAnsi" w:cstheme="minorHAnsi"/>
          <w:szCs w:val="20"/>
        </w:rPr>
        <w:t xml:space="preserve">) svertas, kuris reiškia, kad mažiausia galima vėdinimo įrenginių gyvavimo ciklo sąnaudų suma (esant vienodiems kitiems rodikliams) fiksuojama ties </w:t>
      </w:r>
      <w:r w:rsidR="00F64562" w:rsidRPr="00994679">
        <w:rPr>
          <w:rFonts w:asciiTheme="minorHAnsi" w:hAnsiTheme="minorHAnsi" w:cstheme="minorHAnsi"/>
          <w:szCs w:val="20"/>
        </w:rPr>
        <w:t>3</w:t>
      </w:r>
      <w:r w:rsidRPr="00994679">
        <w:rPr>
          <w:rFonts w:asciiTheme="minorHAnsi" w:hAnsiTheme="minorHAnsi" w:cstheme="minorHAnsi"/>
          <w:szCs w:val="20"/>
        </w:rPr>
        <w:t>0 proc.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mažesne</w:t>
      </w:r>
      <w:r w:rsidRPr="00994679">
        <w:rPr>
          <w:rFonts w:asciiTheme="minorHAnsi" w:hAnsiTheme="minorHAnsi" w:cstheme="minorHAnsi"/>
          <w:spacing w:val="-9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negu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Užsakovo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turima</w:t>
      </w:r>
      <w:r w:rsidRPr="00994679">
        <w:rPr>
          <w:rFonts w:asciiTheme="minorHAnsi" w:hAnsiTheme="minorHAnsi" w:cstheme="minorHAnsi"/>
          <w:spacing w:val="-9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skaičiuojamoji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įrenginio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įsigijimo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kaina</w:t>
      </w:r>
      <w:r w:rsidRPr="00994679">
        <w:rPr>
          <w:rFonts w:asciiTheme="minorHAnsi" w:hAnsiTheme="minorHAnsi" w:cstheme="minorHAnsi"/>
          <w:spacing w:val="-7"/>
          <w:szCs w:val="20"/>
        </w:rPr>
        <w:t xml:space="preserve"> </w:t>
      </w:r>
      <w:r w:rsidR="00FA6F7E" w:rsidRPr="00994679">
        <w:rPr>
          <w:rFonts w:asciiTheme="minorHAnsi" w:hAnsiTheme="minorHAnsi" w:cstheme="minorHAnsi"/>
          <w:spacing w:val="-7"/>
          <w:szCs w:val="20"/>
        </w:rPr>
        <w:t>ir montavimo darbų kaina</w:t>
      </w:r>
      <w:r w:rsidR="00CA6087" w:rsidRPr="00994679">
        <w:rPr>
          <w:rFonts w:asciiTheme="minorHAnsi" w:hAnsiTheme="minorHAnsi" w:cstheme="minorHAnsi"/>
          <w:spacing w:val="-7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ir</w:t>
      </w:r>
      <w:r w:rsidRPr="00994679">
        <w:rPr>
          <w:rFonts w:asciiTheme="minorHAnsi" w:hAnsiTheme="minorHAnsi" w:cstheme="minorHAnsi"/>
          <w:spacing w:val="-9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tiekėjams</w:t>
      </w:r>
      <w:r w:rsidRPr="00994679">
        <w:rPr>
          <w:rFonts w:asciiTheme="minorHAnsi" w:hAnsiTheme="minorHAnsi" w:cstheme="minorHAnsi"/>
          <w:spacing w:val="-8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>dar</w:t>
      </w:r>
      <w:r w:rsidRPr="00994679">
        <w:rPr>
          <w:rFonts w:asciiTheme="minorHAnsi" w:hAnsiTheme="minorHAnsi" w:cstheme="minorHAnsi"/>
          <w:spacing w:val="-9"/>
          <w:szCs w:val="20"/>
        </w:rPr>
        <w:t xml:space="preserve"> </w:t>
      </w:r>
      <w:r w:rsidRPr="00994679">
        <w:rPr>
          <w:rFonts w:asciiTheme="minorHAnsi" w:hAnsiTheme="minorHAnsi" w:cstheme="minorHAnsi"/>
          <w:szCs w:val="20"/>
        </w:rPr>
        <w:t xml:space="preserve">labiau mažinant kainą vėdinimo įrenginių gyvavimo ciklo sąnaudų suma lieka fiksuota, t. y. daugiau </w:t>
      </w:r>
      <w:r w:rsidRPr="00994679">
        <w:rPr>
          <w:rFonts w:asciiTheme="minorHAnsi" w:hAnsiTheme="minorHAnsi" w:cstheme="minorHAnsi"/>
          <w:spacing w:val="-2"/>
          <w:szCs w:val="20"/>
        </w:rPr>
        <w:t>nebemažėja.</w:t>
      </w:r>
      <w:r w:rsidR="00BE1141" w:rsidRPr="00994679">
        <w:rPr>
          <w:rFonts w:asciiTheme="minorHAnsi" w:hAnsiTheme="minorHAnsi" w:cstheme="minorHAnsi"/>
          <w:spacing w:val="-2"/>
          <w:szCs w:val="20"/>
        </w:rPr>
        <w:t xml:space="preserve"> Kitaip sakant, </w:t>
      </w:r>
      <w:r w:rsidR="009A1D01" w:rsidRPr="00994679">
        <w:rPr>
          <w:rFonts w:asciiTheme="minorHAnsi" w:hAnsiTheme="minorHAnsi" w:cstheme="minorHAnsi"/>
          <w:spacing w:val="-2"/>
          <w:szCs w:val="20"/>
        </w:rPr>
        <w:t xml:space="preserve">tiekėjams nedraudžiama pateikti mažesnių įrenginių kainų, tačiau </w:t>
      </w:r>
      <w:r w:rsidR="00BE1141" w:rsidRPr="00994679">
        <w:rPr>
          <w:rFonts w:asciiTheme="minorHAnsi" w:hAnsiTheme="minorHAnsi" w:cstheme="minorHAnsi"/>
          <w:spacing w:val="-2"/>
          <w:szCs w:val="20"/>
        </w:rPr>
        <w:t>tiekėjai negaus didesnė</w:t>
      </w:r>
      <w:r w:rsidR="009A1D01" w:rsidRPr="00994679">
        <w:rPr>
          <w:rFonts w:asciiTheme="minorHAnsi" w:hAnsiTheme="minorHAnsi" w:cstheme="minorHAnsi"/>
          <w:spacing w:val="-2"/>
          <w:szCs w:val="20"/>
        </w:rPr>
        <w:t>s ekonominio naudingumo vertinimo vertės, jeigu bus pasiūlyta kaina mažesnė</w:t>
      </w:r>
      <w:r w:rsidR="00CA6087" w:rsidRPr="00994679">
        <w:rPr>
          <w:rFonts w:asciiTheme="minorHAnsi" w:hAnsiTheme="minorHAnsi" w:cstheme="minorHAnsi"/>
          <w:spacing w:val="-2"/>
          <w:szCs w:val="20"/>
        </w:rPr>
        <w:t>s</w:t>
      </w:r>
      <w:r w:rsidR="009A1D01" w:rsidRPr="00994679">
        <w:rPr>
          <w:rFonts w:asciiTheme="minorHAnsi" w:hAnsiTheme="minorHAnsi" w:cstheme="minorHAnsi"/>
          <w:spacing w:val="-2"/>
          <w:szCs w:val="20"/>
        </w:rPr>
        <w:t xml:space="preserve"> nei 70 proc.</w:t>
      </w:r>
      <w:r w:rsidR="00EA7B42" w:rsidRPr="00994679">
        <w:rPr>
          <w:rFonts w:asciiTheme="minorHAnsi" w:hAnsiTheme="minorHAnsi" w:cstheme="minorHAnsi"/>
          <w:spacing w:val="-2"/>
          <w:szCs w:val="20"/>
        </w:rPr>
        <w:t xml:space="preserve"> šio paaiškinimo 2 p. a </w:t>
      </w:r>
      <w:r w:rsidR="00CA6087" w:rsidRPr="00994679">
        <w:rPr>
          <w:rFonts w:asciiTheme="minorHAnsi" w:hAnsiTheme="minorHAnsi" w:cstheme="minorHAnsi"/>
          <w:spacing w:val="-2"/>
          <w:szCs w:val="20"/>
        </w:rPr>
        <w:t xml:space="preserve">- b </w:t>
      </w:r>
      <w:r w:rsidR="00EA7B42" w:rsidRPr="00994679">
        <w:rPr>
          <w:rFonts w:asciiTheme="minorHAnsi" w:hAnsiTheme="minorHAnsi" w:cstheme="minorHAnsi"/>
          <w:spacing w:val="-2"/>
          <w:szCs w:val="20"/>
        </w:rPr>
        <w:t>pap. nurodytos kainos. Taip pat šis paaiškinima</w:t>
      </w:r>
      <w:r w:rsidR="00CA6087" w:rsidRPr="00994679">
        <w:rPr>
          <w:rFonts w:asciiTheme="minorHAnsi" w:hAnsiTheme="minorHAnsi" w:cstheme="minorHAnsi"/>
          <w:spacing w:val="-2"/>
          <w:szCs w:val="20"/>
        </w:rPr>
        <w:t>s</w:t>
      </w:r>
      <w:r w:rsidR="00EA7B42" w:rsidRPr="00994679">
        <w:rPr>
          <w:rFonts w:asciiTheme="minorHAnsi" w:hAnsiTheme="minorHAnsi" w:cstheme="minorHAnsi"/>
          <w:spacing w:val="-2"/>
          <w:szCs w:val="20"/>
        </w:rPr>
        <w:t xml:space="preserve"> nėra laikomas išankstiniu</w:t>
      </w:r>
      <w:r w:rsidR="00B249E9" w:rsidRPr="00994679">
        <w:rPr>
          <w:rFonts w:asciiTheme="minorHAnsi" w:hAnsiTheme="minorHAnsi" w:cstheme="minorHAnsi"/>
          <w:spacing w:val="-2"/>
          <w:szCs w:val="20"/>
        </w:rPr>
        <w:t xml:space="preserve"> patikrinimu ar neįprastai mažos kainos atisakymu ir esant Viešųjų pirkimų įstatymo 57 straipsnyje nurodytoms sąlygoms, Perkančioji organizacija vykdys </w:t>
      </w:r>
      <w:r w:rsidR="003D099D" w:rsidRPr="00994679">
        <w:rPr>
          <w:rFonts w:asciiTheme="minorHAnsi" w:hAnsiTheme="minorHAnsi" w:cstheme="minorHAnsi"/>
          <w:spacing w:val="-2"/>
          <w:szCs w:val="20"/>
        </w:rPr>
        <w:t>atitinkamą procedūrą.</w:t>
      </w:r>
    </w:p>
    <w:p w14:paraId="52369A83" w14:textId="77777777" w:rsidR="00994679" w:rsidRPr="00994679" w:rsidRDefault="00994679" w:rsidP="00994679">
      <w:pPr>
        <w:pStyle w:val="ListParagraph"/>
        <w:numPr>
          <w:ilvl w:val="0"/>
          <w:numId w:val="1"/>
        </w:numPr>
        <w:tabs>
          <w:tab w:val="left" w:pos="332"/>
        </w:tabs>
        <w:spacing w:line="259" w:lineRule="auto"/>
        <w:ind w:left="102" w:right="105" w:firstLine="0"/>
        <w:jc w:val="both"/>
        <w:rPr>
          <w:rFonts w:asciiTheme="minorHAnsi" w:hAnsiTheme="minorHAnsi" w:cstheme="minorHAnsi"/>
          <w:szCs w:val="20"/>
        </w:rPr>
      </w:pPr>
    </w:p>
    <w:sectPr w:rsidR="00994679" w:rsidRPr="00994679">
      <w:type w:val="continuous"/>
      <w:pgSz w:w="11910" w:h="16840"/>
      <w:pgMar w:top="19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B1F29"/>
    <w:multiLevelType w:val="hybridMultilevel"/>
    <w:tmpl w:val="397CD296"/>
    <w:lvl w:ilvl="0" w:tplc="E67A81A6">
      <w:start w:val="1"/>
      <w:numFmt w:val="decimal"/>
      <w:lvlText w:val="%1."/>
      <w:lvlJc w:val="left"/>
      <w:pPr>
        <w:ind w:left="337" w:hanging="236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0A06CA8">
      <w:start w:val="1"/>
      <w:numFmt w:val="lowerLetter"/>
      <w:lvlText w:val="%2)"/>
      <w:lvlJc w:val="left"/>
      <w:pPr>
        <w:ind w:left="102" w:hanging="231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48240DDE">
      <w:numFmt w:val="bullet"/>
      <w:lvlText w:val="•"/>
      <w:lvlJc w:val="left"/>
      <w:pPr>
        <w:ind w:left="1396" w:hanging="231"/>
      </w:pPr>
      <w:rPr>
        <w:rFonts w:hint="default"/>
        <w:lang w:val="lt-LT" w:eastAsia="en-US" w:bidi="ar-SA"/>
      </w:rPr>
    </w:lvl>
    <w:lvl w:ilvl="3" w:tplc="483C8328">
      <w:numFmt w:val="bullet"/>
      <w:lvlText w:val="•"/>
      <w:lvlJc w:val="left"/>
      <w:pPr>
        <w:ind w:left="2452" w:hanging="231"/>
      </w:pPr>
      <w:rPr>
        <w:rFonts w:hint="default"/>
        <w:lang w:val="lt-LT" w:eastAsia="en-US" w:bidi="ar-SA"/>
      </w:rPr>
    </w:lvl>
    <w:lvl w:ilvl="4" w:tplc="2562AA80">
      <w:numFmt w:val="bullet"/>
      <w:lvlText w:val="•"/>
      <w:lvlJc w:val="left"/>
      <w:pPr>
        <w:ind w:left="3508" w:hanging="231"/>
      </w:pPr>
      <w:rPr>
        <w:rFonts w:hint="default"/>
        <w:lang w:val="lt-LT" w:eastAsia="en-US" w:bidi="ar-SA"/>
      </w:rPr>
    </w:lvl>
    <w:lvl w:ilvl="5" w:tplc="860022B4">
      <w:numFmt w:val="bullet"/>
      <w:lvlText w:val="•"/>
      <w:lvlJc w:val="left"/>
      <w:pPr>
        <w:ind w:left="4565" w:hanging="231"/>
      </w:pPr>
      <w:rPr>
        <w:rFonts w:hint="default"/>
        <w:lang w:val="lt-LT" w:eastAsia="en-US" w:bidi="ar-SA"/>
      </w:rPr>
    </w:lvl>
    <w:lvl w:ilvl="6" w:tplc="B5A88B38">
      <w:numFmt w:val="bullet"/>
      <w:lvlText w:val="•"/>
      <w:lvlJc w:val="left"/>
      <w:pPr>
        <w:ind w:left="5621" w:hanging="231"/>
      </w:pPr>
      <w:rPr>
        <w:rFonts w:hint="default"/>
        <w:lang w:val="lt-LT" w:eastAsia="en-US" w:bidi="ar-SA"/>
      </w:rPr>
    </w:lvl>
    <w:lvl w:ilvl="7" w:tplc="8BEC7E92">
      <w:numFmt w:val="bullet"/>
      <w:lvlText w:val="•"/>
      <w:lvlJc w:val="left"/>
      <w:pPr>
        <w:ind w:left="6677" w:hanging="231"/>
      </w:pPr>
      <w:rPr>
        <w:rFonts w:hint="default"/>
        <w:lang w:val="lt-LT" w:eastAsia="en-US" w:bidi="ar-SA"/>
      </w:rPr>
    </w:lvl>
    <w:lvl w:ilvl="8" w:tplc="37A895D8">
      <w:numFmt w:val="bullet"/>
      <w:lvlText w:val="•"/>
      <w:lvlJc w:val="left"/>
      <w:pPr>
        <w:ind w:left="7733" w:hanging="231"/>
      </w:pPr>
      <w:rPr>
        <w:rFonts w:hint="default"/>
        <w:lang w:val="lt-LT" w:eastAsia="en-US" w:bidi="ar-SA"/>
      </w:rPr>
    </w:lvl>
  </w:abstractNum>
  <w:num w:numId="1" w16cid:durableId="7748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FFE"/>
    <w:rsid w:val="000E00A4"/>
    <w:rsid w:val="00156116"/>
    <w:rsid w:val="0020321E"/>
    <w:rsid w:val="00233E12"/>
    <w:rsid w:val="00267FFE"/>
    <w:rsid w:val="00377872"/>
    <w:rsid w:val="003D099D"/>
    <w:rsid w:val="00416D41"/>
    <w:rsid w:val="00596D75"/>
    <w:rsid w:val="006112C6"/>
    <w:rsid w:val="007A3232"/>
    <w:rsid w:val="0097229E"/>
    <w:rsid w:val="00994679"/>
    <w:rsid w:val="009A1D01"/>
    <w:rsid w:val="00A83A2F"/>
    <w:rsid w:val="00AE44E5"/>
    <w:rsid w:val="00B249E9"/>
    <w:rsid w:val="00BE1141"/>
    <w:rsid w:val="00CA6087"/>
    <w:rsid w:val="00DE57E2"/>
    <w:rsid w:val="00DE63D0"/>
    <w:rsid w:val="00EA7B42"/>
    <w:rsid w:val="00F64562"/>
    <w:rsid w:val="00FA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CD82"/>
  <w15:docId w15:val="{A3964D3E-6949-41D4-9E43-C9BF542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0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217EB5-194E-483D-A458-CA6812490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A9788-641E-49DF-9493-7468E5122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57482-C6A3-4CB9-8AF7-DAA49C6CC4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SIKC kompiuteris</dc:creator>
  <cp:lastModifiedBy>Karolina Keršytė | NOOR</cp:lastModifiedBy>
  <cp:revision>23</cp:revision>
  <dcterms:created xsi:type="dcterms:W3CDTF">2024-12-11T14:14:00Z</dcterms:created>
  <dcterms:modified xsi:type="dcterms:W3CDTF">2024-12-12T07:56:00Z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0x010100C8750ABFBC8D634F83A42C389260E900</vt:lpwstr>
  </property>
</Properties>
</file>