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AA851" w14:textId="77777777" w:rsidR="005F11C1" w:rsidRPr="005F11C1" w:rsidRDefault="005F11C1" w:rsidP="005F11C1">
      <w:pPr>
        <w:spacing w:after="0" w:line="240" w:lineRule="auto"/>
        <w:jc w:val="center"/>
        <w:rPr>
          <w:rFonts w:ascii="Times New Roman" w:eastAsia="Times New Roman" w:hAnsi="Times New Roman" w:cs="Times New Roman"/>
          <w:b/>
          <w:bCs/>
          <w:sz w:val="24"/>
          <w:szCs w:val="24"/>
          <w:lang w:eastAsia="lt-LT"/>
        </w:rPr>
      </w:pPr>
      <w:r w:rsidRPr="005F11C1">
        <w:rPr>
          <w:rFonts w:ascii="Times New Roman" w:eastAsia="Times New Roman" w:hAnsi="Times New Roman" w:cs="Times New Roman"/>
          <w:b/>
          <w:bCs/>
          <w:sz w:val="24"/>
          <w:szCs w:val="24"/>
          <w:lang w:eastAsia="lt-LT"/>
        </w:rPr>
        <w:t>(PU-13851/25) [IITP25] Patrulinių apžiūrų (dalinio) automatizavimo pilotinis sprendimas</w:t>
      </w:r>
    </w:p>
    <w:p w14:paraId="20452849" w14:textId="77777777" w:rsidR="009D6AB7" w:rsidRDefault="009D6AB7" w:rsidP="009D6AB7">
      <w:pPr>
        <w:spacing w:after="0" w:line="240" w:lineRule="auto"/>
        <w:jc w:val="center"/>
        <w:rPr>
          <w:rFonts w:ascii="Times New Roman" w:eastAsia="Times New Roman" w:hAnsi="Times New Roman" w:cs="Times New Roman"/>
          <w:b/>
          <w:bCs/>
          <w:sz w:val="24"/>
          <w:szCs w:val="24"/>
          <w:lang w:eastAsia="lt-LT"/>
        </w:rPr>
      </w:pPr>
    </w:p>
    <w:p w14:paraId="619C8545" w14:textId="5D5478A9" w:rsidR="00823324" w:rsidRPr="00027179" w:rsidRDefault="00383E0E" w:rsidP="009D6AB7">
      <w:pPr>
        <w:spacing w:after="0" w:line="240" w:lineRule="auto"/>
        <w:rPr>
          <w:rFonts w:ascii="Times New Roman" w:hAnsi="Times New Roman" w:cs="Times New Roman"/>
        </w:rPr>
      </w:pPr>
      <w:r w:rsidRPr="00027179">
        <w:rPr>
          <w:rFonts w:ascii="Times New Roman" w:hAnsi="Times New Roman" w:cs="Times New Roman"/>
        </w:rPr>
        <w:t>A</w:t>
      </w:r>
      <w:r w:rsidR="00C5609A" w:rsidRPr="00027179">
        <w:rPr>
          <w:rFonts w:ascii="Times New Roman" w:hAnsi="Times New Roman" w:cs="Times New Roman"/>
        </w:rPr>
        <w:t>tsakym</w:t>
      </w:r>
      <w:r w:rsidRPr="00027179">
        <w:rPr>
          <w:rFonts w:ascii="Times New Roman" w:hAnsi="Times New Roman" w:cs="Times New Roman"/>
        </w:rPr>
        <w:t>a</w:t>
      </w:r>
      <w:r w:rsidR="007C52F7" w:rsidRPr="00027179">
        <w:rPr>
          <w:rFonts w:ascii="Times New Roman" w:hAnsi="Times New Roman" w:cs="Times New Roman"/>
        </w:rPr>
        <w:t>i</w:t>
      </w:r>
      <w:r w:rsidR="00C5609A" w:rsidRPr="00027179">
        <w:rPr>
          <w:rFonts w:ascii="Times New Roman" w:hAnsi="Times New Roman" w:cs="Times New Roman"/>
        </w:rPr>
        <w:t xml:space="preserve"> į tiekėj</w:t>
      </w:r>
      <w:r w:rsidR="005A0377" w:rsidRPr="00027179">
        <w:rPr>
          <w:rFonts w:ascii="Times New Roman" w:hAnsi="Times New Roman" w:cs="Times New Roman"/>
        </w:rPr>
        <w:t>o</w:t>
      </w:r>
      <w:r w:rsidR="00C5609A" w:rsidRPr="00027179">
        <w:rPr>
          <w:rFonts w:ascii="Times New Roman" w:hAnsi="Times New Roman" w:cs="Times New Roman"/>
        </w:rPr>
        <w:t xml:space="preserve"> </w:t>
      </w:r>
      <w:r w:rsidR="005A0377" w:rsidRPr="00027179">
        <w:rPr>
          <w:rFonts w:ascii="Times New Roman" w:hAnsi="Times New Roman" w:cs="Times New Roman"/>
        </w:rPr>
        <w:t>prašym</w:t>
      </w:r>
      <w:r w:rsidR="007C52F7" w:rsidRPr="00027179">
        <w:rPr>
          <w:rFonts w:ascii="Times New Roman" w:hAnsi="Times New Roman" w:cs="Times New Roman"/>
        </w:rPr>
        <w:t>us (pastebėjimus)</w:t>
      </w:r>
      <w:r w:rsidR="00C5609A" w:rsidRPr="00027179">
        <w:rPr>
          <w:rFonts w:ascii="Times New Roman" w:hAnsi="Times New Roman" w:cs="Times New Roman"/>
        </w:rPr>
        <w:t xml:space="preserve"> dėl</w:t>
      </w:r>
      <w:r w:rsidR="00953CA3" w:rsidRPr="00027179">
        <w:rPr>
          <w:rFonts w:ascii="Times New Roman" w:hAnsi="Times New Roman" w:cs="Times New Roman"/>
        </w:rPr>
        <w:t xml:space="preserve"> </w:t>
      </w:r>
      <w:r w:rsidR="005A0377" w:rsidRPr="00027179">
        <w:rPr>
          <w:rFonts w:ascii="Times New Roman" w:hAnsi="Times New Roman" w:cs="Times New Roman"/>
        </w:rPr>
        <w:t>paskelbto</w:t>
      </w:r>
      <w:r w:rsidR="009D6AB7">
        <w:rPr>
          <w:rFonts w:ascii="Times New Roman" w:hAnsi="Times New Roman" w:cs="Times New Roman"/>
        </w:rPr>
        <w:t>s rinkos konsultacijos.</w:t>
      </w:r>
    </w:p>
    <w:p w14:paraId="149B90D5" w14:textId="77777777" w:rsidR="00381F11" w:rsidRPr="00027179" w:rsidRDefault="00381F11" w:rsidP="0087504E">
      <w:pPr>
        <w:spacing w:after="0" w:line="240" w:lineRule="auto"/>
        <w:ind w:firstLine="567"/>
        <w:jc w:val="both"/>
        <w:rPr>
          <w:rFonts w:ascii="Times New Roman" w:hAnsi="Times New Roman" w:cs="Times New Roman"/>
        </w:rPr>
      </w:pPr>
    </w:p>
    <w:tbl>
      <w:tblPr>
        <w:tblStyle w:val="Lentelstinklelis"/>
        <w:tblW w:w="10348" w:type="dxa"/>
        <w:tblInd w:w="-714" w:type="dxa"/>
        <w:tblLook w:val="04A0" w:firstRow="1" w:lastRow="0" w:firstColumn="1" w:lastColumn="0" w:noHBand="0" w:noVBand="1"/>
      </w:tblPr>
      <w:tblGrid>
        <w:gridCol w:w="4820"/>
        <w:gridCol w:w="5528"/>
      </w:tblGrid>
      <w:tr w:rsidR="003F7FB7" w:rsidRPr="00F67B9B" w14:paraId="6819C911" w14:textId="77777777" w:rsidTr="005F11C1">
        <w:tc>
          <w:tcPr>
            <w:tcW w:w="4820" w:type="dxa"/>
          </w:tcPr>
          <w:p w14:paraId="59A0DD9F" w14:textId="7072EB1F" w:rsidR="00C5609A" w:rsidRPr="00F67B9B" w:rsidRDefault="00C5609A" w:rsidP="0087504E">
            <w:pPr>
              <w:rPr>
                <w:rFonts w:ascii="Times New Roman" w:eastAsia="Calibri" w:hAnsi="Times New Roman" w:cs="Times New Roman"/>
                <w:b/>
                <w:bCs/>
                <w:lang w:eastAsia="zh-CN"/>
              </w:rPr>
            </w:pPr>
            <w:r w:rsidRPr="00F67B9B">
              <w:rPr>
                <w:rFonts w:ascii="Times New Roman" w:eastAsia="Calibri" w:hAnsi="Times New Roman" w:cs="Times New Roman"/>
                <w:b/>
                <w:bCs/>
                <w:lang w:eastAsia="zh-CN"/>
              </w:rPr>
              <w:t xml:space="preserve">Tiekėjo pateiktas </w:t>
            </w:r>
            <w:r w:rsidR="0089471B" w:rsidRPr="00F67B9B">
              <w:rPr>
                <w:rFonts w:ascii="Times New Roman" w:eastAsia="Calibri" w:hAnsi="Times New Roman" w:cs="Times New Roman"/>
                <w:b/>
                <w:bCs/>
                <w:lang w:eastAsia="zh-CN"/>
              </w:rPr>
              <w:t>k</w:t>
            </w:r>
            <w:r w:rsidRPr="00F67B9B">
              <w:rPr>
                <w:rFonts w:ascii="Times New Roman" w:eastAsia="Calibri" w:hAnsi="Times New Roman" w:cs="Times New Roman"/>
                <w:b/>
                <w:bCs/>
                <w:lang w:eastAsia="zh-CN"/>
              </w:rPr>
              <w:t>lausimas/pastaba/siūlymas:</w:t>
            </w:r>
          </w:p>
          <w:p w14:paraId="63850742" w14:textId="2A42788D" w:rsidR="00C5609A" w:rsidRPr="00F67B9B" w:rsidRDefault="00C5609A" w:rsidP="0087504E">
            <w:pPr>
              <w:rPr>
                <w:rFonts w:ascii="Times New Roman" w:eastAsia="Calibri" w:hAnsi="Times New Roman" w:cs="Times New Roman"/>
                <w:b/>
                <w:bCs/>
                <w:lang w:eastAsia="zh-CN"/>
              </w:rPr>
            </w:pPr>
            <w:r w:rsidRPr="00F67B9B">
              <w:rPr>
                <w:rFonts w:ascii="Times New Roman" w:eastAsia="Calibri" w:hAnsi="Times New Roman" w:cs="Times New Roman"/>
                <w:b/>
                <w:bCs/>
                <w:lang w:eastAsia="zh-CN"/>
              </w:rPr>
              <w:t>(</w:t>
            </w:r>
            <w:r w:rsidR="00D60C21" w:rsidRPr="00F67B9B">
              <w:rPr>
                <w:rFonts w:ascii="Times New Roman" w:eastAsia="Calibri" w:hAnsi="Times New Roman" w:cs="Times New Roman"/>
                <w:b/>
                <w:bCs/>
                <w:lang w:eastAsia="zh-CN"/>
              </w:rPr>
              <w:t>stiliaus klaidos</w:t>
            </w:r>
            <w:r w:rsidRPr="00F67B9B">
              <w:rPr>
                <w:rFonts w:ascii="Times New Roman" w:eastAsia="Calibri" w:hAnsi="Times New Roman" w:cs="Times New Roman"/>
                <w:b/>
                <w:bCs/>
                <w:lang w:eastAsia="zh-CN"/>
              </w:rPr>
              <w:t xml:space="preserve"> netaisyt</w:t>
            </w:r>
            <w:r w:rsidR="00D60C21" w:rsidRPr="00F67B9B">
              <w:rPr>
                <w:rFonts w:ascii="Times New Roman" w:eastAsia="Calibri" w:hAnsi="Times New Roman" w:cs="Times New Roman"/>
                <w:b/>
                <w:bCs/>
                <w:lang w:eastAsia="zh-CN"/>
              </w:rPr>
              <w:t>os</w:t>
            </w:r>
            <w:r w:rsidRPr="00F67B9B">
              <w:rPr>
                <w:rFonts w:ascii="Times New Roman" w:eastAsia="Calibri" w:hAnsi="Times New Roman" w:cs="Times New Roman"/>
                <w:b/>
                <w:bCs/>
                <w:lang w:eastAsia="zh-CN"/>
              </w:rPr>
              <w:t>)</w:t>
            </w:r>
          </w:p>
        </w:tc>
        <w:tc>
          <w:tcPr>
            <w:tcW w:w="5528" w:type="dxa"/>
          </w:tcPr>
          <w:p w14:paraId="01745CD3" w14:textId="75B9A8C6" w:rsidR="00C5609A" w:rsidRPr="00F67B9B" w:rsidRDefault="00C5609A" w:rsidP="0087504E">
            <w:pPr>
              <w:rPr>
                <w:rFonts w:ascii="Times New Roman" w:eastAsia="Calibri" w:hAnsi="Times New Roman" w:cs="Times New Roman"/>
                <w:b/>
                <w:bCs/>
                <w:lang w:eastAsia="zh-CN"/>
              </w:rPr>
            </w:pPr>
            <w:r w:rsidRPr="00F67B9B">
              <w:rPr>
                <w:rFonts w:ascii="Times New Roman" w:eastAsia="Calibri" w:hAnsi="Times New Roman" w:cs="Times New Roman"/>
                <w:b/>
                <w:bCs/>
                <w:lang w:eastAsia="zh-CN"/>
              </w:rPr>
              <w:t xml:space="preserve">Perkančiosios organizacijos </w:t>
            </w:r>
            <w:r w:rsidR="009C5A15" w:rsidRPr="00F67B9B">
              <w:rPr>
                <w:rFonts w:ascii="Times New Roman" w:eastAsia="Calibri" w:hAnsi="Times New Roman" w:cs="Times New Roman"/>
                <w:b/>
                <w:bCs/>
                <w:lang w:eastAsia="zh-CN"/>
              </w:rPr>
              <w:t xml:space="preserve">(toliau PO) </w:t>
            </w:r>
            <w:r w:rsidR="00104B50" w:rsidRPr="00F67B9B">
              <w:rPr>
                <w:rFonts w:ascii="Times New Roman" w:eastAsia="Calibri" w:hAnsi="Times New Roman" w:cs="Times New Roman"/>
                <w:b/>
                <w:bCs/>
                <w:lang w:eastAsia="zh-CN"/>
              </w:rPr>
              <w:t xml:space="preserve">atsakymas, komentaras, informacija apie </w:t>
            </w:r>
            <w:r w:rsidR="00A420B6" w:rsidRPr="00F67B9B">
              <w:rPr>
                <w:rFonts w:ascii="Times New Roman" w:eastAsia="Calibri" w:hAnsi="Times New Roman" w:cs="Times New Roman"/>
                <w:b/>
                <w:bCs/>
                <w:lang w:eastAsia="zh-CN"/>
              </w:rPr>
              <w:t>priimt</w:t>
            </w:r>
            <w:r w:rsidR="00104B50" w:rsidRPr="00F67B9B">
              <w:rPr>
                <w:rFonts w:ascii="Times New Roman" w:eastAsia="Calibri" w:hAnsi="Times New Roman" w:cs="Times New Roman"/>
                <w:b/>
                <w:bCs/>
                <w:lang w:eastAsia="zh-CN"/>
              </w:rPr>
              <w:t>u</w:t>
            </w:r>
            <w:r w:rsidR="00A420B6" w:rsidRPr="00F67B9B">
              <w:rPr>
                <w:rFonts w:ascii="Times New Roman" w:eastAsia="Calibri" w:hAnsi="Times New Roman" w:cs="Times New Roman"/>
                <w:b/>
                <w:bCs/>
                <w:lang w:eastAsia="zh-CN"/>
              </w:rPr>
              <w:t xml:space="preserve">s </w:t>
            </w:r>
            <w:r w:rsidRPr="00F67B9B">
              <w:rPr>
                <w:rFonts w:ascii="Times New Roman" w:eastAsia="Calibri" w:hAnsi="Times New Roman" w:cs="Times New Roman"/>
                <w:b/>
                <w:bCs/>
                <w:lang w:eastAsia="zh-CN"/>
              </w:rPr>
              <w:t>sprendim</w:t>
            </w:r>
            <w:r w:rsidR="00104B50" w:rsidRPr="00F67B9B">
              <w:rPr>
                <w:rFonts w:ascii="Times New Roman" w:eastAsia="Calibri" w:hAnsi="Times New Roman" w:cs="Times New Roman"/>
                <w:b/>
                <w:bCs/>
                <w:lang w:eastAsia="zh-CN"/>
              </w:rPr>
              <w:t>u</w:t>
            </w:r>
            <w:r w:rsidRPr="00F67B9B">
              <w:rPr>
                <w:rFonts w:ascii="Times New Roman" w:eastAsia="Calibri" w:hAnsi="Times New Roman" w:cs="Times New Roman"/>
                <w:b/>
                <w:bCs/>
                <w:lang w:eastAsia="zh-CN"/>
              </w:rPr>
              <w:t>s:</w:t>
            </w:r>
          </w:p>
        </w:tc>
      </w:tr>
      <w:tr w:rsidR="00850BA0" w:rsidRPr="00F67B9B" w14:paraId="374A99D5" w14:textId="77777777" w:rsidTr="005F11C1">
        <w:tc>
          <w:tcPr>
            <w:tcW w:w="4820" w:type="dxa"/>
          </w:tcPr>
          <w:p w14:paraId="0E7F2318" w14:textId="61708720" w:rsidR="00850BA0" w:rsidRPr="00F67B9B" w:rsidRDefault="00B96CA1" w:rsidP="00850BA0">
            <w:pPr>
              <w:rPr>
                <w:rFonts w:ascii="Times New Roman" w:eastAsia="Calibri" w:hAnsi="Times New Roman" w:cs="Times New Roman"/>
                <w:kern w:val="2"/>
                <w14:ligatures w14:val="standardContextual"/>
              </w:rPr>
            </w:pPr>
            <w:r w:rsidRPr="00F67B9B">
              <w:rPr>
                <w:rFonts w:ascii="Times New Roman" w:eastAsia="Calibri" w:hAnsi="Times New Roman" w:cs="Times New Roman"/>
                <w:kern w:val="2"/>
                <w14:ligatures w14:val="standardContextual"/>
              </w:rPr>
              <w:t>2.2.4.2. Kaip apibrėžiate kritinę duobę?</w:t>
            </w:r>
          </w:p>
        </w:tc>
        <w:tc>
          <w:tcPr>
            <w:tcW w:w="5528" w:type="dxa"/>
          </w:tcPr>
          <w:p w14:paraId="3E720585" w14:textId="44ADB397" w:rsidR="009D73BC" w:rsidRPr="00F67B9B" w:rsidRDefault="00B96CA1" w:rsidP="009D73BC">
            <w:pPr>
              <w:jc w:val="both"/>
              <w:rPr>
                <w:rFonts w:ascii="Times New Roman" w:eastAsia="Calibri" w:hAnsi="Times New Roman" w:cs="Times New Roman"/>
                <w:lang w:eastAsia="zh-CN"/>
              </w:rPr>
            </w:pPr>
            <w:r w:rsidRPr="00F67B9B">
              <w:rPr>
                <w:rFonts w:ascii="Times New Roman" w:eastAsia="Calibri" w:hAnsi="Times New Roman" w:cs="Times New Roman"/>
                <w:lang w:eastAsia="zh-CN"/>
              </w:rPr>
              <w:t>Kritinė duobė yra didesnė nei 0,05 m2.</w:t>
            </w:r>
          </w:p>
        </w:tc>
      </w:tr>
      <w:tr w:rsidR="000D0080" w:rsidRPr="00F67B9B" w14:paraId="27C6F6D1" w14:textId="77777777" w:rsidTr="005F11C1">
        <w:tc>
          <w:tcPr>
            <w:tcW w:w="4820" w:type="dxa"/>
          </w:tcPr>
          <w:p w14:paraId="661C2C2D" w14:textId="369F88E2" w:rsidR="000D0080" w:rsidRPr="00F67B9B" w:rsidRDefault="00B96CA1" w:rsidP="00D8056E">
            <w:pPr>
              <w:rPr>
                <w:rFonts w:ascii="Times New Roman" w:hAnsi="Times New Roman" w:cs="Times New Roman"/>
              </w:rPr>
            </w:pPr>
            <w:r w:rsidRPr="00F67B9B">
              <w:rPr>
                <w:rFonts w:ascii="Times New Roman" w:hAnsi="Times New Roman" w:cs="Times New Roman"/>
              </w:rPr>
              <w:t>2.2.4.3. Ar reikia skirti horizontalius ir vertikalius lūžius, ar pakanka bendrų lūžių?</w:t>
            </w:r>
          </w:p>
        </w:tc>
        <w:tc>
          <w:tcPr>
            <w:tcW w:w="5528" w:type="dxa"/>
          </w:tcPr>
          <w:p w14:paraId="61D79DA0" w14:textId="336EE8E0" w:rsidR="00892BFC" w:rsidRPr="00F67B9B" w:rsidRDefault="00B96CA1" w:rsidP="00892BFC">
            <w:pPr>
              <w:jc w:val="both"/>
              <w:rPr>
                <w:rFonts w:ascii="Times New Roman" w:eastAsia="Calibri" w:hAnsi="Times New Roman" w:cs="Times New Roman"/>
                <w:lang w:eastAsia="zh-CN"/>
              </w:rPr>
            </w:pPr>
            <w:r w:rsidRPr="00F67B9B">
              <w:rPr>
                <w:rFonts w:ascii="Times New Roman" w:eastAsia="Calibri" w:hAnsi="Times New Roman" w:cs="Times New Roman"/>
                <w:lang w:eastAsia="zh-CN"/>
              </w:rPr>
              <w:t>Pakanka bendrų lūžių.</w:t>
            </w:r>
          </w:p>
        </w:tc>
      </w:tr>
      <w:tr w:rsidR="000D0080" w:rsidRPr="00F67B9B" w14:paraId="748DAEE8" w14:textId="77777777" w:rsidTr="005F11C1">
        <w:tc>
          <w:tcPr>
            <w:tcW w:w="4820" w:type="dxa"/>
          </w:tcPr>
          <w:p w14:paraId="4E5A0598" w14:textId="1C8B7FE1" w:rsidR="000D0080" w:rsidRPr="00F67B9B" w:rsidRDefault="00B96CA1" w:rsidP="00D8056E">
            <w:pPr>
              <w:rPr>
                <w:rFonts w:ascii="Times New Roman" w:eastAsia="Calibri" w:hAnsi="Times New Roman" w:cs="Times New Roman"/>
              </w:rPr>
            </w:pPr>
            <w:r w:rsidRPr="00F67B9B">
              <w:rPr>
                <w:rFonts w:ascii="Times New Roman" w:eastAsia="Calibri" w:hAnsi="Times New Roman" w:cs="Times New Roman"/>
              </w:rPr>
              <w:t>2.2.4.5. Ar yra prieinamas kelio ženklų pasas?</w:t>
            </w:r>
          </w:p>
        </w:tc>
        <w:tc>
          <w:tcPr>
            <w:tcW w:w="5528" w:type="dxa"/>
          </w:tcPr>
          <w:p w14:paraId="6E956697" w14:textId="7B1E08DF" w:rsidR="000D0080" w:rsidRPr="00F67B9B" w:rsidRDefault="00B96CA1" w:rsidP="00892BFC">
            <w:pPr>
              <w:jc w:val="both"/>
              <w:rPr>
                <w:rFonts w:ascii="Times New Roman" w:eastAsia="Calibri" w:hAnsi="Times New Roman" w:cs="Times New Roman"/>
                <w:lang w:eastAsia="zh-CN"/>
              </w:rPr>
            </w:pPr>
            <w:r w:rsidRPr="00F67B9B">
              <w:rPr>
                <w:rFonts w:ascii="Times New Roman" w:eastAsia="Calibri" w:hAnsi="Times New Roman" w:cs="Times New Roman"/>
                <w:lang w:eastAsia="zh-CN"/>
              </w:rPr>
              <w:t>Tokie duomenys nėra prieinami. Kelio ženklų identifikavimo proceso metu tiekėjas privalo identifikuoti ženklus.</w:t>
            </w:r>
          </w:p>
        </w:tc>
      </w:tr>
      <w:tr w:rsidR="00B96CA1" w:rsidRPr="00F67B9B" w14:paraId="0742BC94" w14:textId="77777777" w:rsidTr="005F11C1">
        <w:tc>
          <w:tcPr>
            <w:tcW w:w="4820" w:type="dxa"/>
          </w:tcPr>
          <w:p w14:paraId="1C7B5C48" w14:textId="772B0DC8" w:rsidR="00B96CA1" w:rsidRPr="00F67B9B" w:rsidRDefault="00B96CA1" w:rsidP="00D8056E">
            <w:pPr>
              <w:rPr>
                <w:rFonts w:ascii="Times New Roman" w:eastAsia="Calibri" w:hAnsi="Times New Roman" w:cs="Times New Roman"/>
              </w:rPr>
            </w:pPr>
            <w:r w:rsidRPr="00F67B9B">
              <w:rPr>
                <w:rFonts w:ascii="Times New Roman" w:eastAsia="Calibri" w:hAnsi="Times New Roman" w:cs="Times New Roman"/>
              </w:rPr>
              <w:t>2.2.5.6. Kokiu matavimo vienetu turėtų būti matuojamas duobės plotas?</w:t>
            </w:r>
          </w:p>
        </w:tc>
        <w:tc>
          <w:tcPr>
            <w:tcW w:w="5528" w:type="dxa"/>
          </w:tcPr>
          <w:p w14:paraId="439005FE" w14:textId="0A10EFE3" w:rsidR="00B96CA1" w:rsidRPr="00F67B9B" w:rsidRDefault="00B96CA1" w:rsidP="00892BFC">
            <w:pPr>
              <w:jc w:val="both"/>
              <w:rPr>
                <w:rFonts w:ascii="Times New Roman" w:eastAsia="Calibri" w:hAnsi="Times New Roman" w:cs="Times New Roman"/>
                <w:lang w:eastAsia="zh-CN"/>
              </w:rPr>
            </w:pPr>
            <w:r w:rsidRPr="00F67B9B">
              <w:rPr>
                <w:rFonts w:ascii="Times New Roman" w:eastAsia="Calibri" w:hAnsi="Times New Roman" w:cs="Times New Roman"/>
                <w:lang w:eastAsia="zh-CN"/>
              </w:rPr>
              <w:t>Kvadratiniais metrais (m2)</w:t>
            </w:r>
          </w:p>
        </w:tc>
      </w:tr>
      <w:tr w:rsidR="00B96CA1" w:rsidRPr="00F67B9B" w14:paraId="295CFF37" w14:textId="77777777" w:rsidTr="005F11C1">
        <w:tc>
          <w:tcPr>
            <w:tcW w:w="4820" w:type="dxa"/>
          </w:tcPr>
          <w:p w14:paraId="6903DC10" w14:textId="1A03AC07" w:rsidR="00B96CA1" w:rsidRPr="00F67B9B" w:rsidRDefault="00B96CA1" w:rsidP="00D8056E">
            <w:pPr>
              <w:rPr>
                <w:rFonts w:ascii="Times New Roman" w:eastAsia="Calibri" w:hAnsi="Times New Roman" w:cs="Times New Roman"/>
              </w:rPr>
            </w:pPr>
            <w:r w:rsidRPr="00F67B9B">
              <w:rPr>
                <w:rFonts w:ascii="Times New Roman" w:eastAsia="Calibri" w:hAnsi="Times New Roman" w:cs="Times New Roman"/>
              </w:rPr>
              <w:t xml:space="preserve">2.2.6. Tai yra dviprasmiška.   </w:t>
            </w:r>
          </w:p>
        </w:tc>
        <w:tc>
          <w:tcPr>
            <w:tcW w:w="5528" w:type="dxa"/>
          </w:tcPr>
          <w:p w14:paraId="23C9255A" w14:textId="77777777" w:rsidR="00F67B9B" w:rsidRPr="00F67B9B" w:rsidRDefault="00F67B9B" w:rsidP="00F67B9B">
            <w:pPr>
              <w:jc w:val="both"/>
              <w:rPr>
                <w:rFonts w:ascii="Times New Roman" w:eastAsia="Calibri" w:hAnsi="Times New Roman" w:cs="Times New Roman"/>
                <w:lang w:eastAsia="zh-CN"/>
              </w:rPr>
            </w:pPr>
            <w:r w:rsidRPr="00F67B9B">
              <w:rPr>
                <w:rFonts w:ascii="Times New Roman" w:eastAsia="Calibri" w:hAnsi="Times New Roman" w:cs="Times New Roman"/>
                <w:lang w:eastAsia="zh-CN"/>
              </w:rPr>
              <w:t>Mes atnaujinome šią dalį:</w:t>
            </w:r>
          </w:p>
          <w:p w14:paraId="541E4C2B" w14:textId="76AAB3A3" w:rsidR="00B96CA1" w:rsidRPr="00F67B9B" w:rsidRDefault="00F67B9B" w:rsidP="00F67B9B">
            <w:pPr>
              <w:jc w:val="both"/>
              <w:rPr>
                <w:rFonts w:ascii="Times New Roman" w:eastAsia="Calibri" w:hAnsi="Times New Roman" w:cs="Times New Roman"/>
                <w:lang w:eastAsia="zh-CN"/>
              </w:rPr>
            </w:pPr>
            <w:r w:rsidRPr="00F67B9B">
              <w:rPr>
                <w:rFonts w:ascii="Times New Roman" w:eastAsia="Calibri" w:hAnsi="Times New Roman" w:cs="Times New Roman"/>
                <w:lang w:eastAsia="zh-CN"/>
              </w:rPr>
              <w:t>„Aptikti defektai turi būti identifikuoti per 2 valandas nuo patrulio užduoties pabaigos. Mobiliojo ryšio tinklo sutrikimų atveju defektai turi būti identifikuoti iš karto, kai tik atkuriama ryšio jungtis.“</w:t>
            </w:r>
          </w:p>
        </w:tc>
      </w:tr>
      <w:tr w:rsidR="00B96CA1" w:rsidRPr="00F67B9B" w14:paraId="2DBD723E" w14:textId="77777777" w:rsidTr="005F11C1">
        <w:tc>
          <w:tcPr>
            <w:tcW w:w="4820" w:type="dxa"/>
          </w:tcPr>
          <w:p w14:paraId="1D934156" w14:textId="3EB8CEAC" w:rsidR="00B96CA1" w:rsidRPr="00F67B9B" w:rsidRDefault="00F67B9B" w:rsidP="00D8056E">
            <w:pPr>
              <w:rPr>
                <w:rFonts w:ascii="Times New Roman" w:eastAsia="Calibri" w:hAnsi="Times New Roman" w:cs="Times New Roman"/>
              </w:rPr>
            </w:pPr>
            <w:r w:rsidRPr="00F67B9B">
              <w:rPr>
                <w:rFonts w:ascii="Times New Roman" w:eastAsia="Calibri" w:hAnsi="Times New Roman" w:cs="Times New Roman"/>
              </w:rPr>
              <w:t>Prie kelio dangos defektų turėtų būti priskirtos bent jau „aligatorių odos“. Kitaip aligatorių odos bus painiojamos su įtrūkimais, o jų remonto procesas yra kitoks.</w:t>
            </w:r>
          </w:p>
        </w:tc>
        <w:tc>
          <w:tcPr>
            <w:tcW w:w="5528" w:type="dxa"/>
          </w:tcPr>
          <w:p w14:paraId="353E2FD3" w14:textId="27415A52" w:rsidR="00B96CA1" w:rsidRPr="00F67B9B" w:rsidRDefault="00F67B9B" w:rsidP="00892BFC">
            <w:pPr>
              <w:jc w:val="both"/>
              <w:rPr>
                <w:rFonts w:ascii="Times New Roman" w:eastAsia="Calibri" w:hAnsi="Times New Roman" w:cs="Times New Roman"/>
                <w:lang w:eastAsia="zh-CN"/>
              </w:rPr>
            </w:pPr>
            <w:r w:rsidRPr="00F67B9B">
              <w:rPr>
                <w:rFonts w:ascii="Times New Roman" w:eastAsia="Calibri" w:hAnsi="Times New Roman" w:cs="Times New Roman"/>
                <w:lang w:eastAsia="zh-CN"/>
              </w:rPr>
              <w:t>Atsižvelgsime į jūsų pastabas ir įvertinsime galimybę įtraukti „aligatoriaus odą“ kaip atskirą defektų kategoriją.</w:t>
            </w:r>
          </w:p>
        </w:tc>
      </w:tr>
      <w:tr w:rsidR="00B96CA1" w:rsidRPr="00F67B9B" w14:paraId="674C8D2E" w14:textId="77777777" w:rsidTr="005F11C1">
        <w:tc>
          <w:tcPr>
            <w:tcW w:w="4820" w:type="dxa"/>
          </w:tcPr>
          <w:p w14:paraId="593FD0BA" w14:textId="63F185A5" w:rsidR="00B96CA1" w:rsidRPr="00F67B9B" w:rsidRDefault="00F67B9B" w:rsidP="00D8056E">
            <w:pPr>
              <w:rPr>
                <w:rFonts w:ascii="Times New Roman" w:eastAsia="Calibri" w:hAnsi="Times New Roman" w:cs="Times New Roman"/>
              </w:rPr>
            </w:pPr>
            <w:r w:rsidRPr="00F67B9B">
              <w:rPr>
                <w:rFonts w:ascii="Times New Roman" w:eastAsia="Calibri" w:hAnsi="Times New Roman" w:cs="Times New Roman"/>
              </w:rPr>
              <w:t>2.2.5.2. dalyje reikalaujama nurodyti tik „platumą“. Siūlome įrašyti „2.2.5.2. Platumas ir ilgumas (nuoroda pagal GPS)“.</w:t>
            </w:r>
          </w:p>
        </w:tc>
        <w:tc>
          <w:tcPr>
            <w:tcW w:w="5528" w:type="dxa"/>
          </w:tcPr>
          <w:p w14:paraId="00375F38" w14:textId="39635C9A" w:rsidR="00B96CA1" w:rsidRPr="00F67B9B" w:rsidRDefault="00BD6913" w:rsidP="00892BFC">
            <w:pPr>
              <w:jc w:val="both"/>
              <w:rPr>
                <w:rFonts w:ascii="Times New Roman" w:eastAsia="Calibri" w:hAnsi="Times New Roman" w:cs="Times New Roman"/>
                <w:lang w:eastAsia="zh-CN"/>
              </w:rPr>
            </w:pPr>
            <w:r>
              <w:rPr>
                <w:rFonts w:ascii="Times New Roman" w:eastAsia="Calibri" w:hAnsi="Times New Roman" w:cs="Times New Roman"/>
                <w:lang w:eastAsia="zh-CN"/>
              </w:rPr>
              <w:t>Pritarta</w:t>
            </w:r>
          </w:p>
        </w:tc>
      </w:tr>
      <w:tr w:rsidR="00B96CA1" w:rsidRPr="00F67B9B" w14:paraId="3C848145" w14:textId="77777777" w:rsidTr="005F11C1">
        <w:tc>
          <w:tcPr>
            <w:tcW w:w="4820" w:type="dxa"/>
          </w:tcPr>
          <w:p w14:paraId="509D340B" w14:textId="5F79BE59" w:rsidR="00B96CA1" w:rsidRPr="00F67B9B" w:rsidRDefault="00F67B9B" w:rsidP="00D8056E">
            <w:pPr>
              <w:rPr>
                <w:rFonts w:ascii="Times New Roman" w:eastAsia="Calibri" w:hAnsi="Times New Roman" w:cs="Times New Roman"/>
              </w:rPr>
            </w:pPr>
            <w:r w:rsidRPr="00F67B9B">
              <w:rPr>
                <w:rFonts w:ascii="Times New Roman" w:eastAsia="Calibri" w:hAnsi="Times New Roman" w:cs="Times New Roman"/>
              </w:rPr>
              <w:t>Jei institucija turi skaitmenines kelių nuorodas (ašis ir kilometrų taškus), gali būti reikalingas naujas atributas „2.2.5.8. Vieta kelyje“, kad lauko darbuotojams būtų lengviau nustatyti jo vietą.</w:t>
            </w:r>
          </w:p>
        </w:tc>
        <w:tc>
          <w:tcPr>
            <w:tcW w:w="5528" w:type="dxa"/>
          </w:tcPr>
          <w:p w14:paraId="39E25FDD" w14:textId="0CB52B5A" w:rsidR="00B96CA1" w:rsidRPr="00F67B9B" w:rsidRDefault="00F67B9B" w:rsidP="00892BFC">
            <w:pPr>
              <w:jc w:val="both"/>
              <w:rPr>
                <w:rFonts w:ascii="Times New Roman" w:eastAsia="Calibri" w:hAnsi="Times New Roman" w:cs="Times New Roman"/>
                <w:lang w:eastAsia="zh-CN"/>
              </w:rPr>
            </w:pPr>
            <w:r w:rsidRPr="00F67B9B">
              <w:rPr>
                <w:rFonts w:ascii="Times New Roman" w:eastAsia="Calibri" w:hAnsi="Times New Roman" w:cs="Times New Roman"/>
                <w:lang w:eastAsia="zh-CN"/>
              </w:rPr>
              <w:t xml:space="preserve">Mes naudojame </w:t>
            </w:r>
            <w:proofErr w:type="spellStart"/>
            <w:r w:rsidRPr="00F67B9B">
              <w:rPr>
                <w:rFonts w:ascii="Times New Roman" w:eastAsia="Calibri" w:hAnsi="Times New Roman" w:cs="Times New Roman"/>
                <w:lang w:eastAsia="zh-CN"/>
              </w:rPr>
              <w:t>geoprocesavimo</w:t>
            </w:r>
            <w:proofErr w:type="spellEnd"/>
            <w:r w:rsidRPr="00F67B9B">
              <w:rPr>
                <w:rFonts w:ascii="Times New Roman" w:eastAsia="Calibri" w:hAnsi="Times New Roman" w:cs="Times New Roman"/>
                <w:lang w:eastAsia="zh-CN"/>
              </w:rPr>
              <w:t xml:space="preserve"> įrankį, kuris konvertuoja koordinates į kelių numerius ir kilometrų žymes. Todėl mūsų tikslams pakanka pateikti tik koordinates.</w:t>
            </w:r>
          </w:p>
        </w:tc>
      </w:tr>
      <w:tr w:rsidR="00B96CA1" w:rsidRPr="00F67B9B" w14:paraId="2EF49FB3" w14:textId="77777777" w:rsidTr="005F11C1">
        <w:tc>
          <w:tcPr>
            <w:tcW w:w="4820" w:type="dxa"/>
          </w:tcPr>
          <w:p w14:paraId="0EC653DB" w14:textId="1A5AAD8E" w:rsidR="00B96CA1" w:rsidRPr="00F67B9B" w:rsidRDefault="00F67B9B" w:rsidP="00F67B9B">
            <w:pPr>
              <w:rPr>
                <w:rFonts w:ascii="Times New Roman" w:eastAsia="Calibri" w:hAnsi="Times New Roman" w:cs="Times New Roman"/>
              </w:rPr>
            </w:pPr>
            <w:r w:rsidRPr="00F67B9B">
              <w:rPr>
                <w:rFonts w:ascii="Times New Roman" w:eastAsia="Calibri" w:hAnsi="Times New Roman" w:cs="Times New Roman"/>
              </w:rPr>
              <w:t>Ar galėtumėte paaiškinti, ar paslaugos teikėjo įsipareigojimai apsiriboja tik tikrinimo sistemos, skirtos naudoti institucijai priklausančiame automobilyje, tiekimu, ar jie taip pat apima ir paties automobilio tiekimą?</w:t>
            </w:r>
          </w:p>
        </w:tc>
        <w:tc>
          <w:tcPr>
            <w:tcW w:w="5528" w:type="dxa"/>
          </w:tcPr>
          <w:p w14:paraId="698BB03A" w14:textId="6C91016B" w:rsidR="00B96CA1" w:rsidRPr="00F67B9B" w:rsidRDefault="00F67B9B" w:rsidP="00892BFC">
            <w:pPr>
              <w:jc w:val="both"/>
              <w:rPr>
                <w:rFonts w:ascii="Times New Roman" w:eastAsia="Calibri" w:hAnsi="Times New Roman" w:cs="Times New Roman"/>
                <w:lang w:eastAsia="zh-CN"/>
              </w:rPr>
            </w:pPr>
            <w:r w:rsidRPr="00F67B9B">
              <w:rPr>
                <w:rFonts w:ascii="Times New Roman" w:eastAsia="Calibri" w:hAnsi="Times New Roman" w:cs="Times New Roman"/>
                <w:lang w:eastAsia="zh-CN"/>
              </w:rPr>
              <w:t>Mūsų įmonė bus atsakinga už transporto priemonės ir personalo, reikalingo kelių patruliavimui, suteikimą. Tiekėjas turi pristatyti tikrinimo sistemą, įskaitant visą būtiną įrangą kelių identifikavimui, pvz., mobilųjį telefoną ar fotoaparatą, SIM kortelę ir kitus reikalingus komponentus.</w:t>
            </w:r>
          </w:p>
        </w:tc>
      </w:tr>
      <w:tr w:rsidR="00B96CA1" w:rsidRPr="00F67B9B" w14:paraId="6F780DA4" w14:textId="77777777" w:rsidTr="005F11C1">
        <w:tc>
          <w:tcPr>
            <w:tcW w:w="4820" w:type="dxa"/>
          </w:tcPr>
          <w:p w14:paraId="4E627DB5" w14:textId="5CF857D1" w:rsidR="00B96CA1" w:rsidRPr="00F67B9B" w:rsidRDefault="00F67B9B" w:rsidP="00D8056E">
            <w:pPr>
              <w:rPr>
                <w:rFonts w:ascii="Times New Roman" w:eastAsia="Calibri" w:hAnsi="Times New Roman" w:cs="Times New Roman"/>
              </w:rPr>
            </w:pPr>
            <w:r w:rsidRPr="00F67B9B">
              <w:rPr>
                <w:rFonts w:ascii="Times New Roman" w:eastAsia="Calibri" w:hAnsi="Times New Roman" w:cs="Times New Roman"/>
              </w:rPr>
              <w:t>(2.2.4) Apibūdinant identifikuotinas defektų grupes būtų galima geriau nurodyti: - skirtumą tarp duobių ir kritinių duobių: ar jos skiriasi dydžiu/plotu, geometrija ar padėtimi kelio juostoje? Kadangi vaizdų apdorojimas ne visada yra tinkamas metodas duobių gilumui įvertinti, geras kriterijus kritinėms ir nekritinėms duobėms atskirti būtų jų ploto įvertinimas. - išilginių ir skersinių įtrūkimų charakteristikas: ar jus domina vieno pla</w:t>
            </w:r>
            <w:r w:rsidR="00BD6913">
              <w:rPr>
                <w:rFonts w:ascii="Times New Roman" w:eastAsia="Calibri" w:hAnsi="Times New Roman" w:cs="Times New Roman"/>
              </w:rPr>
              <w:t>taus</w:t>
            </w:r>
            <w:r w:rsidRPr="00F67B9B">
              <w:rPr>
                <w:rFonts w:ascii="Times New Roman" w:eastAsia="Calibri" w:hAnsi="Times New Roman" w:cs="Times New Roman"/>
              </w:rPr>
              <w:t xml:space="preserve"> įtrūkimo ar mažesnių įtrūkimų grupės aptikimas? Ar juos reikėtų skirti pagal išilginius ir skersinius?</w:t>
            </w:r>
          </w:p>
        </w:tc>
        <w:tc>
          <w:tcPr>
            <w:tcW w:w="5528" w:type="dxa"/>
          </w:tcPr>
          <w:p w14:paraId="28FEBA7E" w14:textId="77777777" w:rsidR="00F67B9B" w:rsidRPr="00F67B9B" w:rsidRDefault="00F67B9B" w:rsidP="00F67B9B">
            <w:pPr>
              <w:jc w:val="both"/>
              <w:rPr>
                <w:rFonts w:ascii="Times New Roman" w:eastAsia="Calibri" w:hAnsi="Times New Roman" w:cs="Times New Roman"/>
                <w:lang w:eastAsia="zh-CN"/>
              </w:rPr>
            </w:pPr>
            <w:r w:rsidRPr="00F67B9B">
              <w:rPr>
                <w:rFonts w:ascii="Times New Roman" w:eastAsia="Calibri" w:hAnsi="Times New Roman" w:cs="Times New Roman"/>
                <w:lang w:eastAsia="zh-CN"/>
              </w:rPr>
              <w:t>Duobės apibrėžiamos kaip defektai, kurių plotas mažesnis nei 0,05 m².</w:t>
            </w:r>
          </w:p>
          <w:p w14:paraId="4F452E71" w14:textId="77777777" w:rsidR="00F67B9B" w:rsidRPr="00F67B9B" w:rsidRDefault="00F67B9B" w:rsidP="00F67B9B">
            <w:pPr>
              <w:jc w:val="both"/>
              <w:rPr>
                <w:rFonts w:ascii="Times New Roman" w:eastAsia="Calibri" w:hAnsi="Times New Roman" w:cs="Times New Roman"/>
                <w:lang w:eastAsia="zh-CN"/>
              </w:rPr>
            </w:pPr>
            <w:r w:rsidRPr="00F67B9B">
              <w:rPr>
                <w:rFonts w:ascii="Times New Roman" w:eastAsia="Calibri" w:hAnsi="Times New Roman" w:cs="Times New Roman"/>
                <w:lang w:eastAsia="zh-CN"/>
              </w:rPr>
              <w:t>Kritinės duobės yra tos, kurių plotas didesnis nei 0,05 m² arba gylis didesnis nei 4 cm.</w:t>
            </w:r>
          </w:p>
          <w:p w14:paraId="337D782C" w14:textId="304CB472" w:rsidR="00B96CA1" w:rsidRPr="00F67B9B" w:rsidRDefault="00F67B9B" w:rsidP="00F67B9B">
            <w:pPr>
              <w:jc w:val="both"/>
              <w:rPr>
                <w:rFonts w:ascii="Times New Roman" w:eastAsia="Calibri" w:hAnsi="Times New Roman" w:cs="Times New Roman"/>
                <w:lang w:eastAsia="zh-CN"/>
              </w:rPr>
            </w:pPr>
            <w:r w:rsidRPr="00F67B9B">
              <w:rPr>
                <w:rFonts w:ascii="Times New Roman" w:eastAsia="Calibri" w:hAnsi="Times New Roman" w:cs="Times New Roman"/>
                <w:lang w:eastAsia="zh-CN"/>
              </w:rPr>
              <w:t>Kalbant apie lūžius, išilgin</w:t>
            </w:r>
            <w:r w:rsidR="00BD6913">
              <w:rPr>
                <w:rFonts w:ascii="Times New Roman" w:eastAsia="Calibri" w:hAnsi="Times New Roman" w:cs="Times New Roman"/>
                <w:lang w:eastAsia="zh-CN"/>
              </w:rPr>
              <w:t>iai</w:t>
            </w:r>
            <w:r w:rsidRPr="00F67B9B">
              <w:rPr>
                <w:rFonts w:ascii="Times New Roman" w:eastAsia="Calibri" w:hAnsi="Times New Roman" w:cs="Times New Roman"/>
                <w:lang w:eastAsia="zh-CN"/>
              </w:rPr>
              <w:t xml:space="preserve"> ir skersin</w:t>
            </w:r>
            <w:r w:rsidR="00BD6913">
              <w:rPr>
                <w:rFonts w:ascii="Times New Roman" w:eastAsia="Calibri" w:hAnsi="Times New Roman" w:cs="Times New Roman"/>
                <w:lang w:eastAsia="zh-CN"/>
              </w:rPr>
              <w:t>iai</w:t>
            </w:r>
            <w:r w:rsidRPr="00F67B9B">
              <w:rPr>
                <w:rFonts w:ascii="Times New Roman" w:eastAsia="Calibri" w:hAnsi="Times New Roman" w:cs="Times New Roman"/>
                <w:lang w:eastAsia="zh-CN"/>
              </w:rPr>
              <w:t xml:space="preserve"> įtrūkimai priskiriami tai pačiai kategorijai. Jie neturėtų būti skiriami vienas nuo kito, nepriklausomai nuo orientacijos, ir įtraukiami tiek pavieniai plat</w:t>
            </w:r>
            <w:r w:rsidR="00BD6913">
              <w:rPr>
                <w:rFonts w:ascii="Times New Roman" w:eastAsia="Calibri" w:hAnsi="Times New Roman" w:cs="Times New Roman"/>
                <w:lang w:eastAsia="zh-CN"/>
              </w:rPr>
              <w:t>ūs</w:t>
            </w:r>
            <w:r w:rsidRPr="00F67B9B">
              <w:rPr>
                <w:rFonts w:ascii="Times New Roman" w:eastAsia="Calibri" w:hAnsi="Times New Roman" w:cs="Times New Roman"/>
                <w:lang w:eastAsia="zh-CN"/>
              </w:rPr>
              <w:t xml:space="preserve"> įtrūkimai, tiek mažesnių įtrūkimų grupės.</w:t>
            </w:r>
          </w:p>
        </w:tc>
      </w:tr>
      <w:tr w:rsidR="00B96CA1" w:rsidRPr="00F67B9B" w14:paraId="55100FAA" w14:textId="77777777" w:rsidTr="005F11C1">
        <w:tc>
          <w:tcPr>
            <w:tcW w:w="4820" w:type="dxa"/>
          </w:tcPr>
          <w:p w14:paraId="023EF368" w14:textId="38B8DBB4" w:rsidR="00F67B9B" w:rsidRPr="00F67B9B" w:rsidRDefault="00F67B9B" w:rsidP="00F67B9B">
            <w:pPr>
              <w:rPr>
                <w:rFonts w:ascii="Times New Roman" w:eastAsia="Calibri" w:hAnsi="Times New Roman" w:cs="Times New Roman"/>
              </w:rPr>
            </w:pPr>
            <w:r w:rsidRPr="00F67B9B">
              <w:rPr>
                <w:rFonts w:ascii="Times New Roman" w:eastAsia="Calibri" w:hAnsi="Times New Roman" w:cs="Times New Roman"/>
              </w:rPr>
              <w:t>(2.2.5) Aprašant atributų informaciją, kuri turi būti susieta su kiekvienu</w:t>
            </w:r>
            <w:r w:rsidR="00BD6913">
              <w:rPr>
                <w:rFonts w:ascii="Times New Roman" w:eastAsia="Calibri" w:hAnsi="Times New Roman" w:cs="Times New Roman"/>
              </w:rPr>
              <w:t xml:space="preserve"> </w:t>
            </w:r>
            <w:r w:rsidRPr="00F67B9B">
              <w:rPr>
                <w:rFonts w:ascii="Times New Roman" w:eastAsia="Calibri" w:hAnsi="Times New Roman" w:cs="Times New Roman"/>
              </w:rPr>
              <w:t>nustatytu defektu:</w:t>
            </w:r>
          </w:p>
          <w:p w14:paraId="10CBC93C" w14:textId="4DD361DD" w:rsidR="00F67B9B" w:rsidRPr="00F67B9B" w:rsidRDefault="00F67B9B" w:rsidP="00F67B9B">
            <w:pPr>
              <w:rPr>
                <w:rFonts w:ascii="Times New Roman" w:eastAsia="Calibri" w:hAnsi="Times New Roman" w:cs="Times New Roman"/>
              </w:rPr>
            </w:pPr>
            <w:r w:rsidRPr="00F67B9B">
              <w:rPr>
                <w:rFonts w:ascii="Times New Roman" w:eastAsia="Calibri" w:hAnsi="Times New Roman" w:cs="Times New Roman"/>
              </w:rPr>
              <w:t>- ar ilgis turėtų būti interpretuojamas kaip nustatytų defektų išilginio išsidėstymo įvertis?</w:t>
            </w:r>
            <w:r w:rsidR="00BD6913">
              <w:rPr>
                <w:rFonts w:ascii="Times New Roman" w:eastAsia="Calibri" w:hAnsi="Times New Roman" w:cs="Times New Roman"/>
              </w:rPr>
              <w:t xml:space="preserve"> </w:t>
            </w:r>
            <w:r w:rsidRPr="00F67B9B">
              <w:rPr>
                <w:rFonts w:ascii="Times New Roman" w:eastAsia="Calibri" w:hAnsi="Times New Roman" w:cs="Times New Roman"/>
              </w:rPr>
              <w:t>Bet kuriuo atveju ilgis yra atributas, kuris negali būti taikomas</w:t>
            </w:r>
            <w:r w:rsidR="00BD6913">
              <w:rPr>
                <w:rFonts w:ascii="Times New Roman" w:eastAsia="Calibri" w:hAnsi="Times New Roman" w:cs="Times New Roman"/>
              </w:rPr>
              <w:t xml:space="preserve"> </w:t>
            </w:r>
            <w:r w:rsidRPr="00F67B9B">
              <w:rPr>
                <w:rFonts w:ascii="Times New Roman" w:eastAsia="Calibri" w:hAnsi="Times New Roman" w:cs="Times New Roman"/>
              </w:rPr>
              <w:t>visoms defektų grupėms (pvz., kelio ženklai)</w:t>
            </w:r>
          </w:p>
          <w:p w14:paraId="47F18714" w14:textId="54151639" w:rsidR="00F67B9B" w:rsidRPr="00F67B9B" w:rsidRDefault="00F67B9B" w:rsidP="00F67B9B">
            <w:pPr>
              <w:rPr>
                <w:rFonts w:ascii="Times New Roman" w:eastAsia="Calibri" w:hAnsi="Times New Roman" w:cs="Times New Roman"/>
              </w:rPr>
            </w:pPr>
            <w:r w:rsidRPr="00F67B9B">
              <w:rPr>
                <w:rFonts w:ascii="Times New Roman" w:eastAsia="Calibri" w:hAnsi="Times New Roman" w:cs="Times New Roman"/>
              </w:rPr>
              <w:t>- norint pateikti išsamų defekto buvimo vietos aprašymą, informacija apie platumą turėtų</w:t>
            </w:r>
            <w:r w:rsidR="00BD6913">
              <w:rPr>
                <w:rFonts w:ascii="Times New Roman" w:eastAsia="Calibri" w:hAnsi="Times New Roman" w:cs="Times New Roman"/>
              </w:rPr>
              <w:t xml:space="preserve"> </w:t>
            </w:r>
            <w:r w:rsidRPr="00F67B9B">
              <w:rPr>
                <w:rFonts w:ascii="Times New Roman" w:eastAsia="Calibri" w:hAnsi="Times New Roman" w:cs="Times New Roman"/>
              </w:rPr>
              <w:t>būti susieta su aptikto defekto ilguma. Siūlome prašyti</w:t>
            </w:r>
          </w:p>
          <w:p w14:paraId="70521F01" w14:textId="17D7F3B1" w:rsidR="00B96CA1" w:rsidRPr="00F67B9B" w:rsidRDefault="00F67B9B" w:rsidP="00F67B9B">
            <w:pPr>
              <w:rPr>
                <w:rFonts w:ascii="Times New Roman" w:eastAsia="Calibri" w:hAnsi="Times New Roman" w:cs="Times New Roman"/>
              </w:rPr>
            </w:pPr>
            <w:r w:rsidRPr="00F67B9B">
              <w:rPr>
                <w:rFonts w:ascii="Times New Roman" w:eastAsia="Calibri" w:hAnsi="Times New Roman" w:cs="Times New Roman"/>
              </w:rPr>
              <w:lastRenderedPageBreak/>
              <w:t>defektų identifikavimo modulių, turinčių GPS antenas.</w:t>
            </w:r>
          </w:p>
        </w:tc>
        <w:tc>
          <w:tcPr>
            <w:tcW w:w="5528" w:type="dxa"/>
          </w:tcPr>
          <w:p w14:paraId="197C6A8B" w14:textId="5B410CCA" w:rsidR="00B96CA1" w:rsidRPr="00F67B9B" w:rsidRDefault="00F67B9B" w:rsidP="00892BFC">
            <w:pPr>
              <w:jc w:val="both"/>
              <w:rPr>
                <w:rFonts w:ascii="Times New Roman" w:eastAsia="Calibri" w:hAnsi="Times New Roman" w:cs="Times New Roman"/>
                <w:lang w:eastAsia="zh-CN"/>
              </w:rPr>
            </w:pPr>
            <w:r w:rsidRPr="00F67B9B">
              <w:rPr>
                <w:rFonts w:ascii="Times New Roman" w:eastAsia="Calibri" w:hAnsi="Times New Roman" w:cs="Times New Roman"/>
                <w:lang w:eastAsia="zh-CN"/>
              </w:rPr>
              <w:lastRenderedPageBreak/>
              <w:t>Nuoroda į „ilgį“ buvo vertimo klaida. Ji turėtų būti suprantama kaip „ilguma“. Kartu su platuma tai suteikia išsamų defekto padėties nustatymą, kai naudojami GPS įrenginiai. Koordinatės turėtų būti išreikštos WGS84 arba LKS94 koordina</w:t>
            </w:r>
            <w:r w:rsidR="00BD6913">
              <w:rPr>
                <w:rFonts w:ascii="Times New Roman" w:eastAsia="Calibri" w:hAnsi="Times New Roman" w:cs="Times New Roman"/>
                <w:lang w:eastAsia="zh-CN"/>
              </w:rPr>
              <w:t>čių</w:t>
            </w:r>
            <w:r w:rsidRPr="00F67B9B">
              <w:rPr>
                <w:rFonts w:ascii="Times New Roman" w:eastAsia="Calibri" w:hAnsi="Times New Roman" w:cs="Times New Roman"/>
                <w:lang w:eastAsia="zh-CN"/>
              </w:rPr>
              <w:t xml:space="preserve"> sistemoje.</w:t>
            </w:r>
          </w:p>
        </w:tc>
      </w:tr>
      <w:tr w:rsidR="00B96CA1" w:rsidRPr="00F67B9B" w14:paraId="6321F4E0" w14:textId="77777777" w:rsidTr="005F11C1">
        <w:tc>
          <w:tcPr>
            <w:tcW w:w="4820" w:type="dxa"/>
          </w:tcPr>
          <w:p w14:paraId="6BEE2555" w14:textId="04B1B88F" w:rsidR="00F67B9B" w:rsidRPr="00F67B9B" w:rsidRDefault="00F67B9B" w:rsidP="00F67B9B">
            <w:pPr>
              <w:rPr>
                <w:rFonts w:ascii="Times New Roman" w:eastAsia="Calibri" w:hAnsi="Times New Roman" w:cs="Times New Roman"/>
              </w:rPr>
            </w:pPr>
            <w:r w:rsidRPr="00F67B9B">
              <w:rPr>
                <w:rFonts w:ascii="Times New Roman" w:eastAsia="Calibri" w:hAnsi="Times New Roman" w:cs="Times New Roman"/>
              </w:rPr>
              <w:t>(2.2.8) Ar nuoroda į „iš viso ne daugiau kaip 1200 km stebimų kelių“</w:t>
            </w:r>
            <w:r w:rsidR="00BD6913">
              <w:rPr>
                <w:rFonts w:ascii="Times New Roman" w:eastAsia="Calibri" w:hAnsi="Times New Roman" w:cs="Times New Roman"/>
              </w:rPr>
              <w:t xml:space="preserve"> </w:t>
            </w:r>
            <w:r w:rsidRPr="00F67B9B">
              <w:rPr>
                <w:rFonts w:ascii="Times New Roman" w:eastAsia="Calibri" w:hAnsi="Times New Roman" w:cs="Times New Roman"/>
              </w:rPr>
              <w:t>reiškia, kad POC apims ne daugiau kaip 1200 km Lietuvos kelių? Arba jūs</w:t>
            </w:r>
          </w:p>
          <w:p w14:paraId="662AC4DF" w14:textId="050A9B02" w:rsidR="00B96CA1" w:rsidRPr="00F67B9B" w:rsidRDefault="00F67B9B" w:rsidP="00BD6913">
            <w:pPr>
              <w:rPr>
                <w:rFonts w:ascii="Times New Roman" w:eastAsia="Calibri" w:hAnsi="Times New Roman" w:cs="Times New Roman"/>
              </w:rPr>
            </w:pPr>
            <w:r w:rsidRPr="00F67B9B">
              <w:rPr>
                <w:rFonts w:ascii="Times New Roman" w:eastAsia="Calibri" w:hAnsi="Times New Roman" w:cs="Times New Roman"/>
              </w:rPr>
              <w:t>pateikiate šią informaciją, kad tiekėjai galėtų teisingai parinkti aparatinę įrangą</w:t>
            </w:r>
            <w:r w:rsidR="00BD6913">
              <w:rPr>
                <w:rFonts w:ascii="Times New Roman" w:eastAsia="Calibri" w:hAnsi="Times New Roman" w:cs="Times New Roman"/>
              </w:rPr>
              <w:t xml:space="preserve"> </w:t>
            </w:r>
            <w:r w:rsidRPr="00F67B9B">
              <w:rPr>
                <w:rFonts w:ascii="Times New Roman" w:eastAsia="Calibri" w:hAnsi="Times New Roman" w:cs="Times New Roman"/>
              </w:rPr>
              <w:t>defektų identifikavimui (pvz., vietinė/nuotolinė saugykla gautiems vaizdams, ryšio</w:t>
            </w:r>
            <w:r w:rsidR="00BD6913">
              <w:rPr>
                <w:rFonts w:ascii="Times New Roman" w:eastAsia="Calibri" w:hAnsi="Times New Roman" w:cs="Times New Roman"/>
              </w:rPr>
              <w:t xml:space="preserve"> </w:t>
            </w:r>
            <w:r w:rsidRPr="00F67B9B">
              <w:rPr>
                <w:rFonts w:ascii="Times New Roman" w:eastAsia="Calibri" w:hAnsi="Times New Roman" w:cs="Times New Roman"/>
              </w:rPr>
              <w:t>pralaidumas, vietinė/nuotolinė skaičiavimo galia ir pan.)?</w:t>
            </w:r>
          </w:p>
        </w:tc>
        <w:tc>
          <w:tcPr>
            <w:tcW w:w="5528" w:type="dxa"/>
          </w:tcPr>
          <w:p w14:paraId="11CF9208" w14:textId="612E2792" w:rsidR="00B96CA1" w:rsidRPr="00F67B9B" w:rsidRDefault="00F67B9B" w:rsidP="00892BFC">
            <w:pPr>
              <w:jc w:val="both"/>
              <w:rPr>
                <w:rFonts w:ascii="Times New Roman" w:eastAsia="Calibri" w:hAnsi="Times New Roman" w:cs="Times New Roman"/>
                <w:lang w:eastAsia="zh-CN"/>
              </w:rPr>
            </w:pPr>
            <w:r w:rsidRPr="00F67B9B">
              <w:rPr>
                <w:rFonts w:ascii="Times New Roman" w:eastAsia="Calibri" w:hAnsi="Times New Roman" w:cs="Times New Roman"/>
                <w:lang w:eastAsia="zh-CN"/>
              </w:rPr>
              <w:t>Taip, paprastai vienas iš mūsų administravimo padalinių yra atsakingas už mažiau nei 1200 km kelių. Ši informacija buvo pateikta tiekėjams, kad jie galėtų tiksliau įvertinti reikalingą įrangą ir išteklius.</w:t>
            </w:r>
          </w:p>
        </w:tc>
      </w:tr>
      <w:tr w:rsidR="00B96CA1" w:rsidRPr="00F67B9B" w14:paraId="4CE3261E" w14:textId="77777777" w:rsidTr="005F11C1">
        <w:tc>
          <w:tcPr>
            <w:tcW w:w="4820" w:type="dxa"/>
          </w:tcPr>
          <w:p w14:paraId="484C49AE" w14:textId="3A02D0FA" w:rsidR="00B96CA1" w:rsidRPr="00F67B9B" w:rsidRDefault="00F67B9B" w:rsidP="00BD6913">
            <w:pPr>
              <w:rPr>
                <w:rFonts w:ascii="Times New Roman" w:eastAsia="Calibri" w:hAnsi="Times New Roman" w:cs="Times New Roman"/>
              </w:rPr>
            </w:pPr>
            <w:r w:rsidRPr="00F67B9B">
              <w:rPr>
                <w:rFonts w:ascii="Times New Roman" w:eastAsia="Calibri" w:hAnsi="Times New Roman" w:cs="Times New Roman"/>
              </w:rPr>
              <w:t>(2.2.10) Kaip vertinate defektų grupės identifikavimo tikslumą? Ar turite</w:t>
            </w:r>
            <w:r w:rsidR="00BD6913">
              <w:rPr>
                <w:rFonts w:ascii="Times New Roman" w:eastAsia="Calibri" w:hAnsi="Times New Roman" w:cs="Times New Roman"/>
              </w:rPr>
              <w:t xml:space="preserve"> </w:t>
            </w:r>
            <w:r w:rsidRPr="00F67B9B">
              <w:rPr>
                <w:rFonts w:ascii="Times New Roman" w:eastAsia="Calibri" w:hAnsi="Times New Roman" w:cs="Times New Roman"/>
              </w:rPr>
              <w:t>galvoje tikslumą = (teisingi teigiami rezultatai + teisingi neigiami rezultatai) / bendras prognozių skaičius? Jei taip, kaip galima</w:t>
            </w:r>
            <w:r w:rsidR="00BD6913">
              <w:rPr>
                <w:rFonts w:ascii="Times New Roman" w:eastAsia="Calibri" w:hAnsi="Times New Roman" w:cs="Times New Roman"/>
              </w:rPr>
              <w:t xml:space="preserve"> </w:t>
            </w:r>
            <w:r w:rsidRPr="00F67B9B">
              <w:rPr>
                <w:rFonts w:ascii="Times New Roman" w:eastAsia="Calibri" w:hAnsi="Times New Roman" w:cs="Times New Roman"/>
              </w:rPr>
              <w:t>suprasti ar patikrinti teisingą neigiamą rezultatą tokiose situacijose kaip duobių ar lūžių identifikavimas,</w:t>
            </w:r>
            <w:r w:rsidR="00BD6913">
              <w:rPr>
                <w:rFonts w:ascii="Times New Roman" w:eastAsia="Calibri" w:hAnsi="Times New Roman" w:cs="Times New Roman"/>
              </w:rPr>
              <w:t xml:space="preserve"> </w:t>
            </w:r>
            <w:r w:rsidRPr="00F67B9B">
              <w:rPr>
                <w:rFonts w:ascii="Times New Roman" w:eastAsia="Calibri" w:hAnsi="Times New Roman" w:cs="Times New Roman"/>
              </w:rPr>
              <w:t>kai defekto nebuvimas tiesiog reiškia, kad nėra jokio pranešimo? Mes</w:t>
            </w:r>
            <w:r w:rsidR="00BD6913">
              <w:rPr>
                <w:rFonts w:ascii="Times New Roman" w:eastAsia="Calibri" w:hAnsi="Times New Roman" w:cs="Times New Roman"/>
              </w:rPr>
              <w:t xml:space="preserve"> </w:t>
            </w:r>
            <w:r w:rsidRPr="00F67B9B">
              <w:rPr>
                <w:rFonts w:ascii="Times New Roman" w:eastAsia="Calibri" w:hAnsi="Times New Roman" w:cs="Times New Roman"/>
              </w:rPr>
              <w:t>siūlome aiškiau apibrėžti sąvoką, kad būtų išvengta nesusipratimų, nes</w:t>
            </w:r>
            <w:r w:rsidR="00BD6913">
              <w:rPr>
                <w:rFonts w:ascii="Times New Roman" w:eastAsia="Calibri" w:hAnsi="Times New Roman" w:cs="Times New Roman"/>
              </w:rPr>
              <w:t xml:space="preserve"> </w:t>
            </w:r>
            <w:r w:rsidRPr="00F67B9B">
              <w:rPr>
                <w:rFonts w:ascii="Times New Roman" w:eastAsia="Calibri" w:hAnsi="Times New Roman" w:cs="Times New Roman"/>
              </w:rPr>
              <w:t>kartais žodis „tikslumas“ vartojamas bendresne prasme.</w:t>
            </w:r>
          </w:p>
        </w:tc>
        <w:tc>
          <w:tcPr>
            <w:tcW w:w="5528" w:type="dxa"/>
          </w:tcPr>
          <w:p w14:paraId="3F68FED2" w14:textId="77777777" w:rsidR="00F67B9B" w:rsidRPr="00F67B9B" w:rsidRDefault="00F67B9B" w:rsidP="00F67B9B">
            <w:pPr>
              <w:jc w:val="both"/>
              <w:rPr>
                <w:rFonts w:ascii="Times New Roman" w:eastAsia="Calibri" w:hAnsi="Times New Roman" w:cs="Times New Roman"/>
                <w:lang w:eastAsia="zh-CN"/>
              </w:rPr>
            </w:pPr>
            <w:r w:rsidRPr="00F67B9B">
              <w:rPr>
                <w:rFonts w:ascii="Times New Roman" w:eastAsia="Calibri" w:hAnsi="Times New Roman" w:cs="Times New Roman"/>
                <w:lang w:eastAsia="zh-CN"/>
              </w:rPr>
              <w:t>Defektų grupė laikoma teisingai identifikuota, jei bandomojo patrulinio patikrinimo metu pasiektas tikslumas yra ne mažesnis kaip 80 %. Bandymas turi būti atliekamas tris kartus iš eilės, kiekvieną kartą pasiekiant reikiamą tikslumo lygį. Klientas pasilieka teisę savarankiškai pasirinkti bandomojo patrulinio patikrinimo laiką ir maršrutą, kad galėtų objektyviai įvertinti sistemos veikimą. Kita vertus, jei klientas patvirtina, kad defektų grupė yra teisingai identifikuota, bandomasis patrulinis patikrinimas nėra reikalingas.</w:t>
            </w:r>
          </w:p>
          <w:p w14:paraId="3A04A158" w14:textId="77777777" w:rsidR="00F67B9B" w:rsidRPr="00F67B9B" w:rsidRDefault="00F67B9B" w:rsidP="00F67B9B">
            <w:pPr>
              <w:jc w:val="both"/>
              <w:rPr>
                <w:rFonts w:ascii="Times New Roman" w:eastAsia="Calibri" w:hAnsi="Times New Roman" w:cs="Times New Roman"/>
                <w:lang w:eastAsia="zh-CN"/>
              </w:rPr>
            </w:pPr>
            <w:r w:rsidRPr="00F67B9B">
              <w:rPr>
                <w:rFonts w:ascii="Times New Roman" w:eastAsia="Calibri" w:hAnsi="Times New Roman" w:cs="Times New Roman"/>
                <w:lang w:eastAsia="zh-CN"/>
              </w:rPr>
              <w:t>Tikslumas nustatomas lyginant sistemos nustatytus defektus su patrulio patikrinimo metu toje pačioje kelio atkarpoje nustatytais defektais. Vertinimas atliekamas važiuojant tuo pačiu maršrutu, naudojant tą pačią dieną ir tuo pačiu laiku įrašytą vaizdo įrašą.</w:t>
            </w:r>
          </w:p>
          <w:p w14:paraId="31B376D9" w14:textId="5EAE8BC0" w:rsidR="00B96CA1" w:rsidRPr="00F67B9B" w:rsidRDefault="00F67B9B" w:rsidP="00F67B9B">
            <w:pPr>
              <w:jc w:val="both"/>
              <w:rPr>
                <w:rFonts w:ascii="Times New Roman" w:eastAsia="Calibri" w:hAnsi="Times New Roman" w:cs="Times New Roman"/>
                <w:lang w:eastAsia="zh-CN"/>
              </w:rPr>
            </w:pPr>
            <w:r w:rsidRPr="00F67B9B">
              <w:rPr>
                <w:rFonts w:ascii="Times New Roman" w:eastAsia="Calibri" w:hAnsi="Times New Roman" w:cs="Times New Roman"/>
                <w:lang w:eastAsia="zh-CN"/>
              </w:rPr>
              <w:t>Pavyzdžiui, jei patrulis bandymo metu nustato 100 defektų atitinkamoje grupėje, sistema turi nustatyti ne mažiau kaip 80 iš jų.</w:t>
            </w:r>
          </w:p>
        </w:tc>
      </w:tr>
      <w:tr w:rsidR="00B96CA1" w:rsidRPr="00F67B9B" w14:paraId="34F7A546" w14:textId="77777777" w:rsidTr="005F11C1">
        <w:tc>
          <w:tcPr>
            <w:tcW w:w="4820" w:type="dxa"/>
          </w:tcPr>
          <w:p w14:paraId="0F0D7DEE" w14:textId="714AECA7" w:rsidR="00B96CA1" w:rsidRPr="00F67B9B" w:rsidRDefault="00F67B9B" w:rsidP="00D8056E">
            <w:pPr>
              <w:rPr>
                <w:rFonts w:ascii="Times New Roman" w:eastAsia="Calibri" w:hAnsi="Times New Roman" w:cs="Times New Roman"/>
              </w:rPr>
            </w:pPr>
            <w:r w:rsidRPr="00F67B9B">
              <w:rPr>
                <w:rFonts w:ascii="Times New Roman" w:eastAsia="Calibri" w:hAnsi="Times New Roman" w:cs="Times New Roman"/>
              </w:rPr>
              <w:t>(2.2.11) Be tikslumo arba vietoj jo, siūlome apibrėžti POC tikslus pagal atgaminimo rodiklį ir tikslumą. Tokiu būdu galėsite geriau apibūdinti tikėtinus rezultatus, t. y. išreikšti savo prioritetą tarp jautrumo ir specifiškumo.</w:t>
            </w:r>
          </w:p>
        </w:tc>
        <w:tc>
          <w:tcPr>
            <w:tcW w:w="5528" w:type="dxa"/>
          </w:tcPr>
          <w:p w14:paraId="13A4D121" w14:textId="2CC5E1A7" w:rsidR="00B96CA1" w:rsidRPr="00F67B9B" w:rsidRDefault="00F67B9B" w:rsidP="00892BFC">
            <w:pPr>
              <w:jc w:val="both"/>
              <w:rPr>
                <w:rFonts w:ascii="Times New Roman" w:eastAsia="Calibri" w:hAnsi="Times New Roman" w:cs="Times New Roman"/>
                <w:lang w:eastAsia="zh-CN"/>
              </w:rPr>
            </w:pPr>
            <w:r w:rsidRPr="00F67B9B">
              <w:rPr>
                <w:rFonts w:ascii="Times New Roman" w:eastAsia="Calibri" w:hAnsi="Times New Roman" w:cs="Times New Roman"/>
                <w:lang w:eastAsia="zh-CN"/>
              </w:rPr>
              <w:t>Apsvarstysime galimybę įtraukti šiuos rodiklius į būsimas vertinimo sistemos versijas, kad būtų geriau atspindėtas sistemos jautrumas ir specifiškumas.</w:t>
            </w:r>
          </w:p>
        </w:tc>
      </w:tr>
      <w:tr w:rsidR="00B96CA1" w:rsidRPr="00F67B9B" w14:paraId="76466A8F" w14:textId="77777777" w:rsidTr="005F11C1">
        <w:tc>
          <w:tcPr>
            <w:tcW w:w="4820" w:type="dxa"/>
          </w:tcPr>
          <w:p w14:paraId="5157B2D1" w14:textId="31F59F9C" w:rsidR="00B96CA1" w:rsidRPr="00F67B9B" w:rsidRDefault="00F67B9B" w:rsidP="00D8056E">
            <w:pPr>
              <w:rPr>
                <w:rFonts w:ascii="Times New Roman" w:eastAsia="Calibri" w:hAnsi="Times New Roman" w:cs="Times New Roman"/>
              </w:rPr>
            </w:pPr>
            <w:r w:rsidRPr="00F67B9B">
              <w:rPr>
                <w:rFonts w:ascii="Times New Roman" w:eastAsia="Calibri" w:hAnsi="Times New Roman" w:cs="Times New Roman"/>
              </w:rPr>
              <w:t>(2.2.12) Mums nėra visiškai aiški šio prašymo prasmė: ar norite, kad tiekėjas pateiktų defektų nustatymo įrangą, kuri būtų įrengta viename iš jūsų transporto priemonių, ar prašote tiekėjo pateikti savo transporto priemonę, kurioje būtų įrengtas defektų nustatymo modulis? Ar galbūt esate atviri abiem variantams? Bet kuriuo atveju, kas vairuos transporto priemonę: vienas iš jūsų darbuotojų ar tiekėjo darbuotojas? Vis dėlto siūlome pirmąjį variantą (t. y. tiekėjas pateikia įrangą, kuri bus įrengta vienoje iš jūsų transporto priemonių, vairuojamoje vieno iš jūsų darbuotojų), atsižvelgiant į tai, kad paslaugos bus teikiamos 12 mėnesių nuo sutarties pasirašymo dienos, o įrangos, kuri bus įrengta vienoje iš jūsų transporto priemonių, pateikimas padės POC tapti ekologiškesniu.</w:t>
            </w:r>
          </w:p>
        </w:tc>
        <w:tc>
          <w:tcPr>
            <w:tcW w:w="5528" w:type="dxa"/>
          </w:tcPr>
          <w:p w14:paraId="5AF0D788" w14:textId="77777777" w:rsidR="00F67B9B" w:rsidRPr="00F67B9B" w:rsidRDefault="00F67B9B" w:rsidP="00F67B9B">
            <w:pPr>
              <w:jc w:val="both"/>
              <w:rPr>
                <w:rFonts w:ascii="Times New Roman" w:eastAsia="Calibri" w:hAnsi="Times New Roman" w:cs="Times New Roman"/>
                <w:lang w:eastAsia="zh-CN"/>
              </w:rPr>
            </w:pPr>
            <w:r w:rsidRPr="00F67B9B">
              <w:rPr>
                <w:rFonts w:ascii="Times New Roman" w:eastAsia="Calibri" w:hAnsi="Times New Roman" w:cs="Times New Roman"/>
                <w:lang w:eastAsia="zh-CN"/>
              </w:rPr>
              <w:t xml:space="preserve">„Kelių Priežiūra“ suteiks transporto priemonę ir vairuotoją. </w:t>
            </w:r>
          </w:p>
          <w:p w14:paraId="2C73EC8B" w14:textId="1D669718" w:rsidR="00B96CA1" w:rsidRPr="00F67B9B" w:rsidRDefault="00F67B9B" w:rsidP="00F67B9B">
            <w:pPr>
              <w:jc w:val="both"/>
              <w:rPr>
                <w:rFonts w:ascii="Times New Roman" w:eastAsia="Calibri" w:hAnsi="Times New Roman" w:cs="Times New Roman"/>
                <w:lang w:eastAsia="zh-CN"/>
              </w:rPr>
            </w:pPr>
            <w:r w:rsidRPr="00F67B9B">
              <w:rPr>
                <w:rFonts w:ascii="Times New Roman" w:eastAsia="Calibri" w:hAnsi="Times New Roman" w:cs="Times New Roman"/>
                <w:lang w:eastAsia="zh-CN"/>
              </w:rPr>
              <w:t>Tiekėjas privalo pateikti visą reikalingą įrangą objektų identifikavimui (fotoaparatą, SIM kortelę</w:t>
            </w:r>
            <w:r w:rsidR="00BD6913">
              <w:rPr>
                <w:rFonts w:ascii="Times New Roman" w:eastAsia="Calibri" w:hAnsi="Times New Roman" w:cs="Times New Roman"/>
                <w:lang w:eastAsia="zh-CN"/>
              </w:rPr>
              <w:t>)</w:t>
            </w:r>
          </w:p>
        </w:tc>
      </w:tr>
      <w:tr w:rsidR="00B96CA1" w:rsidRPr="00F67B9B" w14:paraId="0E2A18D5" w14:textId="77777777" w:rsidTr="005F11C1">
        <w:tc>
          <w:tcPr>
            <w:tcW w:w="4820" w:type="dxa"/>
          </w:tcPr>
          <w:p w14:paraId="36BFED4D" w14:textId="42DDA6AB" w:rsidR="00B96CA1" w:rsidRPr="00F67B9B" w:rsidRDefault="00B96CA1" w:rsidP="00B96CA1">
            <w:pPr>
              <w:rPr>
                <w:rFonts w:ascii="Times New Roman" w:hAnsi="Times New Roman" w:cs="Times New Roman"/>
              </w:rPr>
            </w:pPr>
            <w:r w:rsidRPr="00F67B9B">
              <w:rPr>
                <w:rFonts w:ascii="Times New Roman" w:hAnsi="Times New Roman" w:cs="Times New Roman"/>
              </w:rPr>
              <w:t xml:space="preserve">Techninė specifikacija iš esmės yra aiški ir pakankamai detali. </w:t>
            </w:r>
            <w:r w:rsidR="00BD6913">
              <w:rPr>
                <w:rFonts w:ascii="Times New Roman" w:hAnsi="Times New Roman" w:cs="Times New Roman"/>
              </w:rPr>
              <w:t>Tiekėjas</w:t>
            </w:r>
            <w:r w:rsidRPr="00F67B9B">
              <w:rPr>
                <w:rFonts w:ascii="Times New Roman" w:hAnsi="Times New Roman" w:cs="Times New Roman"/>
              </w:rPr>
              <w:t xml:space="preserve"> gali įvykdyti didžiąją dalį nurodytų reikalavimų, įskaitant numatytus defektų identifikavimus ir atributus (vietą, laiką, defekto grupę ir dydį, kai taikoma). Praktikoje tiekėjai gali pasiūlyti ir papildomų, Techninėje specifikacijoje neišvardytų defektų kategorijų </w:t>
            </w:r>
            <w:r w:rsidRPr="00F67B9B">
              <w:rPr>
                <w:rFonts w:ascii="Times New Roman" w:hAnsi="Times New Roman" w:cs="Times New Roman"/>
              </w:rPr>
              <w:lastRenderedPageBreak/>
              <w:t xml:space="preserve">identifikavimą, kas galėtų dar labiau padidinti projekto vertę. Tam tikri reikalavimai galėtų būti patikslinti. Pavyzdžiui, dingusių kelio ženklų identifikavimas yra techniškai įmanomas, tačiau paprastai reikalauja pradinio duomenų surinkimo laikotarpio, kad būtų nustatytas palyginamasis pagrindas. Todėl ši funkcija negalėtų būti užtikrinta nuo projekto pradžios. Taip pat „patikimumo rodiklis“ gali skirtis priklausomai nuo defekto tipo ir darbo sąlygų, todėl jis turėtų būti laikomas bendru tikslumo rodikliu, o ne kiekvienos kategorijos atskiru kriterijumi. Be to, reikalavimas, kuris atrodo neproporcingas pirkimo tikslams, yra 2.2.12 punktas, pagal kurį tiekėjas įpareigojamas pateikti transporto priemonę kartu su visa įranga, SIM kortele, mobiliuoju ryšiu, montavimo paslaugomis, serverio ištekliais ir kita reikalinga infrastruktūra. Tokia nuostata nėra suderinama nei su efektyvumo, nei su aplinkosaugos principais. SIM kortelė su vietiniu duomenų planu gali jau būti numatyta Perkančiosios organizacijos sutartyse, kas riboja galimybes tiekėjams, turintiems tarptautinę veiklos aprėptį. Transporto priemonės, skirtos patikrinimams, tikėtina, jau yra Perkančiosios organizacijos eksploataciniame parke, o </w:t>
            </w:r>
            <w:r w:rsidR="00BD6913">
              <w:rPr>
                <w:rFonts w:ascii="Times New Roman" w:hAnsi="Times New Roman" w:cs="Times New Roman"/>
              </w:rPr>
              <w:t>Tiekėjo</w:t>
            </w:r>
            <w:r w:rsidRPr="00F67B9B">
              <w:rPr>
                <w:rFonts w:ascii="Times New Roman" w:hAnsi="Times New Roman" w:cs="Times New Roman"/>
              </w:rPr>
              <w:t xml:space="preserve"> įranga yra pritaikyta įvairių tipų transporto priemonėms. Įrangos montavimą Perkančiosios organizacijos darbuotojai gali atlikti per labai trumpą laiką, vadovaudamiesi pateiktomis instrukcijomis ir nuotoliniu įvadiniu mokymu. Optimaliausia būtų, kad </w:t>
            </w:r>
            <w:r w:rsidR="00BD6913">
              <w:rPr>
                <w:rFonts w:ascii="Times New Roman" w:hAnsi="Times New Roman" w:cs="Times New Roman"/>
              </w:rPr>
              <w:t>Tiekėjas</w:t>
            </w:r>
            <w:r w:rsidRPr="00F67B9B">
              <w:rPr>
                <w:rFonts w:ascii="Times New Roman" w:hAnsi="Times New Roman" w:cs="Times New Roman"/>
              </w:rPr>
              <w:t xml:space="preserve"> tiesiogiai pristatytų įrangą su aiškiomis naudojimo gairėmis ir atliktų įvadinį mokymą internetu. Šis metodas leidžia išvengti nereikalingų kelionių, sumažina emisijas bei eliminuoja reikšmingas papildomas išlaidas, susijusias su transporto priemonės įsigijimu ir pristatymu, nekenkiant paslaugos funkcionalumui ar projekto sėkmei.</w:t>
            </w:r>
          </w:p>
          <w:p w14:paraId="056687F9" w14:textId="77777777" w:rsidR="00B96CA1" w:rsidRPr="00F67B9B" w:rsidRDefault="00B96CA1" w:rsidP="00B96CA1">
            <w:pPr>
              <w:rPr>
                <w:rFonts w:ascii="Times New Roman" w:eastAsia="Calibri" w:hAnsi="Times New Roman" w:cs="Times New Roman"/>
              </w:rPr>
            </w:pPr>
          </w:p>
        </w:tc>
        <w:tc>
          <w:tcPr>
            <w:tcW w:w="5528" w:type="dxa"/>
          </w:tcPr>
          <w:p w14:paraId="7BFF7BAF" w14:textId="77777777" w:rsidR="00B96CA1" w:rsidRPr="00F67B9B" w:rsidRDefault="00B96CA1" w:rsidP="00B96CA1">
            <w:pPr>
              <w:rPr>
                <w:rFonts w:ascii="Times New Roman" w:hAnsi="Times New Roman" w:cs="Times New Roman"/>
              </w:rPr>
            </w:pPr>
            <w:r w:rsidRPr="00F67B9B">
              <w:rPr>
                <w:rFonts w:ascii="Times New Roman" w:hAnsi="Times New Roman" w:cs="Times New Roman"/>
              </w:rPr>
              <w:lastRenderedPageBreak/>
              <w:t>Atsižvelgus į rinkos konsultacijos metu gautą informaciją, defektų grupė papildyta „</w:t>
            </w:r>
            <w:proofErr w:type="spellStart"/>
            <w:r w:rsidRPr="00F67B9B">
              <w:rPr>
                <w:rFonts w:ascii="Times New Roman" w:hAnsi="Times New Roman" w:cs="Times New Roman"/>
              </w:rPr>
              <w:t>Alligator</w:t>
            </w:r>
            <w:proofErr w:type="spellEnd"/>
            <w:r w:rsidRPr="00F67B9B">
              <w:rPr>
                <w:rFonts w:ascii="Times New Roman" w:hAnsi="Times New Roman" w:cs="Times New Roman"/>
              </w:rPr>
              <w:t xml:space="preserve"> </w:t>
            </w:r>
            <w:proofErr w:type="spellStart"/>
            <w:r w:rsidRPr="00F67B9B">
              <w:rPr>
                <w:rFonts w:ascii="Times New Roman" w:hAnsi="Times New Roman" w:cs="Times New Roman"/>
              </w:rPr>
              <w:t>cracking</w:t>
            </w:r>
            <w:proofErr w:type="spellEnd"/>
            <w:r w:rsidRPr="00F67B9B">
              <w:rPr>
                <w:rFonts w:ascii="Times New Roman" w:hAnsi="Times New Roman" w:cs="Times New Roman"/>
              </w:rPr>
              <w:t>“ kategorija.</w:t>
            </w:r>
          </w:p>
          <w:p w14:paraId="1338EB2D" w14:textId="77777777" w:rsidR="00B96CA1" w:rsidRPr="00F67B9B" w:rsidRDefault="00B96CA1" w:rsidP="00B96CA1">
            <w:pPr>
              <w:rPr>
                <w:rFonts w:ascii="Times New Roman" w:hAnsi="Times New Roman" w:cs="Times New Roman"/>
              </w:rPr>
            </w:pPr>
            <w:r w:rsidRPr="00F67B9B">
              <w:rPr>
                <w:rFonts w:ascii="Times New Roman" w:hAnsi="Times New Roman" w:cs="Times New Roman"/>
              </w:rPr>
              <w:t>Sutartyje numatoma, kad dingę kelio ženklai turėtų būti identifikuojami antrą kartą pravažiuojant pro vietą, kurioje ženklas buvo užfiksuotas anksčiau. Dėl to, suprantame, kad šis funkcionalumas nebus įdiegtas nuo projekto pradžios.</w:t>
            </w:r>
            <w:r w:rsidRPr="00F67B9B">
              <w:rPr>
                <w:rFonts w:ascii="Times New Roman" w:hAnsi="Times New Roman" w:cs="Times New Roman"/>
              </w:rPr>
              <w:br/>
              <w:t xml:space="preserve">Suprantame, kad „patikimumo rodiklis“ gali skirtis </w:t>
            </w:r>
            <w:r w:rsidRPr="00F67B9B">
              <w:rPr>
                <w:rFonts w:ascii="Times New Roman" w:hAnsi="Times New Roman" w:cs="Times New Roman"/>
              </w:rPr>
              <w:lastRenderedPageBreak/>
              <w:t>priklausomai nuo defekto tipo ir darbo sąlygų. Nusprendėme jį įtraukti kaip bendrą atributą, siekdami geresnio duomenų suvokimo ir galimybės atlikti duomenų analizes ateityje.</w:t>
            </w:r>
          </w:p>
          <w:p w14:paraId="09A2E7E8" w14:textId="594ED363" w:rsidR="00B96CA1" w:rsidRPr="00F67B9B" w:rsidRDefault="00B96CA1" w:rsidP="00B96CA1">
            <w:pPr>
              <w:rPr>
                <w:rFonts w:ascii="Times New Roman" w:hAnsi="Times New Roman" w:cs="Times New Roman"/>
              </w:rPr>
            </w:pPr>
            <w:r w:rsidRPr="00F67B9B">
              <w:rPr>
                <w:rFonts w:ascii="Times New Roman" w:hAnsi="Times New Roman" w:cs="Times New Roman"/>
              </w:rPr>
              <w:t xml:space="preserve">2.2.12 punktas patikslintas. Automobilį suteiks užsakovas AB „Kelių Priežiūra”. Tiekėjas turėtų suteikti kamerą, SIM kortelę, mobilųjį ryšį, montavimo paslaugas, serverio išteklius ar kitą reikalingą įrangą. Jei montavimo procesas nėra sudėtingas, užtektų </w:t>
            </w:r>
            <w:r w:rsidR="00BD6913" w:rsidRPr="00F67B9B">
              <w:rPr>
                <w:rFonts w:ascii="Times New Roman" w:hAnsi="Times New Roman" w:cs="Times New Roman"/>
              </w:rPr>
              <w:t>instrukcijos</w:t>
            </w:r>
            <w:r w:rsidRPr="00F67B9B">
              <w:rPr>
                <w:rFonts w:ascii="Times New Roman" w:hAnsi="Times New Roman" w:cs="Times New Roman"/>
              </w:rPr>
              <w:t xml:space="preserve"> arba </w:t>
            </w:r>
            <w:proofErr w:type="spellStart"/>
            <w:r w:rsidRPr="00F67B9B">
              <w:rPr>
                <w:rFonts w:ascii="Times New Roman" w:hAnsi="Times New Roman" w:cs="Times New Roman"/>
              </w:rPr>
              <w:t>online</w:t>
            </w:r>
            <w:proofErr w:type="spellEnd"/>
            <w:r w:rsidRPr="00F67B9B">
              <w:rPr>
                <w:rFonts w:ascii="Times New Roman" w:hAnsi="Times New Roman" w:cs="Times New Roman"/>
              </w:rPr>
              <w:t xml:space="preserve"> konsultacijos.</w:t>
            </w:r>
          </w:p>
          <w:p w14:paraId="497AFC33" w14:textId="77777777" w:rsidR="00B96CA1" w:rsidRPr="00F67B9B" w:rsidRDefault="00B96CA1" w:rsidP="00B96CA1">
            <w:pPr>
              <w:jc w:val="both"/>
              <w:rPr>
                <w:rFonts w:ascii="Times New Roman" w:eastAsia="Calibri" w:hAnsi="Times New Roman" w:cs="Times New Roman"/>
                <w:lang w:eastAsia="zh-CN"/>
              </w:rPr>
            </w:pPr>
          </w:p>
        </w:tc>
      </w:tr>
    </w:tbl>
    <w:p w14:paraId="52B818E5" w14:textId="77777777" w:rsidR="0087504E" w:rsidRPr="00027179" w:rsidRDefault="0087504E">
      <w:pPr>
        <w:spacing w:after="0" w:line="240" w:lineRule="auto"/>
        <w:rPr>
          <w:rFonts w:ascii="Times New Roman" w:hAnsi="Times New Roman" w:cs="Times New Roman"/>
        </w:rPr>
      </w:pPr>
    </w:p>
    <w:sectPr w:rsidR="0087504E" w:rsidRPr="00027179" w:rsidSect="0030625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0BF"/>
    <w:multiLevelType w:val="hybridMultilevel"/>
    <w:tmpl w:val="BEC89A40"/>
    <w:lvl w:ilvl="0" w:tplc="FC9212CC">
      <w:start w:val="2"/>
      <w:numFmt w:val="decimal"/>
      <w:lvlText w:val="%1"/>
      <w:lvlJc w:val="left"/>
      <w:pPr>
        <w:ind w:left="709" w:hanging="360"/>
      </w:pPr>
      <w:rPr>
        <w:rFonts w:hint="default"/>
        <w:b/>
        <w:bCs/>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1" w15:restartNumberingAfterBreak="0">
    <w:nsid w:val="018C7A76"/>
    <w:multiLevelType w:val="multilevel"/>
    <w:tmpl w:val="90B29022"/>
    <w:lvl w:ilvl="0">
      <w:start w:val="1"/>
      <w:numFmt w:val="decimal"/>
      <w:lvlText w:val="%1."/>
      <w:lvlJc w:val="left"/>
      <w:pPr>
        <w:ind w:left="720" w:hanging="360"/>
      </w:pPr>
      <w:rPr>
        <w:rFonts w:hint="default"/>
      </w:rPr>
    </w:lvl>
    <w:lvl w:ilvl="1">
      <w:start w:val="6"/>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1E5E2B"/>
    <w:multiLevelType w:val="hybridMultilevel"/>
    <w:tmpl w:val="FBC096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26EC8"/>
    <w:multiLevelType w:val="multilevel"/>
    <w:tmpl w:val="2C7CF904"/>
    <w:lvl w:ilvl="0">
      <w:start w:val="1"/>
      <w:numFmt w:val="decimal"/>
      <w:lvlText w:val="%1."/>
      <w:lvlJc w:val="left"/>
      <w:pPr>
        <w:ind w:left="420" w:hanging="360"/>
      </w:pPr>
      <w:rPr>
        <w:rFonts w:asciiTheme="minorHAnsi" w:hAnsiTheme="minorHAnsi" w:cstheme="minorBidi" w:hint="default"/>
      </w:rPr>
    </w:lvl>
    <w:lvl w:ilvl="1">
      <w:start w:val="1"/>
      <w:numFmt w:val="decimal"/>
      <w:isLgl/>
      <w:lvlText w:val="%1.%2."/>
      <w:lvlJc w:val="left"/>
      <w:pPr>
        <w:ind w:left="444" w:hanging="384"/>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 w15:restartNumberingAfterBreak="0">
    <w:nsid w:val="035B5AD2"/>
    <w:multiLevelType w:val="hybridMultilevel"/>
    <w:tmpl w:val="A0BA9E60"/>
    <w:lvl w:ilvl="0" w:tplc="7B98092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35E54C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05216322"/>
    <w:multiLevelType w:val="hybridMultilevel"/>
    <w:tmpl w:val="7B3AC8F6"/>
    <w:lvl w:ilvl="0" w:tplc="BFB889B6">
      <w:start w:val="1"/>
      <w:numFmt w:val="decimal"/>
      <w:lvlText w:val="%1."/>
      <w:lvlJc w:val="left"/>
      <w:pPr>
        <w:ind w:left="1290" w:hanging="9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C44FA2"/>
    <w:multiLevelType w:val="multilevel"/>
    <w:tmpl w:val="3500D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092F7BF4"/>
    <w:multiLevelType w:val="hybridMultilevel"/>
    <w:tmpl w:val="B29EEE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9925E1A"/>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0" w15:restartNumberingAfterBreak="0">
    <w:nsid w:val="0B753A4A"/>
    <w:multiLevelType w:val="hybridMultilevel"/>
    <w:tmpl w:val="DB1C5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785F23"/>
    <w:multiLevelType w:val="hybridMultilevel"/>
    <w:tmpl w:val="AD36949E"/>
    <w:lvl w:ilvl="0" w:tplc="AD8C6AC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E7C4C4F"/>
    <w:multiLevelType w:val="hybridMultilevel"/>
    <w:tmpl w:val="8C504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F4A4597"/>
    <w:multiLevelType w:val="multilevel"/>
    <w:tmpl w:val="EDF6BE26"/>
    <w:lvl w:ilvl="0">
      <w:start w:val="1"/>
      <w:numFmt w:val="decimal"/>
      <w:lvlText w:val="%1."/>
      <w:lvlJc w:val="left"/>
      <w:pPr>
        <w:ind w:left="930" w:hanging="930"/>
      </w:pPr>
      <w:rPr>
        <w:rFonts w:hint="default"/>
      </w:rPr>
    </w:lvl>
    <w:lvl w:ilvl="1">
      <w:start w:val="1"/>
      <w:numFmt w:val="decimal"/>
      <w:lvlText w:val="%1.%2."/>
      <w:lvlJc w:val="left"/>
      <w:pPr>
        <w:ind w:left="1290" w:hanging="930"/>
      </w:pPr>
      <w:rPr>
        <w:rFonts w:hint="default"/>
      </w:rPr>
    </w:lvl>
    <w:lvl w:ilvl="2">
      <w:start w:val="1"/>
      <w:numFmt w:val="decimal"/>
      <w:lvlText w:val="%1.%2.%3."/>
      <w:lvlJc w:val="left"/>
      <w:pPr>
        <w:ind w:left="1650" w:hanging="930"/>
      </w:pPr>
      <w:rPr>
        <w:rFonts w:hint="default"/>
      </w:rPr>
    </w:lvl>
    <w:lvl w:ilvl="3">
      <w:start w:val="1"/>
      <w:numFmt w:val="decimal"/>
      <w:lvlText w:val="%1.%2.%3.%4."/>
      <w:lvlJc w:val="left"/>
      <w:pPr>
        <w:ind w:left="2010" w:hanging="93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62689B"/>
    <w:multiLevelType w:val="hybridMultilevel"/>
    <w:tmpl w:val="4072B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7820CAA"/>
    <w:multiLevelType w:val="hybridMultilevel"/>
    <w:tmpl w:val="367A68C2"/>
    <w:lvl w:ilvl="0" w:tplc="94D665D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8314487"/>
    <w:multiLevelType w:val="hybridMultilevel"/>
    <w:tmpl w:val="0B306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9FA4A19"/>
    <w:multiLevelType w:val="hybridMultilevel"/>
    <w:tmpl w:val="81CCC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C6057CE"/>
    <w:multiLevelType w:val="hybridMultilevel"/>
    <w:tmpl w:val="E7B48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F035F45"/>
    <w:multiLevelType w:val="hybridMultilevel"/>
    <w:tmpl w:val="F418F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F967E40"/>
    <w:multiLevelType w:val="hybridMultilevel"/>
    <w:tmpl w:val="C708F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1265E99"/>
    <w:multiLevelType w:val="hybridMultilevel"/>
    <w:tmpl w:val="34F02EE4"/>
    <w:lvl w:ilvl="0" w:tplc="714A961E">
      <w:start w:val="4"/>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22623C08"/>
    <w:multiLevelType w:val="hybridMultilevel"/>
    <w:tmpl w:val="70DE5B5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3" w15:restartNumberingAfterBreak="0">
    <w:nsid w:val="28186CB6"/>
    <w:multiLevelType w:val="hybridMultilevel"/>
    <w:tmpl w:val="F31AC828"/>
    <w:lvl w:ilvl="0" w:tplc="911C7C96">
      <w:start w:val="1"/>
      <w:numFmt w:val="decimal"/>
      <w:lvlText w:val="%1."/>
      <w:lvlJc w:val="left"/>
      <w:pPr>
        <w:ind w:left="585" w:hanging="360"/>
      </w:pPr>
      <w:rPr>
        <w:rFonts w:hint="default"/>
      </w:rPr>
    </w:lvl>
    <w:lvl w:ilvl="1" w:tplc="04270019" w:tentative="1">
      <w:start w:val="1"/>
      <w:numFmt w:val="lowerLetter"/>
      <w:lvlText w:val="%2."/>
      <w:lvlJc w:val="left"/>
      <w:pPr>
        <w:ind w:left="1305" w:hanging="360"/>
      </w:pPr>
    </w:lvl>
    <w:lvl w:ilvl="2" w:tplc="0427001B" w:tentative="1">
      <w:start w:val="1"/>
      <w:numFmt w:val="lowerRoman"/>
      <w:lvlText w:val="%3."/>
      <w:lvlJc w:val="right"/>
      <w:pPr>
        <w:ind w:left="2025" w:hanging="180"/>
      </w:pPr>
    </w:lvl>
    <w:lvl w:ilvl="3" w:tplc="0427000F" w:tentative="1">
      <w:start w:val="1"/>
      <w:numFmt w:val="decimal"/>
      <w:lvlText w:val="%4."/>
      <w:lvlJc w:val="left"/>
      <w:pPr>
        <w:ind w:left="2745" w:hanging="360"/>
      </w:pPr>
    </w:lvl>
    <w:lvl w:ilvl="4" w:tplc="04270019" w:tentative="1">
      <w:start w:val="1"/>
      <w:numFmt w:val="lowerLetter"/>
      <w:lvlText w:val="%5."/>
      <w:lvlJc w:val="left"/>
      <w:pPr>
        <w:ind w:left="3465" w:hanging="360"/>
      </w:pPr>
    </w:lvl>
    <w:lvl w:ilvl="5" w:tplc="0427001B" w:tentative="1">
      <w:start w:val="1"/>
      <w:numFmt w:val="lowerRoman"/>
      <w:lvlText w:val="%6."/>
      <w:lvlJc w:val="right"/>
      <w:pPr>
        <w:ind w:left="4185" w:hanging="180"/>
      </w:pPr>
    </w:lvl>
    <w:lvl w:ilvl="6" w:tplc="0427000F" w:tentative="1">
      <w:start w:val="1"/>
      <w:numFmt w:val="decimal"/>
      <w:lvlText w:val="%7."/>
      <w:lvlJc w:val="left"/>
      <w:pPr>
        <w:ind w:left="4905" w:hanging="360"/>
      </w:pPr>
    </w:lvl>
    <w:lvl w:ilvl="7" w:tplc="04270019" w:tentative="1">
      <w:start w:val="1"/>
      <w:numFmt w:val="lowerLetter"/>
      <w:lvlText w:val="%8."/>
      <w:lvlJc w:val="left"/>
      <w:pPr>
        <w:ind w:left="5625" w:hanging="360"/>
      </w:pPr>
    </w:lvl>
    <w:lvl w:ilvl="8" w:tplc="0427001B" w:tentative="1">
      <w:start w:val="1"/>
      <w:numFmt w:val="lowerRoman"/>
      <w:lvlText w:val="%9."/>
      <w:lvlJc w:val="right"/>
      <w:pPr>
        <w:ind w:left="6345" w:hanging="180"/>
      </w:pPr>
    </w:lvl>
  </w:abstractNum>
  <w:abstractNum w:abstractNumId="24" w15:restartNumberingAfterBreak="0">
    <w:nsid w:val="28D06663"/>
    <w:multiLevelType w:val="hybridMultilevel"/>
    <w:tmpl w:val="3E1C483C"/>
    <w:lvl w:ilvl="0" w:tplc="7EB8C1FA">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5"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6" w15:restartNumberingAfterBreak="0">
    <w:nsid w:val="32E35C3D"/>
    <w:multiLevelType w:val="hybridMultilevel"/>
    <w:tmpl w:val="FBC09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B46ED7"/>
    <w:multiLevelType w:val="hybridMultilevel"/>
    <w:tmpl w:val="EA80B7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421C2A"/>
    <w:multiLevelType w:val="hybridMultilevel"/>
    <w:tmpl w:val="6456D158"/>
    <w:lvl w:ilvl="0" w:tplc="B1F80C2A">
      <w:start w:val="6"/>
      <w:numFmt w:val="decimal"/>
      <w:lvlText w:val="%1."/>
      <w:lvlJc w:val="left"/>
      <w:pPr>
        <w:ind w:left="720" w:hanging="360"/>
      </w:pPr>
      <w:rPr>
        <w:rFonts w:hint="default"/>
        <w:b/>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7CC4860"/>
    <w:multiLevelType w:val="hybridMultilevel"/>
    <w:tmpl w:val="EF926896"/>
    <w:lvl w:ilvl="0" w:tplc="00B80BB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0" w15:restartNumberingAfterBreak="0">
    <w:nsid w:val="3821152D"/>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1" w15:restartNumberingAfterBreak="0">
    <w:nsid w:val="3B2A7D61"/>
    <w:multiLevelType w:val="hybridMultilevel"/>
    <w:tmpl w:val="6456D158"/>
    <w:lvl w:ilvl="0" w:tplc="B1F80C2A">
      <w:start w:val="6"/>
      <w:numFmt w:val="decimal"/>
      <w:lvlText w:val="%1."/>
      <w:lvlJc w:val="left"/>
      <w:pPr>
        <w:ind w:left="720" w:hanging="360"/>
      </w:pPr>
      <w:rPr>
        <w:rFonts w:hint="default"/>
        <w:b/>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C402C73"/>
    <w:multiLevelType w:val="multilevel"/>
    <w:tmpl w:val="C0F613E8"/>
    <w:lvl w:ilvl="0">
      <w:start w:val="14"/>
      <w:numFmt w:val="decimal"/>
      <w:lvlText w:val="%1."/>
      <w:lvlJc w:val="left"/>
      <w:pPr>
        <w:ind w:left="444" w:hanging="444"/>
      </w:pPr>
      <w:rPr>
        <w:rFonts w:hint="default"/>
      </w:rPr>
    </w:lvl>
    <w:lvl w:ilvl="1">
      <w:start w:val="1"/>
      <w:numFmt w:val="decimal"/>
      <w:lvlText w:val="%1.%2."/>
      <w:lvlJc w:val="left"/>
      <w:pPr>
        <w:ind w:left="504" w:hanging="444"/>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3" w15:restartNumberingAfterBreak="0">
    <w:nsid w:val="3C4307CB"/>
    <w:multiLevelType w:val="hybridMultilevel"/>
    <w:tmpl w:val="E062A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D117371"/>
    <w:multiLevelType w:val="multilevel"/>
    <w:tmpl w:val="EA4ACD0E"/>
    <w:lvl w:ilvl="0">
      <w:start w:val="14"/>
      <w:numFmt w:val="decimal"/>
      <w:lvlText w:val="%1."/>
      <w:lvlJc w:val="left"/>
      <w:pPr>
        <w:ind w:left="835" w:hanging="552"/>
      </w:pPr>
      <w:rPr>
        <w:rFonts w:hint="default"/>
      </w:rPr>
    </w:lvl>
    <w:lvl w:ilvl="1">
      <w:start w:val="17"/>
      <w:numFmt w:val="decimal"/>
      <w:lvlText w:val="%1.%2."/>
      <w:lvlJc w:val="left"/>
      <w:pPr>
        <w:ind w:left="612" w:hanging="552"/>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5" w15:restartNumberingAfterBreak="0">
    <w:nsid w:val="3E32494C"/>
    <w:multiLevelType w:val="hybridMultilevel"/>
    <w:tmpl w:val="136463F0"/>
    <w:lvl w:ilvl="0" w:tplc="7896AA56">
      <w:start w:val="7"/>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3F705AA2"/>
    <w:multiLevelType w:val="hybridMultilevel"/>
    <w:tmpl w:val="17BE2076"/>
    <w:lvl w:ilvl="0" w:tplc="F8EC2C9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1A46618"/>
    <w:multiLevelType w:val="hybridMultilevel"/>
    <w:tmpl w:val="E97E385E"/>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46651E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9" w15:restartNumberingAfterBreak="0">
    <w:nsid w:val="447D3766"/>
    <w:multiLevelType w:val="hybridMultilevel"/>
    <w:tmpl w:val="C708F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6420219"/>
    <w:multiLevelType w:val="multilevel"/>
    <w:tmpl w:val="2C0AFF26"/>
    <w:lvl w:ilvl="0">
      <w:start w:val="2"/>
      <w:numFmt w:val="decimal"/>
      <w:lvlText w:val="%1."/>
      <w:lvlJc w:val="left"/>
      <w:pPr>
        <w:ind w:left="743"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47857777"/>
    <w:multiLevelType w:val="hybridMultilevel"/>
    <w:tmpl w:val="449C9AAE"/>
    <w:lvl w:ilvl="0" w:tplc="3C90E11A">
      <w:start w:val="1"/>
      <w:numFmt w:val="decimal"/>
      <w:lvlText w:val="%1."/>
      <w:lvlJc w:val="left"/>
      <w:pPr>
        <w:ind w:left="1290" w:hanging="9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7A82F4B"/>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3" w15:restartNumberingAfterBreak="0">
    <w:nsid w:val="47BD6D27"/>
    <w:multiLevelType w:val="multilevel"/>
    <w:tmpl w:val="980EC118"/>
    <w:lvl w:ilvl="0">
      <w:start w:val="1"/>
      <w:numFmt w:val="decimal"/>
      <w:lvlText w:val="%1"/>
      <w:lvlJc w:val="left"/>
      <w:pPr>
        <w:ind w:left="384" w:hanging="384"/>
      </w:pPr>
      <w:rPr>
        <w:rFonts w:hint="default"/>
      </w:rPr>
    </w:lvl>
    <w:lvl w:ilvl="1">
      <w:start w:val="11"/>
      <w:numFmt w:val="decimal"/>
      <w:lvlText w:val="%1.%2"/>
      <w:lvlJc w:val="left"/>
      <w:pPr>
        <w:ind w:left="444" w:hanging="384"/>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44" w15:restartNumberingAfterBreak="0">
    <w:nsid w:val="480D516F"/>
    <w:multiLevelType w:val="multilevel"/>
    <w:tmpl w:val="3500D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5" w15:restartNumberingAfterBreak="0">
    <w:nsid w:val="4A17192B"/>
    <w:multiLevelType w:val="hybridMultilevel"/>
    <w:tmpl w:val="C61814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E857E86"/>
    <w:multiLevelType w:val="multilevel"/>
    <w:tmpl w:val="5A780660"/>
    <w:lvl w:ilvl="0">
      <w:start w:val="14"/>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ED17C55"/>
    <w:multiLevelType w:val="hybridMultilevel"/>
    <w:tmpl w:val="953EE77A"/>
    <w:lvl w:ilvl="0" w:tplc="4AD68A1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8" w15:restartNumberingAfterBreak="0">
    <w:nsid w:val="51282AD9"/>
    <w:multiLevelType w:val="hybridMultilevel"/>
    <w:tmpl w:val="574098F2"/>
    <w:lvl w:ilvl="0" w:tplc="19A40BC8">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2CF0EBA"/>
    <w:multiLevelType w:val="hybridMultilevel"/>
    <w:tmpl w:val="95929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31A4841"/>
    <w:multiLevelType w:val="multilevel"/>
    <w:tmpl w:val="8C8C42EE"/>
    <w:lvl w:ilvl="0">
      <w:start w:val="2"/>
      <w:numFmt w:val="decimal"/>
      <w:lvlText w:val="%1."/>
      <w:lvlJc w:val="left"/>
      <w:pPr>
        <w:ind w:left="720" w:hanging="360"/>
      </w:pPr>
      <w:rPr>
        <w:rFonts w:hint="default"/>
        <w:b/>
        <w:bCs/>
      </w:r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37B513B"/>
    <w:multiLevelType w:val="multilevel"/>
    <w:tmpl w:val="8214AC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4AB777F"/>
    <w:multiLevelType w:val="hybridMultilevel"/>
    <w:tmpl w:val="E27890AA"/>
    <w:lvl w:ilvl="0" w:tplc="4154991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4C83AA3"/>
    <w:multiLevelType w:val="hybridMultilevel"/>
    <w:tmpl w:val="C510A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C0736FC"/>
    <w:multiLevelType w:val="multilevel"/>
    <w:tmpl w:val="441651BE"/>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15:restartNumberingAfterBreak="0">
    <w:nsid w:val="5D3E5B82"/>
    <w:multiLevelType w:val="hybridMultilevel"/>
    <w:tmpl w:val="FBC09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DF53906"/>
    <w:multiLevelType w:val="multilevel"/>
    <w:tmpl w:val="2C7CF904"/>
    <w:lvl w:ilvl="0">
      <w:start w:val="1"/>
      <w:numFmt w:val="decimal"/>
      <w:lvlText w:val="%1."/>
      <w:lvlJc w:val="left"/>
      <w:pPr>
        <w:ind w:left="420" w:hanging="360"/>
      </w:pPr>
      <w:rPr>
        <w:rFonts w:asciiTheme="minorHAnsi" w:hAnsiTheme="minorHAnsi" w:cstheme="minorBidi" w:hint="default"/>
      </w:rPr>
    </w:lvl>
    <w:lvl w:ilvl="1">
      <w:start w:val="1"/>
      <w:numFmt w:val="decimal"/>
      <w:isLgl/>
      <w:lvlText w:val="%1.%2."/>
      <w:lvlJc w:val="left"/>
      <w:pPr>
        <w:ind w:left="444" w:hanging="384"/>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7" w15:restartNumberingAfterBreak="0">
    <w:nsid w:val="5EB52146"/>
    <w:multiLevelType w:val="hybridMultilevel"/>
    <w:tmpl w:val="1F7AD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1F30472"/>
    <w:multiLevelType w:val="hybridMultilevel"/>
    <w:tmpl w:val="FADEAB52"/>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31D22FD"/>
    <w:multiLevelType w:val="hybridMultilevel"/>
    <w:tmpl w:val="446E934A"/>
    <w:lvl w:ilvl="0" w:tplc="2ACE8908">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45B34C6"/>
    <w:multiLevelType w:val="hybridMultilevel"/>
    <w:tmpl w:val="2532785C"/>
    <w:lvl w:ilvl="0" w:tplc="7AF0B33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4956BB8"/>
    <w:multiLevelType w:val="hybridMultilevel"/>
    <w:tmpl w:val="27EE3C6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5BE6A06"/>
    <w:multiLevelType w:val="hybridMultilevel"/>
    <w:tmpl w:val="C59A17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92E6A4D"/>
    <w:multiLevelType w:val="multilevel"/>
    <w:tmpl w:val="988E1D48"/>
    <w:lvl w:ilvl="0">
      <w:start w:val="1"/>
      <w:numFmt w:val="decimal"/>
      <w:lvlText w:val="%1."/>
      <w:lvlJc w:val="left"/>
      <w:pPr>
        <w:ind w:left="525" w:hanging="360"/>
      </w:pPr>
      <w:rPr>
        <w:rFonts w:hint="default"/>
      </w:rPr>
    </w:lvl>
    <w:lvl w:ilvl="1">
      <w:start w:val="2"/>
      <w:numFmt w:val="decimal"/>
      <w:isLgl/>
      <w:lvlText w:val="%1.%2."/>
      <w:lvlJc w:val="left"/>
      <w:pPr>
        <w:ind w:left="525" w:hanging="36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65" w:hanging="1800"/>
      </w:pPr>
      <w:rPr>
        <w:rFonts w:hint="default"/>
      </w:rPr>
    </w:lvl>
  </w:abstractNum>
  <w:abstractNum w:abstractNumId="64" w15:restartNumberingAfterBreak="0">
    <w:nsid w:val="6D9F3C9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5" w15:restartNumberingAfterBreak="0">
    <w:nsid w:val="6E307B4A"/>
    <w:multiLevelType w:val="hybridMultilevel"/>
    <w:tmpl w:val="DB1C5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10C3292"/>
    <w:multiLevelType w:val="hybridMultilevel"/>
    <w:tmpl w:val="D6DC7198"/>
    <w:lvl w:ilvl="0" w:tplc="4B626C4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AE612E8"/>
    <w:multiLevelType w:val="hybridMultilevel"/>
    <w:tmpl w:val="7300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936964"/>
    <w:multiLevelType w:val="hybridMultilevel"/>
    <w:tmpl w:val="75FE1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D696AA1"/>
    <w:multiLevelType w:val="multilevel"/>
    <w:tmpl w:val="3D70570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iCs/>
      </w:rPr>
    </w:lvl>
    <w:lvl w:ilvl="2">
      <w:start w:val="1"/>
      <w:numFmt w:val="decimal"/>
      <w:isLgl/>
      <w:lvlText w:val="%1.%2.%3."/>
      <w:lvlJc w:val="left"/>
      <w:pPr>
        <w:ind w:left="1080" w:hanging="720"/>
      </w:pPr>
      <w:rPr>
        <w:rFonts w:hint="default"/>
        <w:b/>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7E055964"/>
    <w:multiLevelType w:val="hybridMultilevel"/>
    <w:tmpl w:val="F8F20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E611322"/>
    <w:multiLevelType w:val="hybridMultilevel"/>
    <w:tmpl w:val="D8A28096"/>
    <w:lvl w:ilvl="0" w:tplc="EB5E0374">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72" w15:restartNumberingAfterBreak="0">
    <w:nsid w:val="7F12221D"/>
    <w:multiLevelType w:val="hybridMultilevel"/>
    <w:tmpl w:val="BC5C841E"/>
    <w:lvl w:ilvl="0" w:tplc="2160B4AC">
      <w:start w:val="1"/>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73" w15:restartNumberingAfterBreak="0">
    <w:nsid w:val="7F8A18C2"/>
    <w:multiLevelType w:val="hybridMultilevel"/>
    <w:tmpl w:val="8AF44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1485864">
    <w:abstractNumId w:val="67"/>
  </w:num>
  <w:num w:numId="2" w16cid:durableId="25065387">
    <w:abstractNumId w:val="19"/>
  </w:num>
  <w:num w:numId="3" w16cid:durableId="314260479">
    <w:abstractNumId w:val="51"/>
  </w:num>
  <w:num w:numId="4" w16cid:durableId="794953173">
    <w:abstractNumId w:val="50"/>
  </w:num>
  <w:num w:numId="5" w16cid:durableId="328868604">
    <w:abstractNumId w:val="15"/>
  </w:num>
  <w:num w:numId="6" w16cid:durableId="1671981796">
    <w:abstractNumId w:val="21"/>
  </w:num>
  <w:num w:numId="7" w16cid:durableId="1151215975">
    <w:abstractNumId w:val="28"/>
  </w:num>
  <w:num w:numId="8" w16cid:durableId="2054378401">
    <w:abstractNumId w:val="31"/>
  </w:num>
  <w:num w:numId="9" w16cid:durableId="1910341340">
    <w:abstractNumId w:val="35"/>
  </w:num>
  <w:num w:numId="10" w16cid:durableId="2047365360">
    <w:abstractNumId w:val="66"/>
  </w:num>
  <w:num w:numId="11" w16cid:durableId="1593006880">
    <w:abstractNumId w:val="0"/>
  </w:num>
  <w:num w:numId="12" w16cid:durableId="200634217">
    <w:abstractNumId w:val="40"/>
  </w:num>
  <w:num w:numId="13" w16cid:durableId="1046640796">
    <w:abstractNumId w:val="52"/>
  </w:num>
  <w:num w:numId="14" w16cid:durableId="1544125509">
    <w:abstractNumId w:val="54"/>
  </w:num>
  <w:num w:numId="15" w16cid:durableId="737049669">
    <w:abstractNumId w:val="59"/>
  </w:num>
  <w:num w:numId="16" w16cid:durableId="198805243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976292">
    <w:abstractNumId w:val="73"/>
  </w:num>
  <w:num w:numId="18" w16cid:durableId="976109012">
    <w:abstractNumId w:val="60"/>
  </w:num>
  <w:num w:numId="19" w16cid:durableId="1207795572">
    <w:abstractNumId w:val="6"/>
  </w:num>
  <w:num w:numId="20" w16cid:durableId="1848783057">
    <w:abstractNumId w:val="72"/>
  </w:num>
  <w:num w:numId="21" w16cid:durableId="1729107972">
    <w:abstractNumId w:val="71"/>
  </w:num>
  <w:num w:numId="22" w16cid:durableId="940652081">
    <w:abstractNumId w:val="24"/>
  </w:num>
  <w:num w:numId="23" w16cid:durableId="1713922367">
    <w:abstractNumId w:val="33"/>
  </w:num>
  <w:num w:numId="24" w16cid:durableId="1286734266">
    <w:abstractNumId w:val="53"/>
  </w:num>
  <w:num w:numId="25" w16cid:durableId="1370034911">
    <w:abstractNumId w:val="47"/>
  </w:num>
  <w:num w:numId="26" w16cid:durableId="334891680">
    <w:abstractNumId w:val="23"/>
  </w:num>
  <w:num w:numId="27" w16cid:durableId="1367756222">
    <w:abstractNumId w:val="68"/>
  </w:num>
  <w:num w:numId="28" w16cid:durableId="895051085">
    <w:abstractNumId w:val="57"/>
  </w:num>
  <w:num w:numId="29" w16cid:durableId="933438047">
    <w:abstractNumId w:val="63"/>
  </w:num>
  <w:num w:numId="30" w16cid:durableId="1704397664">
    <w:abstractNumId w:val="41"/>
  </w:num>
  <w:num w:numId="31" w16cid:durableId="340593627">
    <w:abstractNumId w:val="13"/>
  </w:num>
  <w:num w:numId="32" w16cid:durableId="684986533">
    <w:abstractNumId w:val="49"/>
  </w:num>
  <w:num w:numId="33" w16cid:durableId="543950173">
    <w:abstractNumId w:val="29"/>
  </w:num>
  <w:num w:numId="34" w16cid:durableId="1517957366">
    <w:abstractNumId w:val="5"/>
  </w:num>
  <w:num w:numId="35" w16cid:durableId="1014840923">
    <w:abstractNumId w:val="22"/>
  </w:num>
  <w:num w:numId="36" w16cid:durableId="369692970">
    <w:abstractNumId w:val="30"/>
  </w:num>
  <w:num w:numId="37" w16cid:durableId="455491627">
    <w:abstractNumId w:val="42"/>
  </w:num>
  <w:num w:numId="38" w16cid:durableId="213002584">
    <w:abstractNumId w:val="38"/>
  </w:num>
  <w:num w:numId="39" w16cid:durableId="1359965726">
    <w:abstractNumId w:val="64"/>
  </w:num>
  <w:num w:numId="40" w16cid:durableId="1865710246">
    <w:abstractNumId w:val="58"/>
  </w:num>
  <w:num w:numId="41" w16cid:durableId="721563723">
    <w:abstractNumId w:val="37"/>
  </w:num>
  <w:num w:numId="42" w16cid:durableId="668757858">
    <w:abstractNumId w:val="43"/>
  </w:num>
  <w:num w:numId="43" w16cid:durableId="524637359">
    <w:abstractNumId w:val="18"/>
  </w:num>
  <w:num w:numId="44" w16cid:durableId="2009407509">
    <w:abstractNumId w:val="32"/>
  </w:num>
  <w:num w:numId="45" w16cid:durableId="1394040859">
    <w:abstractNumId w:val="9"/>
  </w:num>
  <w:num w:numId="46" w16cid:durableId="267810079">
    <w:abstractNumId w:val="34"/>
  </w:num>
  <w:num w:numId="47" w16cid:durableId="1775664458">
    <w:abstractNumId w:val="46"/>
  </w:num>
  <w:num w:numId="48" w16cid:durableId="1033112074">
    <w:abstractNumId w:val="12"/>
  </w:num>
  <w:num w:numId="49" w16cid:durableId="1217930141">
    <w:abstractNumId w:val="27"/>
  </w:num>
  <w:num w:numId="50" w16cid:durableId="26683219">
    <w:abstractNumId w:val="39"/>
  </w:num>
  <w:num w:numId="51" w16cid:durableId="1020618107">
    <w:abstractNumId w:val="20"/>
  </w:num>
  <w:num w:numId="52" w16cid:durableId="979766894">
    <w:abstractNumId w:val="4"/>
  </w:num>
  <w:num w:numId="53" w16cid:durableId="1018968576">
    <w:abstractNumId w:val="11"/>
  </w:num>
  <w:num w:numId="54" w16cid:durableId="1874489808">
    <w:abstractNumId w:val="36"/>
  </w:num>
  <w:num w:numId="55" w16cid:durableId="765493243">
    <w:abstractNumId w:val="14"/>
  </w:num>
  <w:num w:numId="56" w16cid:durableId="1103453889">
    <w:abstractNumId w:val="8"/>
  </w:num>
  <w:num w:numId="57" w16cid:durableId="2111924491">
    <w:abstractNumId w:val="3"/>
  </w:num>
  <w:num w:numId="58" w16cid:durableId="832529917">
    <w:abstractNumId w:val="45"/>
  </w:num>
  <w:num w:numId="59" w16cid:durableId="1018846671">
    <w:abstractNumId w:val="25"/>
  </w:num>
  <w:num w:numId="60" w16cid:durableId="2136673866">
    <w:abstractNumId w:val="1"/>
  </w:num>
  <w:num w:numId="61" w16cid:durableId="1830713413">
    <w:abstractNumId w:val="56"/>
  </w:num>
  <w:num w:numId="62" w16cid:durableId="684481245">
    <w:abstractNumId w:val="62"/>
  </w:num>
  <w:num w:numId="63" w16cid:durableId="182204546">
    <w:abstractNumId w:val="48"/>
  </w:num>
  <w:num w:numId="64" w16cid:durableId="390615847">
    <w:abstractNumId w:val="17"/>
  </w:num>
  <w:num w:numId="65" w16cid:durableId="905725291">
    <w:abstractNumId w:val="65"/>
  </w:num>
  <w:num w:numId="66" w16cid:durableId="1251039398">
    <w:abstractNumId w:val="70"/>
  </w:num>
  <w:num w:numId="67" w16cid:durableId="1886214344">
    <w:abstractNumId w:val="10"/>
  </w:num>
  <w:num w:numId="68" w16cid:durableId="1436708663">
    <w:abstractNumId w:val="44"/>
  </w:num>
  <w:num w:numId="69" w16cid:durableId="1231623250">
    <w:abstractNumId w:val="61"/>
  </w:num>
  <w:num w:numId="70" w16cid:durableId="852035495">
    <w:abstractNumId w:val="7"/>
  </w:num>
  <w:num w:numId="71" w16cid:durableId="140535951">
    <w:abstractNumId w:val="2"/>
  </w:num>
  <w:num w:numId="72" w16cid:durableId="1152284761">
    <w:abstractNumId w:val="55"/>
  </w:num>
  <w:num w:numId="73" w16cid:durableId="1300263546">
    <w:abstractNumId w:val="26"/>
  </w:num>
  <w:num w:numId="74" w16cid:durableId="6980431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CB"/>
    <w:rsid w:val="00000DAF"/>
    <w:rsid w:val="000141BF"/>
    <w:rsid w:val="00027179"/>
    <w:rsid w:val="00032BD3"/>
    <w:rsid w:val="00033AB8"/>
    <w:rsid w:val="00037E73"/>
    <w:rsid w:val="00044D39"/>
    <w:rsid w:val="00050997"/>
    <w:rsid w:val="00060723"/>
    <w:rsid w:val="00074796"/>
    <w:rsid w:val="00075A16"/>
    <w:rsid w:val="00080B77"/>
    <w:rsid w:val="0008244E"/>
    <w:rsid w:val="0008323E"/>
    <w:rsid w:val="00090D85"/>
    <w:rsid w:val="00095DAE"/>
    <w:rsid w:val="0009791A"/>
    <w:rsid w:val="000A34A0"/>
    <w:rsid w:val="000A3E3B"/>
    <w:rsid w:val="000A41B9"/>
    <w:rsid w:val="000A5514"/>
    <w:rsid w:val="000C743B"/>
    <w:rsid w:val="000D0080"/>
    <w:rsid w:val="000D2958"/>
    <w:rsid w:val="000F7514"/>
    <w:rsid w:val="001018E2"/>
    <w:rsid w:val="001043A0"/>
    <w:rsid w:val="00104B50"/>
    <w:rsid w:val="001074E7"/>
    <w:rsid w:val="001077CF"/>
    <w:rsid w:val="00122399"/>
    <w:rsid w:val="00124B94"/>
    <w:rsid w:val="00124C9D"/>
    <w:rsid w:val="00146EE2"/>
    <w:rsid w:val="00146FB2"/>
    <w:rsid w:val="00147632"/>
    <w:rsid w:val="00153045"/>
    <w:rsid w:val="001606B8"/>
    <w:rsid w:val="00165C55"/>
    <w:rsid w:val="00170D48"/>
    <w:rsid w:val="00173028"/>
    <w:rsid w:val="00173D04"/>
    <w:rsid w:val="00176695"/>
    <w:rsid w:val="00181CE0"/>
    <w:rsid w:val="00182224"/>
    <w:rsid w:val="00183BE0"/>
    <w:rsid w:val="00196291"/>
    <w:rsid w:val="001966EC"/>
    <w:rsid w:val="001A625B"/>
    <w:rsid w:val="001A6685"/>
    <w:rsid w:val="001A67C8"/>
    <w:rsid w:val="001B0371"/>
    <w:rsid w:val="001B3F3E"/>
    <w:rsid w:val="001B5FA3"/>
    <w:rsid w:val="001D5EF5"/>
    <w:rsid w:val="001E2732"/>
    <w:rsid w:val="001F11BD"/>
    <w:rsid w:val="001F4D0C"/>
    <w:rsid w:val="001F68E6"/>
    <w:rsid w:val="00201A65"/>
    <w:rsid w:val="00202681"/>
    <w:rsid w:val="0020327D"/>
    <w:rsid w:val="00221237"/>
    <w:rsid w:val="002353A8"/>
    <w:rsid w:val="00246960"/>
    <w:rsid w:val="00247AFA"/>
    <w:rsid w:val="002503D7"/>
    <w:rsid w:val="002538D2"/>
    <w:rsid w:val="00260803"/>
    <w:rsid w:val="00274A3B"/>
    <w:rsid w:val="00277F46"/>
    <w:rsid w:val="002875AB"/>
    <w:rsid w:val="00287D76"/>
    <w:rsid w:val="0029575E"/>
    <w:rsid w:val="002A09E1"/>
    <w:rsid w:val="002A0D9E"/>
    <w:rsid w:val="002A1641"/>
    <w:rsid w:val="002A4073"/>
    <w:rsid w:val="002A76AB"/>
    <w:rsid w:val="002B0D29"/>
    <w:rsid w:val="002B102C"/>
    <w:rsid w:val="002B20C9"/>
    <w:rsid w:val="002B6636"/>
    <w:rsid w:val="002C0D74"/>
    <w:rsid w:val="002C1049"/>
    <w:rsid w:val="002C3374"/>
    <w:rsid w:val="002C4BD6"/>
    <w:rsid w:val="002C6969"/>
    <w:rsid w:val="002D73E0"/>
    <w:rsid w:val="002F3743"/>
    <w:rsid w:val="002F502F"/>
    <w:rsid w:val="00301E67"/>
    <w:rsid w:val="00304E3E"/>
    <w:rsid w:val="00306250"/>
    <w:rsid w:val="003075D0"/>
    <w:rsid w:val="00312600"/>
    <w:rsid w:val="00313A95"/>
    <w:rsid w:val="003219ED"/>
    <w:rsid w:val="00321B1A"/>
    <w:rsid w:val="003228DF"/>
    <w:rsid w:val="00323A4B"/>
    <w:rsid w:val="00324226"/>
    <w:rsid w:val="003262F0"/>
    <w:rsid w:val="00334F67"/>
    <w:rsid w:val="00336EA0"/>
    <w:rsid w:val="00341494"/>
    <w:rsid w:val="00346BB7"/>
    <w:rsid w:val="00350F4D"/>
    <w:rsid w:val="00362DBE"/>
    <w:rsid w:val="003761BF"/>
    <w:rsid w:val="00381F11"/>
    <w:rsid w:val="00383E0E"/>
    <w:rsid w:val="003859C0"/>
    <w:rsid w:val="003901CE"/>
    <w:rsid w:val="00392A42"/>
    <w:rsid w:val="003B324E"/>
    <w:rsid w:val="003C2933"/>
    <w:rsid w:val="003C4554"/>
    <w:rsid w:val="003D0691"/>
    <w:rsid w:val="003E183B"/>
    <w:rsid w:val="003E46AF"/>
    <w:rsid w:val="003E6EC9"/>
    <w:rsid w:val="003F04F4"/>
    <w:rsid w:val="003F7FB7"/>
    <w:rsid w:val="004032DB"/>
    <w:rsid w:val="00405351"/>
    <w:rsid w:val="00411E89"/>
    <w:rsid w:val="00412557"/>
    <w:rsid w:val="00423B38"/>
    <w:rsid w:val="00423C10"/>
    <w:rsid w:val="00426F7C"/>
    <w:rsid w:val="00433332"/>
    <w:rsid w:val="0043626D"/>
    <w:rsid w:val="004640A1"/>
    <w:rsid w:val="004671A6"/>
    <w:rsid w:val="0047147A"/>
    <w:rsid w:val="004722F6"/>
    <w:rsid w:val="0047679B"/>
    <w:rsid w:val="00477426"/>
    <w:rsid w:val="00480625"/>
    <w:rsid w:val="00481AAB"/>
    <w:rsid w:val="00490AC0"/>
    <w:rsid w:val="004A7630"/>
    <w:rsid w:val="004B205A"/>
    <w:rsid w:val="004B6155"/>
    <w:rsid w:val="004B76C1"/>
    <w:rsid w:val="004C075B"/>
    <w:rsid w:val="004D5A4D"/>
    <w:rsid w:val="004D5FEC"/>
    <w:rsid w:val="004D6814"/>
    <w:rsid w:val="004D76B0"/>
    <w:rsid w:val="004E64E0"/>
    <w:rsid w:val="004E6C87"/>
    <w:rsid w:val="004F0790"/>
    <w:rsid w:val="004F3FF5"/>
    <w:rsid w:val="004F7BB4"/>
    <w:rsid w:val="00503CC6"/>
    <w:rsid w:val="005178AF"/>
    <w:rsid w:val="00520D15"/>
    <w:rsid w:val="00531048"/>
    <w:rsid w:val="00541BF3"/>
    <w:rsid w:val="00554DAE"/>
    <w:rsid w:val="0056002E"/>
    <w:rsid w:val="00563C61"/>
    <w:rsid w:val="00572582"/>
    <w:rsid w:val="00587901"/>
    <w:rsid w:val="005A0377"/>
    <w:rsid w:val="005A1592"/>
    <w:rsid w:val="005A29A6"/>
    <w:rsid w:val="005C097B"/>
    <w:rsid w:val="005C29E1"/>
    <w:rsid w:val="005C4311"/>
    <w:rsid w:val="005D2720"/>
    <w:rsid w:val="005F0D56"/>
    <w:rsid w:val="005F11C1"/>
    <w:rsid w:val="005F4AC7"/>
    <w:rsid w:val="005F579B"/>
    <w:rsid w:val="0060079E"/>
    <w:rsid w:val="006018FE"/>
    <w:rsid w:val="00611CF4"/>
    <w:rsid w:val="006125AF"/>
    <w:rsid w:val="0062214D"/>
    <w:rsid w:val="00625B54"/>
    <w:rsid w:val="00627429"/>
    <w:rsid w:val="00630649"/>
    <w:rsid w:val="00633254"/>
    <w:rsid w:val="0064018B"/>
    <w:rsid w:val="0064541B"/>
    <w:rsid w:val="00654C12"/>
    <w:rsid w:val="006556BA"/>
    <w:rsid w:val="0065787B"/>
    <w:rsid w:val="00661BFE"/>
    <w:rsid w:val="006641EA"/>
    <w:rsid w:val="00666C7F"/>
    <w:rsid w:val="006679A1"/>
    <w:rsid w:val="006714DD"/>
    <w:rsid w:val="00691DA5"/>
    <w:rsid w:val="0069475F"/>
    <w:rsid w:val="00697FD7"/>
    <w:rsid w:val="006A436C"/>
    <w:rsid w:val="006A56B6"/>
    <w:rsid w:val="006B3953"/>
    <w:rsid w:val="006B54CC"/>
    <w:rsid w:val="006C6F7C"/>
    <w:rsid w:val="006C7F40"/>
    <w:rsid w:val="006D3AE0"/>
    <w:rsid w:val="006F3055"/>
    <w:rsid w:val="006F53A5"/>
    <w:rsid w:val="006F7ED4"/>
    <w:rsid w:val="00700296"/>
    <w:rsid w:val="007245C2"/>
    <w:rsid w:val="007261B3"/>
    <w:rsid w:val="00733122"/>
    <w:rsid w:val="00742769"/>
    <w:rsid w:val="007442DB"/>
    <w:rsid w:val="00750EDF"/>
    <w:rsid w:val="00765287"/>
    <w:rsid w:val="0077134A"/>
    <w:rsid w:val="007746DB"/>
    <w:rsid w:val="00775008"/>
    <w:rsid w:val="0077735C"/>
    <w:rsid w:val="00787897"/>
    <w:rsid w:val="00787F7C"/>
    <w:rsid w:val="00795699"/>
    <w:rsid w:val="007A013B"/>
    <w:rsid w:val="007A03A8"/>
    <w:rsid w:val="007A14A2"/>
    <w:rsid w:val="007A3B0D"/>
    <w:rsid w:val="007A3D2B"/>
    <w:rsid w:val="007A622E"/>
    <w:rsid w:val="007B5E26"/>
    <w:rsid w:val="007C52F7"/>
    <w:rsid w:val="007D535F"/>
    <w:rsid w:val="007E1CDC"/>
    <w:rsid w:val="007E7674"/>
    <w:rsid w:val="007E7C2D"/>
    <w:rsid w:val="007E7C5B"/>
    <w:rsid w:val="007F1DE9"/>
    <w:rsid w:val="00803802"/>
    <w:rsid w:val="00806165"/>
    <w:rsid w:val="00816B9F"/>
    <w:rsid w:val="00823324"/>
    <w:rsid w:val="008451E7"/>
    <w:rsid w:val="0084671E"/>
    <w:rsid w:val="00850BA0"/>
    <w:rsid w:val="00851379"/>
    <w:rsid w:val="00854862"/>
    <w:rsid w:val="008635B2"/>
    <w:rsid w:val="008637FA"/>
    <w:rsid w:val="00863A29"/>
    <w:rsid w:val="00867B48"/>
    <w:rsid w:val="00871CD3"/>
    <w:rsid w:val="0087504E"/>
    <w:rsid w:val="00881B8E"/>
    <w:rsid w:val="00886959"/>
    <w:rsid w:val="0089290B"/>
    <w:rsid w:val="008929C8"/>
    <w:rsid w:val="00892BFC"/>
    <w:rsid w:val="0089471B"/>
    <w:rsid w:val="0089751E"/>
    <w:rsid w:val="008A010F"/>
    <w:rsid w:val="008B5E4A"/>
    <w:rsid w:val="008B7DA7"/>
    <w:rsid w:val="008C0295"/>
    <w:rsid w:val="008C223F"/>
    <w:rsid w:val="008D4549"/>
    <w:rsid w:val="008D5EF0"/>
    <w:rsid w:val="008E0AD2"/>
    <w:rsid w:val="008F354E"/>
    <w:rsid w:val="008F3615"/>
    <w:rsid w:val="009078A9"/>
    <w:rsid w:val="009104C9"/>
    <w:rsid w:val="009107AA"/>
    <w:rsid w:val="00910EED"/>
    <w:rsid w:val="0091169E"/>
    <w:rsid w:val="00914F22"/>
    <w:rsid w:val="009208A8"/>
    <w:rsid w:val="0092771C"/>
    <w:rsid w:val="00934D74"/>
    <w:rsid w:val="00944480"/>
    <w:rsid w:val="00944D9C"/>
    <w:rsid w:val="00947156"/>
    <w:rsid w:val="009477FB"/>
    <w:rsid w:val="009522A0"/>
    <w:rsid w:val="00953CA3"/>
    <w:rsid w:val="0095591F"/>
    <w:rsid w:val="00956EF3"/>
    <w:rsid w:val="0097284B"/>
    <w:rsid w:val="00977F2F"/>
    <w:rsid w:val="00987C55"/>
    <w:rsid w:val="0099650E"/>
    <w:rsid w:val="00997298"/>
    <w:rsid w:val="009B02EA"/>
    <w:rsid w:val="009B4227"/>
    <w:rsid w:val="009C5A15"/>
    <w:rsid w:val="009D52F1"/>
    <w:rsid w:val="009D6AB7"/>
    <w:rsid w:val="009D73BC"/>
    <w:rsid w:val="009E3CC7"/>
    <w:rsid w:val="009E6536"/>
    <w:rsid w:val="009F473E"/>
    <w:rsid w:val="009F7FBF"/>
    <w:rsid w:val="00A0234D"/>
    <w:rsid w:val="00A11304"/>
    <w:rsid w:val="00A17F1F"/>
    <w:rsid w:val="00A23C79"/>
    <w:rsid w:val="00A4012B"/>
    <w:rsid w:val="00A41724"/>
    <w:rsid w:val="00A420B6"/>
    <w:rsid w:val="00A4298E"/>
    <w:rsid w:val="00A42A67"/>
    <w:rsid w:val="00A47E36"/>
    <w:rsid w:val="00A613F7"/>
    <w:rsid w:val="00A677EC"/>
    <w:rsid w:val="00A81024"/>
    <w:rsid w:val="00A83594"/>
    <w:rsid w:val="00A90AC5"/>
    <w:rsid w:val="00AB64FA"/>
    <w:rsid w:val="00AC558B"/>
    <w:rsid w:val="00AD31C7"/>
    <w:rsid w:val="00AE074C"/>
    <w:rsid w:val="00AE2ED0"/>
    <w:rsid w:val="00AE7B7F"/>
    <w:rsid w:val="00AF27AF"/>
    <w:rsid w:val="00AF4D9C"/>
    <w:rsid w:val="00B03C8F"/>
    <w:rsid w:val="00B05C39"/>
    <w:rsid w:val="00B0631D"/>
    <w:rsid w:val="00B12199"/>
    <w:rsid w:val="00B2079D"/>
    <w:rsid w:val="00B21526"/>
    <w:rsid w:val="00B2200F"/>
    <w:rsid w:val="00B317BC"/>
    <w:rsid w:val="00B31D9A"/>
    <w:rsid w:val="00B40D0E"/>
    <w:rsid w:val="00B46355"/>
    <w:rsid w:val="00B46B00"/>
    <w:rsid w:val="00B47628"/>
    <w:rsid w:val="00B4795C"/>
    <w:rsid w:val="00B53D45"/>
    <w:rsid w:val="00B60892"/>
    <w:rsid w:val="00B62BAE"/>
    <w:rsid w:val="00B62E7E"/>
    <w:rsid w:val="00B63291"/>
    <w:rsid w:val="00B735AD"/>
    <w:rsid w:val="00B8671D"/>
    <w:rsid w:val="00B96CA1"/>
    <w:rsid w:val="00BA4C1F"/>
    <w:rsid w:val="00BA746D"/>
    <w:rsid w:val="00BB0B18"/>
    <w:rsid w:val="00BB1813"/>
    <w:rsid w:val="00BB5FB2"/>
    <w:rsid w:val="00BC015D"/>
    <w:rsid w:val="00BC2B9E"/>
    <w:rsid w:val="00BC4412"/>
    <w:rsid w:val="00BD402D"/>
    <w:rsid w:val="00BD6913"/>
    <w:rsid w:val="00BE0B80"/>
    <w:rsid w:val="00BE1DBF"/>
    <w:rsid w:val="00BF0F47"/>
    <w:rsid w:val="00C10657"/>
    <w:rsid w:val="00C22EF4"/>
    <w:rsid w:val="00C25C16"/>
    <w:rsid w:val="00C32E69"/>
    <w:rsid w:val="00C33503"/>
    <w:rsid w:val="00C34323"/>
    <w:rsid w:val="00C346F7"/>
    <w:rsid w:val="00C453D6"/>
    <w:rsid w:val="00C45672"/>
    <w:rsid w:val="00C46449"/>
    <w:rsid w:val="00C464FC"/>
    <w:rsid w:val="00C520C2"/>
    <w:rsid w:val="00C5609A"/>
    <w:rsid w:val="00C650DF"/>
    <w:rsid w:val="00C70ACB"/>
    <w:rsid w:val="00C71F24"/>
    <w:rsid w:val="00C800C5"/>
    <w:rsid w:val="00C9651A"/>
    <w:rsid w:val="00CA2A24"/>
    <w:rsid w:val="00CA33FD"/>
    <w:rsid w:val="00CA3AEA"/>
    <w:rsid w:val="00CA7D89"/>
    <w:rsid w:val="00CC6FC5"/>
    <w:rsid w:val="00CD4F30"/>
    <w:rsid w:val="00CD5D98"/>
    <w:rsid w:val="00D03A40"/>
    <w:rsid w:val="00D06E64"/>
    <w:rsid w:val="00D306BC"/>
    <w:rsid w:val="00D426D3"/>
    <w:rsid w:val="00D57D0D"/>
    <w:rsid w:val="00D60C21"/>
    <w:rsid w:val="00D65667"/>
    <w:rsid w:val="00D6644E"/>
    <w:rsid w:val="00D7223E"/>
    <w:rsid w:val="00D8056E"/>
    <w:rsid w:val="00D9114A"/>
    <w:rsid w:val="00D9620D"/>
    <w:rsid w:val="00DA04AA"/>
    <w:rsid w:val="00DA2322"/>
    <w:rsid w:val="00DA61D0"/>
    <w:rsid w:val="00DA7703"/>
    <w:rsid w:val="00DB6088"/>
    <w:rsid w:val="00DC36EC"/>
    <w:rsid w:val="00DC48F0"/>
    <w:rsid w:val="00DD3F19"/>
    <w:rsid w:val="00DE3649"/>
    <w:rsid w:val="00DE7A20"/>
    <w:rsid w:val="00DF0929"/>
    <w:rsid w:val="00DF3373"/>
    <w:rsid w:val="00DF54B2"/>
    <w:rsid w:val="00E03D5C"/>
    <w:rsid w:val="00E04642"/>
    <w:rsid w:val="00E15156"/>
    <w:rsid w:val="00E369A5"/>
    <w:rsid w:val="00E46095"/>
    <w:rsid w:val="00E55554"/>
    <w:rsid w:val="00E66305"/>
    <w:rsid w:val="00E711CB"/>
    <w:rsid w:val="00E71850"/>
    <w:rsid w:val="00E72187"/>
    <w:rsid w:val="00E7357B"/>
    <w:rsid w:val="00E74EB6"/>
    <w:rsid w:val="00E93ADF"/>
    <w:rsid w:val="00EA288A"/>
    <w:rsid w:val="00EA6CD9"/>
    <w:rsid w:val="00EA7B4C"/>
    <w:rsid w:val="00EB193C"/>
    <w:rsid w:val="00EB7EE4"/>
    <w:rsid w:val="00EC3132"/>
    <w:rsid w:val="00EC50A6"/>
    <w:rsid w:val="00EE0FA5"/>
    <w:rsid w:val="00EE7134"/>
    <w:rsid w:val="00EF6C46"/>
    <w:rsid w:val="00F01B6B"/>
    <w:rsid w:val="00F025BF"/>
    <w:rsid w:val="00F02668"/>
    <w:rsid w:val="00F02FE3"/>
    <w:rsid w:val="00F0533C"/>
    <w:rsid w:val="00F1563B"/>
    <w:rsid w:val="00F157C0"/>
    <w:rsid w:val="00F51D85"/>
    <w:rsid w:val="00F523E1"/>
    <w:rsid w:val="00F60733"/>
    <w:rsid w:val="00F64FD1"/>
    <w:rsid w:val="00F65DA5"/>
    <w:rsid w:val="00F67B9B"/>
    <w:rsid w:val="00F706D7"/>
    <w:rsid w:val="00F71253"/>
    <w:rsid w:val="00F858B8"/>
    <w:rsid w:val="00F925C5"/>
    <w:rsid w:val="00F9294C"/>
    <w:rsid w:val="00F941C8"/>
    <w:rsid w:val="00F953C4"/>
    <w:rsid w:val="00F972A7"/>
    <w:rsid w:val="00F97647"/>
    <w:rsid w:val="00FA2A58"/>
    <w:rsid w:val="00FA4DCB"/>
    <w:rsid w:val="00FA5592"/>
    <w:rsid w:val="00FA5B67"/>
    <w:rsid w:val="00FB0C95"/>
    <w:rsid w:val="00FD00CB"/>
    <w:rsid w:val="00FD4631"/>
    <w:rsid w:val="00FF2B7B"/>
    <w:rsid w:val="00FF6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A9B5"/>
  <w15:chartTrackingRefBased/>
  <w15:docId w15:val="{5BF44D90-6C92-4281-8625-7531114A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41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C70ACB"/>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uiPriority w:val="99"/>
    <w:rsid w:val="00C70ACB"/>
    <w:rPr>
      <w:rFonts w:ascii="Times New Roman" w:eastAsia="Times New Roman" w:hAnsi="Times New Roman" w:cs="Times New Roman"/>
      <w:sz w:val="20"/>
      <w:szCs w:val="20"/>
      <w:lang w:val="en-GB" w:eastAsia="x-none"/>
    </w:rPr>
  </w:style>
  <w:style w:type="paragraph" w:styleId="Pagrindinistekstas2">
    <w:name w:val="Body Text 2"/>
    <w:basedOn w:val="prastasis"/>
    <w:link w:val="Pagrindinistekstas2Diagrama"/>
    <w:uiPriority w:val="99"/>
    <w:unhideWhenUsed/>
    <w:rsid w:val="009F473E"/>
    <w:pPr>
      <w:spacing w:after="120" w:line="480" w:lineRule="auto"/>
    </w:pPr>
  </w:style>
  <w:style w:type="character" w:customStyle="1" w:styleId="Pagrindinistekstas2Diagrama">
    <w:name w:val="Pagrindinis tekstas 2 Diagrama"/>
    <w:basedOn w:val="Numatytasispastraiposriftas"/>
    <w:link w:val="Pagrindinistekstas2"/>
    <w:uiPriority w:val="99"/>
    <w:rsid w:val="009F473E"/>
  </w:style>
  <w:style w:type="paragraph" w:styleId="prastasiniatinklio">
    <w:name w:val="Normal (Web)"/>
    <w:basedOn w:val="prastasis"/>
    <w:uiPriority w:val="99"/>
    <w:unhideWhenUsed/>
    <w:rsid w:val="008929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9290B"/>
    <w:rPr>
      <w:b/>
      <w:bCs/>
    </w:rPr>
  </w:style>
  <w:style w:type="character" w:styleId="Emfaz">
    <w:name w:val="Emphasis"/>
    <w:basedOn w:val="Numatytasispastraiposriftas"/>
    <w:uiPriority w:val="20"/>
    <w:qFormat/>
    <w:rsid w:val="0089290B"/>
    <w:rPr>
      <w:i/>
      <w:iCs/>
    </w:rPr>
  </w:style>
  <w:style w:type="table" w:styleId="Lentelstinklelis">
    <w:name w:val="Table Grid"/>
    <w:basedOn w:val="prastojilentel"/>
    <w:uiPriority w:val="39"/>
    <w:rsid w:val="00C56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CA33FD"/>
    <w:rPr>
      <w:sz w:val="16"/>
      <w:szCs w:val="16"/>
    </w:rPr>
  </w:style>
  <w:style w:type="character" w:styleId="Hipersaitas">
    <w:name w:val="Hyperlink"/>
    <w:uiPriority w:val="99"/>
    <w:unhideWhenUsed/>
    <w:rsid w:val="00765287"/>
    <w:rPr>
      <w:color w:val="0563C1"/>
      <w:u w:val="single"/>
    </w:rPr>
  </w:style>
  <w:style w:type="paragraph" w:styleId="Sraopastraipa">
    <w:name w:val="List Paragraph"/>
    <w:basedOn w:val="prastasis"/>
    <w:uiPriority w:val="34"/>
    <w:qFormat/>
    <w:rsid w:val="00B2079D"/>
    <w:pPr>
      <w:ind w:left="720"/>
      <w:contextualSpacing/>
    </w:pPr>
  </w:style>
  <w:style w:type="paragraph" w:customStyle="1" w:styleId="Default">
    <w:name w:val="Default"/>
    <w:rsid w:val="00F60733"/>
    <w:pPr>
      <w:autoSpaceDE w:val="0"/>
      <w:autoSpaceDN w:val="0"/>
      <w:adjustRightInd w:val="0"/>
      <w:spacing w:after="0" w:line="240" w:lineRule="auto"/>
    </w:pPr>
    <w:rPr>
      <w:rFonts w:ascii="Trebuchet MS" w:hAnsi="Trebuchet MS" w:cs="Trebuchet MS"/>
      <w:color w:val="000000"/>
      <w:sz w:val="24"/>
      <w:szCs w:val="24"/>
    </w:rPr>
  </w:style>
  <w:style w:type="paragraph" w:styleId="Komentarotema">
    <w:name w:val="annotation subject"/>
    <w:basedOn w:val="Komentarotekstas"/>
    <w:next w:val="Komentarotekstas"/>
    <w:link w:val="KomentarotemaDiagrama"/>
    <w:uiPriority w:val="99"/>
    <w:semiHidden/>
    <w:unhideWhenUsed/>
    <w:rsid w:val="0047147A"/>
    <w:pP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47147A"/>
    <w:rPr>
      <w:rFonts w:ascii="Times New Roman" w:eastAsia="Times New Roman" w:hAnsi="Times New Roman"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3108">
      <w:bodyDiv w:val="1"/>
      <w:marLeft w:val="0"/>
      <w:marRight w:val="0"/>
      <w:marTop w:val="0"/>
      <w:marBottom w:val="0"/>
      <w:divBdr>
        <w:top w:val="none" w:sz="0" w:space="0" w:color="auto"/>
        <w:left w:val="none" w:sz="0" w:space="0" w:color="auto"/>
        <w:bottom w:val="none" w:sz="0" w:space="0" w:color="auto"/>
        <w:right w:val="none" w:sz="0" w:space="0" w:color="auto"/>
      </w:divBdr>
    </w:div>
    <w:div w:id="283315903">
      <w:bodyDiv w:val="1"/>
      <w:marLeft w:val="0"/>
      <w:marRight w:val="0"/>
      <w:marTop w:val="0"/>
      <w:marBottom w:val="0"/>
      <w:divBdr>
        <w:top w:val="none" w:sz="0" w:space="0" w:color="auto"/>
        <w:left w:val="none" w:sz="0" w:space="0" w:color="auto"/>
        <w:bottom w:val="none" w:sz="0" w:space="0" w:color="auto"/>
        <w:right w:val="none" w:sz="0" w:space="0" w:color="auto"/>
      </w:divBdr>
    </w:div>
    <w:div w:id="522597800">
      <w:bodyDiv w:val="1"/>
      <w:marLeft w:val="0"/>
      <w:marRight w:val="0"/>
      <w:marTop w:val="0"/>
      <w:marBottom w:val="0"/>
      <w:divBdr>
        <w:top w:val="none" w:sz="0" w:space="0" w:color="auto"/>
        <w:left w:val="none" w:sz="0" w:space="0" w:color="auto"/>
        <w:bottom w:val="none" w:sz="0" w:space="0" w:color="auto"/>
        <w:right w:val="none" w:sz="0" w:space="0" w:color="auto"/>
      </w:divBdr>
    </w:div>
    <w:div w:id="630791131">
      <w:bodyDiv w:val="1"/>
      <w:marLeft w:val="0"/>
      <w:marRight w:val="0"/>
      <w:marTop w:val="0"/>
      <w:marBottom w:val="0"/>
      <w:divBdr>
        <w:top w:val="none" w:sz="0" w:space="0" w:color="auto"/>
        <w:left w:val="none" w:sz="0" w:space="0" w:color="auto"/>
        <w:bottom w:val="none" w:sz="0" w:space="0" w:color="auto"/>
        <w:right w:val="none" w:sz="0" w:space="0" w:color="auto"/>
      </w:divBdr>
    </w:div>
    <w:div w:id="689256608">
      <w:bodyDiv w:val="1"/>
      <w:marLeft w:val="0"/>
      <w:marRight w:val="0"/>
      <w:marTop w:val="0"/>
      <w:marBottom w:val="0"/>
      <w:divBdr>
        <w:top w:val="none" w:sz="0" w:space="0" w:color="auto"/>
        <w:left w:val="none" w:sz="0" w:space="0" w:color="auto"/>
        <w:bottom w:val="none" w:sz="0" w:space="0" w:color="auto"/>
        <w:right w:val="none" w:sz="0" w:space="0" w:color="auto"/>
      </w:divBdr>
    </w:div>
    <w:div w:id="756756241">
      <w:bodyDiv w:val="1"/>
      <w:marLeft w:val="0"/>
      <w:marRight w:val="0"/>
      <w:marTop w:val="0"/>
      <w:marBottom w:val="0"/>
      <w:divBdr>
        <w:top w:val="none" w:sz="0" w:space="0" w:color="auto"/>
        <w:left w:val="none" w:sz="0" w:space="0" w:color="auto"/>
        <w:bottom w:val="none" w:sz="0" w:space="0" w:color="auto"/>
        <w:right w:val="none" w:sz="0" w:space="0" w:color="auto"/>
      </w:divBdr>
    </w:div>
    <w:div w:id="813982452">
      <w:bodyDiv w:val="1"/>
      <w:marLeft w:val="0"/>
      <w:marRight w:val="0"/>
      <w:marTop w:val="0"/>
      <w:marBottom w:val="0"/>
      <w:divBdr>
        <w:top w:val="none" w:sz="0" w:space="0" w:color="auto"/>
        <w:left w:val="none" w:sz="0" w:space="0" w:color="auto"/>
        <w:bottom w:val="none" w:sz="0" w:space="0" w:color="auto"/>
        <w:right w:val="none" w:sz="0" w:space="0" w:color="auto"/>
      </w:divBdr>
    </w:div>
    <w:div w:id="834564413">
      <w:bodyDiv w:val="1"/>
      <w:marLeft w:val="0"/>
      <w:marRight w:val="0"/>
      <w:marTop w:val="0"/>
      <w:marBottom w:val="0"/>
      <w:divBdr>
        <w:top w:val="none" w:sz="0" w:space="0" w:color="auto"/>
        <w:left w:val="none" w:sz="0" w:space="0" w:color="auto"/>
        <w:bottom w:val="none" w:sz="0" w:space="0" w:color="auto"/>
        <w:right w:val="none" w:sz="0" w:space="0" w:color="auto"/>
      </w:divBdr>
    </w:div>
    <w:div w:id="1218013431">
      <w:bodyDiv w:val="1"/>
      <w:marLeft w:val="0"/>
      <w:marRight w:val="0"/>
      <w:marTop w:val="0"/>
      <w:marBottom w:val="0"/>
      <w:divBdr>
        <w:top w:val="none" w:sz="0" w:space="0" w:color="auto"/>
        <w:left w:val="none" w:sz="0" w:space="0" w:color="auto"/>
        <w:bottom w:val="none" w:sz="0" w:space="0" w:color="auto"/>
        <w:right w:val="none" w:sz="0" w:space="0" w:color="auto"/>
      </w:divBdr>
    </w:div>
    <w:div w:id="1230768798">
      <w:bodyDiv w:val="1"/>
      <w:marLeft w:val="0"/>
      <w:marRight w:val="0"/>
      <w:marTop w:val="0"/>
      <w:marBottom w:val="0"/>
      <w:divBdr>
        <w:top w:val="none" w:sz="0" w:space="0" w:color="auto"/>
        <w:left w:val="none" w:sz="0" w:space="0" w:color="auto"/>
        <w:bottom w:val="none" w:sz="0" w:space="0" w:color="auto"/>
        <w:right w:val="none" w:sz="0" w:space="0" w:color="auto"/>
      </w:divBdr>
    </w:div>
    <w:div w:id="1295410179">
      <w:bodyDiv w:val="1"/>
      <w:marLeft w:val="0"/>
      <w:marRight w:val="0"/>
      <w:marTop w:val="0"/>
      <w:marBottom w:val="0"/>
      <w:divBdr>
        <w:top w:val="none" w:sz="0" w:space="0" w:color="auto"/>
        <w:left w:val="none" w:sz="0" w:space="0" w:color="auto"/>
        <w:bottom w:val="none" w:sz="0" w:space="0" w:color="auto"/>
        <w:right w:val="none" w:sz="0" w:space="0" w:color="auto"/>
      </w:divBdr>
    </w:div>
    <w:div w:id="1396658733">
      <w:bodyDiv w:val="1"/>
      <w:marLeft w:val="0"/>
      <w:marRight w:val="0"/>
      <w:marTop w:val="0"/>
      <w:marBottom w:val="0"/>
      <w:divBdr>
        <w:top w:val="none" w:sz="0" w:space="0" w:color="auto"/>
        <w:left w:val="none" w:sz="0" w:space="0" w:color="auto"/>
        <w:bottom w:val="none" w:sz="0" w:space="0" w:color="auto"/>
        <w:right w:val="none" w:sz="0" w:space="0" w:color="auto"/>
      </w:divBdr>
    </w:div>
    <w:div w:id="1782263516">
      <w:bodyDiv w:val="1"/>
      <w:marLeft w:val="0"/>
      <w:marRight w:val="0"/>
      <w:marTop w:val="0"/>
      <w:marBottom w:val="0"/>
      <w:divBdr>
        <w:top w:val="none" w:sz="0" w:space="0" w:color="auto"/>
        <w:left w:val="none" w:sz="0" w:space="0" w:color="auto"/>
        <w:bottom w:val="none" w:sz="0" w:space="0" w:color="auto"/>
        <w:right w:val="none" w:sz="0" w:space="0" w:color="auto"/>
      </w:divBdr>
    </w:div>
    <w:div w:id="1918400653">
      <w:bodyDiv w:val="1"/>
      <w:marLeft w:val="0"/>
      <w:marRight w:val="0"/>
      <w:marTop w:val="0"/>
      <w:marBottom w:val="0"/>
      <w:divBdr>
        <w:top w:val="none" w:sz="0" w:space="0" w:color="auto"/>
        <w:left w:val="none" w:sz="0" w:space="0" w:color="auto"/>
        <w:bottom w:val="none" w:sz="0" w:space="0" w:color="auto"/>
        <w:right w:val="none" w:sz="0" w:space="0" w:color="auto"/>
      </w:divBdr>
    </w:div>
    <w:div w:id="1940093455">
      <w:bodyDiv w:val="1"/>
      <w:marLeft w:val="0"/>
      <w:marRight w:val="0"/>
      <w:marTop w:val="0"/>
      <w:marBottom w:val="0"/>
      <w:divBdr>
        <w:top w:val="none" w:sz="0" w:space="0" w:color="auto"/>
        <w:left w:val="none" w:sz="0" w:space="0" w:color="auto"/>
        <w:bottom w:val="none" w:sz="0" w:space="0" w:color="auto"/>
        <w:right w:val="none" w:sz="0" w:space="0" w:color="auto"/>
      </w:divBdr>
      <w:divsChild>
        <w:div w:id="1501196449">
          <w:marLeft w:val="0"/>
          <w:marRight w:val="0"/>
          <w:marTop w:val="0"/>
          <w:marBottom w:val="0"/>
          <w:divBdr>
            <w:top w:val="none" w:sz="0" w:space="0" w:color="auto"/>
            <w:left w:val="none" w:sz="0" w:space="0" w:color="auto"/>
            <w:bottom w:val="none" w:sz="0" w:space="0" w:color="auto"/>
            <w:right w:val="none" w:sz="0" w:space="0" w:color="auto"/>
          </w:divBdr>
          <w:divsChild>
            <w:div w:id="1456679761">
              <w:marLeft w:val="15"/>
              <w:marRight w:val="15"/>
              <w:marTop w:val="15"/>
              <w:marBottom w:val="15"/>
              <w:divBdr>
                <w:top w:val="none" w:sz="0" w:space="0" w:color="auto"/>
                <w:left w:val="none" w:sz="0" w:space="0" w:color="auto"/>
                <w:bottom w:val="none" w:sz="0" w:space="0" w:color="auto"/>
                <w:right w:val="none" w:sz="0" w:space="0" w:color="auto"/>
              </w:divBdr>
              <w:divsChild>
                <w:div w:id="12944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FA3E-CAA7-4E89-9B6B-976100DB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6624</Words>
  <Characters>3776</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Nocius</dc:creator>
  <cp:keywords/>
  <dc:description/>
  <cp:lastModifiedBy>Vaida Trasikienė</cp:lastModifiedBy>
  <cp:revision>7</cp:revision>
  <dcterms:created xsi:type="dcterms:W3CDTF">2025-03-20T12:07:00Z</dcterms:created>
  <dcterms:modified xsi:type="dcterms:W3CDTF">2025-09-04T08:24:00Z</dcterms:modified>
</cp:coreProperties>
</file>