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69FE" w14:textId="77777777" w:rsidR="00A20758" w:rsidRPr="00932190" w:rsidRDefault="00A20758" w:rsidP="00A20758">
      <w:pPr>
        <w:tabs>
          <w:tab w:val="left" w:pos="284"/>
        </w:tabs>
        <w:spacing w:before="60" w:after="60" w:line="240" w:lineRule="auto"/>
        <w:contextualSpacing/>
        <w:jc w:val="center"/>
        <w:rPr>
          <w:rFonts w:ascii="Times New Roman" w:eastAsia="Times New Roman" w:hAnsi="Times New Roman" w:cs="Times New Roman"/>
          <w:b/>
          <w:bCs/>
          <w:sz w:val="24"/>
          <w:szCs w:val="24"/>
          <w:lang w:val="en-US" w:eastAsia="lt-LT"/>
        </w:rPr>
      </w:pPr>
      <w:r w:rsidRPr="00932190">
        <w:rPr>
          <w:rFonts w:ascii="Times New Roman" w:eastAsia="Times New Roman" w:hAnsi="Times New Roman" w:cs="Times New Roman"/>
          <w:b/>
          <w:bCs/>
          <w:sz w:val="24"/>
          <w:szCs w:val="24"/>
          <w:lang w:val="en-US" w:eastAsia="lt-LT"/>
        </w:rPr>
        <w:t>[IITP25] Pilot solution for (partial) automation of patrol checks</w:t>
      </w:r>
    </w:p>
    <w:p w14:paraId="7E797A8B" w14:textId="77777777" w:rsidR="00A20758" w:rsidRPr="00932190" w:rsidRDefault="00A20758">
      <w:pPr>
        <w:rPr>
          <w:lang w:val="en-US"/>
        </w:rPr>
      </w:pPr>
    </w:p>
    <w:p w14:paraId="742486A1" w14:textId="295B49CE" w:rsidR="00A20758" w:rsidRPr="00932190" w:rsidRDefault="00A20758">
      <w:pPr>
        <w:rPr>
          <w:rFonts w:ascii="Times New Roman" w:hAnsi="Times New Roman" w:cs="Times New Roman"/>
          <w:lang w:val="en-US"/>
        </w:rPr>
      </w:pPr>
      <w:r w:rsidRPr="00932190">
        <w:rPr>
          <w:rFonts w:ascii="Times New Roman" w:hAnsi="Times New Roman" w:cs="Times New Roman"/>
          <w:lang w:val="en-US"/>
        </w:rPr>
        <w:t>Responses to supplier requests (comments) regarding the published market consultation.</w:t>
      </w:r>
    </w:p>
    <w:tbl>
      <w:tblPr>
        <w:tblStyle w:val="Lentelstinklelis"/>
        <w:tblW w:w="10348" w:type="dxa"/>
        <w:tblInd w:w="-714" w:type="dxa"/>
        <w:tblLook w:val="04A0" w:firstRow="1" w:lastRow="0" w:firstColumn="1" w:lastColumn="0" w:noHBand="0" w:noVBand="1"/>
      </w:tblPr>
      <w:tblGrid>
        <w:gridCol w:w="5671"/>
        <w:gridCol w:w="4677"/>
      </w:tblGrid>
      <w:tr w:rsidR="00932190" w:rsidRPr="00932190" w14:paraId="6D84AE52" w14:textId="77777777" w:rsidTr="00932190">
        <w:tc>
          <w:tcPr>
            <w:tcW w:w="5671" w:type="dxa"/>
          </w:tcPr>
          <w:p w14:paraId="6B3E7217" w14:textId="77777777" w:rsidR="00A20758" w:rsidRPr="00932190" w:rsidRDefault="00A20758" w:rsidP="00A20758">
            <w:pPr>
              <w:spacing w:after="0" w:line="240" w:lineRule="auto"/>
              <w:rPr>
                <w:rFonts w:ascii="Times New Roman" w:eastAsia="Calibri" w:hAnsi="Times New Roman" w:cs="Times New Roman"/>
                <w:b/>
                <w:bCs/>
                <w:lang w:val="en-US" w:eastAsia="zh-CN"/>
              </w:rPr>
            </w:pPr>
            <w:r w:rsidRPr="00932190">
              <w:rPr>
                <w:rFonts w:ascii="Times New Roman" w:eastAsia="Calibri" w:hAnsi="Times New Roman" w:cs="Times New Roman"/>
                <w:b/>
                <w:bCs/>
                <w:lang w:val="en-US" w:eastAsia="zh-CN"/>
              </w:rPr>
              <w:t>Question/comment/suggestion submitted by the supplier:</w:t>
            </w:r>
          </w:p>
          <w:p w14:paraId="50D194DE" w14:textId="55ABBE70" w:rsidR="00A20758" w:rsidRPr="00932190" w:rsidRDefault="00A20758" w:rsidP="00A20758">
            <w:pPr>
              <w:spacing w:after="0" w:line="240" w:lineRule="auto"/>
              <w:rPr>
                <w:rFonts w:ascii="Times New Roman" w:eastAsia="Calibri" w:hAnsi="Times New Roman" w:cs="Times New Roman"/>
                <w:b/>
                <w:bCs/>
                <w:lang w:val="en-US" w:eastAsia="zh-CN"/>
              </w:rPr>
            </w:pPr>
            <w:r w:rsidRPr="00932190">
              <w:rPr>
                <w:rFonts w:ascii="Times New Roman" w:eastAsia="Calibri" w:hAnsi="Times New Roman" w:cs="Times New Roman"/>
                <w:b/>
                <w:bCs/>
                <w:lang w:val="en-US" w:eastAsia="zh-CN"/>
              </w:rPr>
              <w:t>(style errors not corrected)</w:t>
            </w:r>
          </w:p>
        </w:tc>
        <w:tc>
          <w:tcPr>
            <w:tcW w:w="4677" w:type="dxa"/>
          </w:tcPr>
          <w:p w14:paraId="1348DE4B" w14:textId="773D0DE4" w:rsidR="00A20758" w:rsidRPr="00932190" w:rsidRDefault="00A20758" w:rsidP="00A20758">
            <w:pPr>
              <w:spacing w:after="0" w:line="240" w:lineRule="auto"/>
              <w:rPr>
                <w:rFonts w:ascii="Times New Roman" w:eastAsia="Calibri" w:hAnsi="Times New Roman" w:cs="Times New Roman"/>
                <w:b/>
                <w:bCs/>
                <w:lang w:val="en-US" w:eastAsia="zh-CN"/>
              </w:rPr>
            </w:pPr>
            <w:r w:rsidRPr="00932190">
              <w:rPr>
                <w:rFonts w:ascii="Times New Roman" w:eastAsia="Calibri" w:hAnsi="Times New Roman" w:cs="Times New Roman"/>
                <w:b/>
                <w:bCs/>
                <w:lang w:val="en-US" w:eastAsia="zh-CN"/>
              </w:rPr>
              <w:t>Response, comments, and information about decisions made by the contracting authority (hereinafter referred to as CA):</w:t>
            </w:r>
          </w:p>
        </w:tc>
      </w:tr>
      <w:tr w:rsidR="00932190" w:rsidRPr="00932190" w14:paraId="3D9B58E5" w14:textId="77777777" w:rsidTr="00932190">
        <w:tc>
          <w:tcPr>
            <w:tcW w:w="5671" w:type="dxa"/>
          </w:tcPr>
          <w:p w14:paraId="16208025" w14:textId="0AD148C4" w:rsidR="00A20758" w:rsidRPr="00932190" w:rsidRDefault="00BB1C6B" w:rsidP="00A4647C">
            <w:pPr>
              <w:rPr>
                <w:rFonts w:ascii="Times New Roman" w:eastAsia="Calibri" w:hAnsi="Times New Roman" w:cs="Times New Roman"/>
                <w:kern w:val="2"/>
                <w:lang w:val="en-US"/>
                <w14:ligatures w14:val="standardContextual"/>
              </w:rPr>
            </w:pPr>
            <w:r w:rsidRPr="00932190">
              <w:rPr>
                <w:rFonts w:ascii="Times New Roman" w:hAnsi="Times New Roman" w:cs="Times New Roman"/>
                <w:lang w:val="en-US"/>
              </w:rPr>
              <w:t>2.2.4.2. how do you define critical pothole?</w:t>
            </w:r>
          </w:p>
        </w:tc>
        <w:tc>
          <w:tcPr>
            <w:tcW w:w="4677" w:type="dxa"/>
          </w:tcPr>
          <w:p w14:paraId="2ABA0695" w14:textId="3007E002" w:rsidR="00A20758" w:rsidRPr="00932190" w:rsidRDefault="00BB1C6B" w:rsidP="00A4647C">
            <w:pPr>
              <w:jc w:val="both"/>
              <w:rPr>
                <w:rFonts w:ascii="Times New Roman" w:eastAsia="Calibri" w:hAnsi="Times New Roman" w:cs="Times New Roman"/>
                <w:lang w:val="en-US" w:eastAsia="zh-CN"/>
              </w:rPr>
            </w:pPr>
            <w:r w:rsidRPr="00932190">
              <w:rPr>
                <w:rFonts w:ascii="Times New Roman" w:hAnsi="Times New Roman" w:cs="Times New Roman"/>
                <w:lang w:val="en-US"/>
              </w:rPr>
              <w:t>Critical pothole is bigger than 0,05 m</w:t>
            </w:r>
            <w:r w:rsidRPr="00932190">
              <w:rPr>
                <w:rFonts w:ascii="Times New Roman" w:hAnsi="Times New Roman" w:cs="Times New Roman"/>
                <w:vertAlign w:val="superscript"/>
                <w:lang w:val="en-US"/>
              </w:rPr>
              <w:t>2</w:t>
            </w:r>
            <w:r w:rsidRPr="00932190">
              <w:rPr>
                <w:rFonts w:ascii="Times New Roman" w:hAnsi="Times New Roman" w:cs="Times New Roman"/>
                <w:lang w:val="en-US"/>
              </w:rPr>
              <w:t>.</w:t>
            </w:r>
          </w:p>
        </w:tc>
      </w:tr>
      <w:tr w:rsidR="00932190" w:rsidRPr="00932190" w14:paraId="078D8EE8" w14:textId="77777777" w:rsidTr="00932190">
        <w:trPr>
          <w:trHeight w:val="499"/>
        </w:trPr>
        <w:tc>
          <w:tcPr>
            <w:tcW w:w="5671" w:type="dxa"/>
          </w:tcPr>
          <w:p w14:paraId="0BAE3012" w14:textId="68C78DC7" w:rsidR="00A20758" w:rsidRPr="00932190" w:rsidRDefault="00BB1C6B" w:rsidP="00A4647C">
            <w:pPr>
              <w:rPr>
                <w:rFonts w:ascii="Times New Roman" w:hAnsi="Times New Roman" w:cs="Times New Roman"/>
                <w:lang w:val="en-US"/>
              </w:rPr>
            </w:pPr>
            <w:r w:rsidRPr="00932190">
              <w:rPr>
                <w:rFonts w:ascii="Times New Roman" w:hAnsi="Times New Roman" w:cs="Times New Roman"/>
                <w:lang w:val="en-US"/>
              </w:rPr>
              <w:t>2.2.4.3. Do you need to distinguish between horizontal and vertical fractures or is it enough to have general fractures?</w:t>
            </w:r>
          </w:p>
        </w:tc>
        <w:tc>
          <w:tcPr>
            <w:tcW w:w="4677" w:type="dxa"/>
          </w:tcPr>
          <w:p w14:paraId="1C3DBD22" w14:textId="734F7774" w:rsidR="00A20758" w:rsidRPr="00932190" w:rsidRDefault="00BB1C6B" w:rsidP="00A4647C">
            <w:pPr>
              <w:jc w:val="both"/>
              <w:rPr>
                <w:rFonts w:ascii="Times New Roman" w:eastAsia="Calibri" w:hAnsi="Times New Roman" w:cs="Times New Roman"/>
                <w:lang w:val="en-US" w:eastAsia="zh-CN"/>
              </w:rPr>
            </w:pPr>
            <w:r w:rsidRPr="00932190">
              <w:rPr>
                <w:rFonts w:ascii="Times New Roman" w:hAnsi="Times New Roman" w:cs="Times New Roman"/>
                <w:lang w:val="en-US"/>
              </w:rPr>
              <w:t xml:space="preserve">General fractures </w:t>
            </w:r>
            <w:proofErr w:type="gramStart"/>
            <w:r w:rsidRPr="00932190">
              <w:rPr>
                <w:rFonts w:ascii="Times New Roman" w:hAnsi="Times New Roman" w:cs="Times New Roman"/>
                <w:lang w:val="en-US"/>
              </w:rPr>
              <w:t>is</w:t>
            </w:r>
            <w:proofErr w:type="gramEnd"/>
            <w:r w:rsidRPr="00932190">
              <w:rPr>
                <w:rFonts w:ascii="Times New Roman" w:hAnsi="Times New Roman" w:cs="Times New Roman"/>
                <w:lang w:val="en-US"/>
              </w:rPr>
              <w:t xml:space="preserve"> enough</w:t>
            </w:r>
          </w:p>
        </w:tc>
      </w:tr>
      <w:tr w:rsidR="00932190" w:rsidRPr="00932190" w14:paraId="49E8E6B3" w14:textId="77777777" w:rsidTr="00932190">
        <w:trPr>
          <w:trHeight w:val="850"/>
        </w:trPr>
        <w:tc>
          <w:tcPr>
            <w:tcW w:w="5671" w:type="dxa"/>
          </w:tcPr>
          <w:p w14:paraId="5CB00DAE" w14:textId="2B9D4884" w:rsidR="00A20758" w:rsidRPr="00932190" w:rsidRDefault="00BB1C6B" w:rsidP="00A4647C">
            <w:pPr>
              <w:rPr>
                <w:rFonts w:ascii="Times New Roman" w:eastAsia="Calibri" w:hAnsi="Times New Roman" w:cs="Times New Roman"/>
                <w:lang w:val="en-US"/>
              </w:rPr>
            </w:pPr>
            <w:r w:rsidRPr="00932190">
              <w:rPr>
                <w:rFonts w:ascii="Times New Roman" w:hAnsi="Times New Roman" w:cs="Times New Roman"/>
                <w:lang w:val="en-US"/>
              </w:rPr>
              <w:t>2.2.4.5. Is traffic sign passport available?</w:t>
            </w:r>
          </w:p>
        </w:tc>
        <w:tc>
          <w:tcPr>
            <w:tcW w:w="4677" w:type="dxa"/>
          </w:tcPr>
          <w:p w14:paraId="6437C0B6" w14:textId="166AE4AD" w:rsidR="00A20758" w:rsidRPr="00932190" w:rsidRDefault="00BB1C6B" w:rsidP="00A4647C">
            <w:pPr>
              <w:jc w:val="both"/>
              <w:rPr>
                <w:rFonts w:ascii="Times New Roman" w:eastAsia="Calibri" w:hAnsi="Times New Roman" w:cs="Times New Roman"/>
                <w:lang w:val="en-US" w:eastAsia="zh-CN"/>
              </w:rPr>
            </w:pPr>
            <w:r w:rsidRPr="00932190">
              <w:rPr>
                <w:rFonts w:ascii="Times New Roman" w:hAnsi="Times New Roman" w:cs="Times New Roman"/>
                <w:lang w:val="en-US"/>
              </w:rPr>
              <w:t>Such data is not available. During the traffic sign identification process, the supplier is required to identify the signs.</w:t>
            </w:r>
          </w:p>
        </w:tc>
      </w:tr>
      <w:tr w:rsidR="00932190" w:rsidRPr="00932190" w14:paraId="3F29A41E" w14:textId="77777777" w:rsidTr="00932190">
        <w:tc>
          <w:tcPr>
            <w:tcW w:w="5671" w:type="dxa"/>
          </w:tcPr>
          <w:p w14:paraId="12B2F73B" w14:textId="49FA7CBE" w:rsidR="00BB1C6B" w:rsidRPr="00932190" w:rsidRDefault="00BB1C6B" w:rsidP="00A4647C">
            <w:pPr>
              <w:rPr>
                <w:rFonts w:ascii="Times New Roman" w:hAnsi="Times New Roman" w:cs="Times New Roman"/>
                <w:lang w:val="en-US"/>
              </w:rPr>
            </w:pPr>
            <w:r w:rsidRPr="00932190">
              <w:rPr>
                <w:rFonts w:ascii="Times New Roman" w:hAnsi="Times New Roman" w:cs="Times New Roman"/>
                <w:lang w:val="en-US"/>
              </w:rPr>
              <w:t>2.2.5.6. In what unit should area of pothole be measured?</w:t>
            </w:r>
          </w:p>
        </w:tc>
        <w:tc>
          <w:tcPr>
            <w:tcW w:w="4677" w:type="dxa"/>
          </w:tcPr>
          <w:p w14:paraId="76C35891" w14:textId="0CA837EC" w:rsidR="00BB1C6B" w:rsidRPr="00932190" w:rsidRDefault="00BB1C6B" w:rsidP="00BB1C6B">
            <w:pPr>
              <w:rPr>
                <w:rFonts w:ascii="Times New Roman" w:hAnsi="Times New Roman" w:cs="Times New Roman"/>
                <w:lang w:val="en-US"/>
              </w:rPr>
            </w:pPr>
            <w:r w:rsidRPr="00932190">
              <w:rPr>
                <w:rFonts w:ascii="Times New Roman" w:hAnsi="Times New Roman" w:cs="Times New Roman"/>
                <w:lang w:val="en-US"/>
              </w:rPr>
              <w:t>In square meters (m</w:t>
            </w:r>
            <w:r w:rsidRPr="00932190">
              <w:rPr>
                <w:rFonts w:ascii="Times New Roman" w:hAnsi="Times New Roman" w:cs="Times New Roman"/>
                <w:vertAlign w:val="superscript"/>
                <w:lang w:val="en-US"/>
              </w:rPr>
              <w:t>2</w:t>
            </w:r>
            <w:r w:rsidRPr="00932190">
              <w:rPr>
                <w:rFonts w:ascii="Times New Roman" w:hAnsi="Times New Roman" w:cs="Times New Roman"/>
                <w:lang w:val="en-US"/>
              </w:rPr>
              <w:t>)</w:t>
            </w:r>
          </w:p>
        </w:tc>
      </w:tr>
      <w:tr w:rsidR="00932190" w:rsidRPr="00932190" w14:paraId="02D1FD7B" w14:textId="77777777" w:rsidTr="00932190">
        <w:tc>
          <w:tcPr>
            <w:tcW w:w="5671" w:type="dxa"/>
          </w:tcPr>
          <w:p w14:paraId="74039DD4" w14:textId="48911BD9" w:rsidR="00BB1C6B" w:rsidRPr="00932190" w:rsidRDefault="00BB1C6B" w:rsidP="00A4647C">
            <w:pPr>
              <w:rPr>
                <w:rFonts w:ascii="Times New Roman" w:hAnsi="Times New Roman" w:cs="Times New Roman"/>
                <w:lang w:val="en-US"/>
              </w:rPr>
            </w:pPr>
            <w:r w:rsidRPr="00932190">
              <w:rPr>
                <w:rFonts w:ascii="Times New Roman" w:hAnsi="Times New Roman" w:cs="Times New Roman"/>
                <w:lang w:val="en-US"/>
              </w:rPr>
              <w:t>2.2.6. This is ambiguous</w:t>
            </w:r>
          </w:p>
        </w:tc>
        <w:tc>
          <w:tcPr>
            <w:tcW w:w="4677" w:type="dxa"/>
          </w:tcPr>
          <w:p w14:paraId="42939903" w14:textId="77777777" w:rsidR="00BB1C6B" w:rsidRPr="00932190" w:rsidRDefault="00BB1C6B" w:rsidP="00BB1C6B">
            <w:pPr>
              <w:rPr>
                <w:rFonts w:ascii="Times New Roman" w:hAnsi="Times New Roman" w:cs="Times New Roman"/>
                <w:lang w:val="en-US"/>
              </w:rPr>
            </w:pPr>
            <w:r w:rsidRPr="00932190">
              <w:rPr>
                <w:rFonts w:ascii="Times New Roman" w:hAnsi="Times New Roman" w:cs="Times New Roman"/>
                <w:lang w:val="en-US"/>
              </w:rPr>
              <w:t>We updated this part:</w:t>
            </w:r>
          </w:p>
          <w:p w14:paraId="49CAC41A" w14:textId="3361D44B" w:rsidR="00BB1C6B" w:rsidRPr="00932190" w:rsidRDefault="00BB1C6B" w:rsidP="00BB1C6B">
            <w:pPr>
              <w:jc w:val="both"/>
              <w:rPr>
                <w:rFonts w:ascii="Times New Roman" w:eastAsia="Calibri" w:hAnsi="Times New Roman" w:cs="Times New Roman"/>
                <w:lang w:val="en-US" w:eastAsia="zh-CN"/>
              </w:rPr>
            </w:pPr>
            <w:r w:rsidRPr="00932190">
              <w:rPr>
                <w:rFonts w:ascii="Times New Roman" w:hAnsi="Times New Roman" w:cs="Times New Roman"/>
                <w:lang w:val="en-US"/>
              </w:rPr>
              <w:t>“Defects captured must be identified within 2 hours of the end of the patrol task. In case of mobile network disruptions, defects must be identified immediately once connectivity is restored.”</w:t>
            </w:r>
          </w:p>
        </w:tc>
      </w:tr>
      <w:tr w:rsidR="00932190" w:rsidRPr="00932190" w14:paraId="41C6534C" w14:textId="77777777" w:rsidTr="00932190">
        <w:tc>
          <w:tcPr>
            <w:tcW w:w="5671" w:type="dxa"/>
          </w:tcPr>
          <w:p w14:paraId="1C0DB69C" w14:textId="6C456E04" w:rsidR="00BB1C6B" w:rsidRPr="00932190" w:rsidRDefault="00BB1C6B" w:rsidP="00A4647C">
            <w:pPr>
              <w:rPr>
                <w:rFonts w:ascii="Times New Roman" w:hAnsi="Times New Roman" w:cs="Times New Roman"/>
                <w:bCs/>
                <w:lang w:val="en-US"/>
              </w:rPr>
            </w:pPr>
            <w:r w:rsidRPr="00932190">
              <w:rPr>
                <w:rFonts w:ascii="Times New Roman" w:hAnsi="Times New Roman" w:cs="Times New Roman"/>
                <w:bCs/>
                <w:lang w:val="en-US"/>
              </w:rPr>
              <w:t>In the defects of the pavement at least “Alligator skins” should be added. Otherwise, alligator skins will be confused with cracks, and the repairment process is different for them.</w:t>
            </w:r>
          </w:p>
        </w:tc>
        <w:tc>
          <w:tcPr>
            <w:tcW w:w="4677" w:type="dxa"/>
          </w:tcPr>
          <w:p w14:paraId="55232EC6" w14:textId="3E9A8398" w:rsidR="00BB1C6B" w:rsidRPr="00932190" w:rsidRDefault="00BB1C6B" w:rsidP="00932190">
            <w:pPr>
              <w:rPr>
                <w:rFonts w:ascii="Times New Roman" w:hAnsi="Times New Roman" w:cs="Times New Roman"/>
                <w:bCs/>
                <w:lang w:val="en-US"/>
              </w:rPr>
            </w:pPr>
            <w:r w:rsidRPr="00932190">
              <w:rPr>
                <w:rFonts w:ascii="Times New Roman" w:hAnsi="Times New Roman" w:cs="Times New Roman"/>
                <w:bCs/>
                <w:lang w:val="en-US"/>
              </w:rPr>
              <w:t xml:space="preserve">We will take your comments into consideration and evaluate the possibility of adding 'alligator skin' as a separate defect category. </w:t>
            </w:r>
          </w:p>
        </w:tc>
      </w:tr>
      <w:tr w:rsidR="00932190" w:rsidRPr="00932190" w14:paraId="366070E6" w14:textId="77777777" w:rsidTr="00932190">
        <w:tc>
          <w:tcPr>
            <w:tcW w:w="5671" w:type="dxa"/>
          </w:tcPr>
          <w:p w14:paraId="08B7AE32" w14:textId="6DF85160" w:rsidR="00BB1C6B" w:rsidRPr="00932190" w:rsidRDefault="00BB1C6B" w:rsidP="00A4647C">
            <w:pPr>
              <w:rPr>
                <w:rFonts w:ascii="Times New Roman" w:hAnsi="Times New Roman" w:cs="Times New Roman"/>
                <w:bCs/>
                <w:lang w:val="en-US"/>
              </w:rPr>
            </w:pPr>
            <w:r w:rsidRPr="00932190">
              <w:rPr>
                <w:rFonts w:ascii="Times New Roman" w:hAnsi="Times New Roman" w:cs="Times New Roman"/>
                <w:bCs/>
                <w:lang w:val="en-US"/>
              </w:rPr>
              <w:t>In the paragraph 2.2.5.2. only “Latitude” is required. We suggest to put “2.2.5.2. Latitude and Longitude (reference by GPS)”.</w:t>
            </w:r>
          </w:p>
        </w:tc>
        <w:tc>
          <w:tcPr>
            <w:tcW w:w="4677" w:type="dxa"/>
          </w:tcPr>
          <w:p w14:paraId="7B996A38" w14:textId="77777777" w:rsidR="00BB1C6B" w:rsidRPr="00932190" w:rsidRDefault="00BB1C6B" w:rsidP="00BB1C6B">
            <w:pPr>
              <w:rPr>
                <w:rFonts w:ascii="Times New Roman" w:hAnsi="Times New Roman" w:cs="Times New Roman"/>
                <w:bCs/>
                <w:lang w:val="en-US"/>
              </w:rPr>
            </w:pPr>
            <w:r w:rsidRPr="00932190">
              <w:rPr>
                <w:rFonts w:ascii="Times New Roman" w:hAnsi="Times New Roman" w:cs="Times New Roman"/>
                <w:bCs/>
                <w:lang w:val="en-US"/>
              </w:rPr>
              <w:t>Agree.</w:t>
            </w:r>
          </w:p>
          <w:p w14:paraId="09A26745" w14:textId="77777777" w:rsidR="00BB1C6B" w:rsidRPr="00932190" w:rsidRDefault="00BB1C6B" w:rsidP="00A4647C">
            <w:pPr>
              <w:jc w:val="both"/>
              <w:rPr>
                <w:rFonts w:ascii="Times New Roman" w:eastAsia="Calibri" w:hAnsi="Times New Roman" w:cs="Times New Roman"/>
                <w:lang w:val="en-US" w:eastAsia="zh-CN"/>
              </w:rPr>
            </w:pPr>
          </w:p>
        </w:tc>
      </w:tr>
      <w:tr w:rsidR="00932190" w:rsidRPr="00932190" w14:paraId="31B6663B" w14:textId="77777777" w:rsidTr="00932190">
        <w:tc>
          <w:tcPr>
            <w:tcW w:w="5671" w:type="dxa"/>
          </w:tcPr>
          <w:p w14:paraId="5AF9B2BE" w14:textId="1C16F1EE" w:rsidR="00BB1C6B" w:rsidRPr="00932190" w:rsidRDefault="00BB1C6B" w:rsidP="00A4647C">
            <w:pPr>
              <w:rPr>
                <w:rFonts w:ascii="Times New Roman" w:hAnsi="Times New Roman" w:cs="Times New Roman"/>
                <w:bCs/>
                <w:lang w:val="en-US"/>
              </w:rPr>
            </w:pPr>
            <w:r w:rsidRPr="00932190">
              <w:rPr>
                <w:rFonts w:ascii="Times New Roman" w:hAnsi="Times New Roman" w:cs="Times New Roman"/>
                <w:bCs/>
                <w:lang w:val="en-US"/>
              </w:rPr>
              <w:t xml:space="preserve">In case the Authority has digital references of the roads (axes and </w:t>
            </w:r>
            <w:proofErr w:type="spellStart"/>
            <w:r w:rsidRPr="00932190">
              <w:rPr>
                <w:rFonts w:ascii="Times New Roman" w:hAnsi="Times New Roman" w:cs="Times New Roman"/>
                <w:bCs/>
                <w:lang w:val="en-US"/>
              </w:rPr>
              <w:t>kilometre</w:t>
            </w:r>
            <w:proofErr w:type="spellEnd"/>
            <w:r w:rsidRPr="00932190">
              <w:rPr>
                <w:rFonts w:ascii="Times New Roman" w:hAnsi="Times New Roman" w:cs="Times New Roman"/>
                <w:bCs/>
                <w:lang w:val="en-US"/>
              </w:rPr>
              <w:t xml:space="preserve"> points), a new attribute “2.2.5.8. Location on the road” could be required to facilitate its location for field personnel.</w:t>
            </w:r>
          </w:p>
        </w:tc>
        <w:tc>
          <w:tcPr>
            <w:tcW w:w="4677" w:type="dxa"/>
          </w:tcPr>
          <w:p w14:paraId="384B0974" w14:textId="5F3ECDDB" w:rsidR="00BB1C6B" w:rsidRPr="00932190" w:rsidRDefault="00BB1C6B" w:rsidP="00BB1C6B">
            <w:pPr>
              <w:rPr>
                <w:rFonts w:ascii="Times New Roman" w:hAnsi="Times New Roman" w:cs="Times New Roman"/>
                <w:bCs/>
                <w:lang w:val="en-US"/>
              </w:rPr>
            </w:pPr>
            <w:r w:rsidRPr="00932190">
              <w:rPr>
                <w:rFonts w:ascii="Times New Roman" w:hAnsi="Times New Roman" w:cs="Times New Roman"/>
                <w:bCs/>
                <w:lang w:val="en-US"/>
              </w:rPr>
              <w:t>We use a geoprocessing tool that converts coordinates into road numbers and kilometer markers. Therefore, for our purposes, providing the coordinate alone is sufficient.</w:t>
            </w:r>
          </w:p>
        </w:tc>
      </w:tr>
      <w:tr w:rsidR="00932190" w:rsidRPr="00932190" w14:paraId="590B43A5" w14:textId="77777777" w:rsidTr="00932190">
        <w:tc>
          <w:tcPr>
            <w:tcW w:w="5671" w:type="dxa"/>
          </w:tcPr>
          <w:p w14:paraId="5CF7001D" w14:textId="4837CBAD" w:rsidR="00BB1C6B" w:rsidRPr="00932190" w:rsidRDefault="00BB1C6B" w:rsidP="00A4647C">
            <w:pPr>
              <w:rPr>
                <w:rFonts w:ascii="Times New Roman" w:hAnsi="Times New Roman" w:cs="Times New Roman"/>
                <w:bCs/>
                <w:lang w:val="en-US"/>
              </w:rPr>
            </w:pPr>
            <w:r w:rsidRPr="00932190">
              <w:rPr>
                <w:rFonts w:ascii="Times New Roman" w:hAnsi="Times New Roman" w:cs="Times New Roman"/>
                <w:bCs/>
                <w:lang w:val="en-US"/>
              </w:rPr>
              <w:t>Could you please clarify whether the provider’s obligations are limited to supplying the inspection system for use on an Authority</w:t>
            </w:r>
            <w:r w:rsidRPr="00932190">
              <w:rPr>
                <w:rFonts w:ascii="Times New Roman" w:hAnsi="Times New Roman" w:cs="Times New Roman"/>
                <w:bCs/>
                <w:lang w:val="en-US"/>
              </w:rPr>
              <w:noBreakHyphen/>
              <w:t>owned vehicle, or if they also include the provision of the vehicle itself?</w:t>
            </w:r>
          </w:p>
        </w:tc>
        <w:tc>
          <w:tcPr>
            <w:tcW w:w="4677" w:type="dxa"/>
          </w:tcPr>
          <w:p w14:paraId="0ACC41F6" w14:textId="35C32F32" w:rsidR="00BB1C6B" w:rsidRPr="00932190" w:rsidRDefault="00BB1C6B" w:rsidP="00BB1C6B">
            <w:pPr>
              <w:rPr>
                <w:rFonts w:ascii="Times New Roman" w:hAnsi="Times New Roman" w:cs="Times New Roman"/>
                <w:bCs/>
                <w:lang w:val="en-US"/>
              </w:rPr>
            </w:pPr>
            <w:r w:rsidRPr="00932190">
              <w:rPr>
                <w:rFonts w:ascii="Times New Roman" w:hAnsi="Times New Roman" w:cs="Times New Roman"/>
                <w:bCs/>
                <w:lang w:val="en-US"/>
              </w:rPr>
              <w:t>Our company will be responsible for providing both the vehicle and the personnel required for road patrolling. The supplier is expected to deliver the inspection system, including all essential equipment for road identification—such as a mobile phone or camera, SIM card, and any other necessary components.</w:t>
            </w:r>
          </w:p>
        </w:tc>
      </w:tr>
      <w:tr w:rsidR="00932190" w:rsidRPr="00932190" w14:paraId="4F6E13E6" w14:textId="77777777" w:rsidTr="00932190">
        <w:tc>
          <w:tcPr>
            <w:tcW w:w="5671" w:type="dxa"/>
          </w:tcPr>
          <w:p w14:paraId="77FD0BD2" w14:textId="33A50005" w:rsidR="00BB1C6B" w:rsidRPr="00932190" w:rsidRDefault="00932190" w:rsidP="00A4647C">
            <w:pPr>
              <w:rPr>
                <w:rFonts w:ascii="Times New Roman" w:hAnsi="Times New Roman" w:cs="Times New Roman"/>
                <w:lang w:val="en-US"/>
              </w:rPr>
            </w:pPr>
            <w:r w:rsidRPr="00932190">
              <w:rPr>
                <w:rFonts w:ascii="Times New Roman" w:hAnsi="Times New Roman" w:cs="Times New Roman"/>
                <w:lang w:val="en-US"/>
              </w:rPr>
              <w:t xml:space="preserve">(2.2.4) The description of the groups of defects to be identified could better specify: - the difference between potholes and critical potholes: do they differ in dimension/extension, geometry or position on the road lane? Because image processing is not always a viable method for assessing pothole depth, a good criterion for distinguishing </w:t>
            </w:r>
            <w:r w:rsidRPr="00932190">
              <w:rPr>
                <w:rFonts w:ascii="Times New Roman" w:hAnsi="Times New Roman" w:cs="Times New Roman"/>
                <w:lang w:val="en-US"/>
              </w:rPr>
              <w:lastRenderedPageBreak/>
              <w:t>between critical and non-critical potholes would be to evaluate their extension. - the characteristics of the longitudinal and transverse fractures: are you interested in detecting single, broad fractures or families of smaller fractures? Should they be distinguished between longitudinal and transverse?</w:t>
            </w:r>
          </w:p>
        </w:tc>
        <w:tc>
          <w:tcPr>
            <w:tcW w:w="4677" w:type="dxa"/>
          </w:tcPr>
          <w:p w14:paraId="0DF0B323"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lastRenderedPageBreak/>
              <w:t>Potholes are defined as defects with an extension smaller than 0.05 m².</w:t>
            </w:r>
          </w:p>
          <w:p w14:paraId="66150BB2"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Critical potholes are those with an extension larger than 0.05 m², or those that exceed a depth of 4 cm.</w:t>
            </w:r>
          </w:p>
          <w:p w14:paraId="41BB746B" w14:textId="02CB88F1" w:rsidR="00BB1C6B" w:rsidRPr="00932190" w:rsidRDefault="00932190" w:rsidP="00932190">
            <w:pPr>
              <w:rPr>
                <w:rFonts w:ascii="Times New Roman" w:hAnsi="Times New Roman" w:cs="Times New Roman"/>
                <w:lang w:val="en-US"/>
              </w:rPr>
            </w:pPr>
            <w:r w:rsidRPr="00932190">
              <w:rPr>
                <w:rFonts w:ascii="Times New Roman" w:hAnsi="Times New Roman" w:cs="Times New Roman"/>
                <w:lang w:val="en-US"/>
              </w:rPr>
              <w:lastRenderedPageBreak/>
              <w:t>Regarding fractures, longitudinal and transverse cracks are considered within the same category. They should not be distinguished from each other, regardless of orientation, and both single wide cracks and groups of smaller cracks are included.</w:t>
            </w:r>
          </w:p>
        </w:tc>
      </w:tr>
      <w:tr w:rsidR="00932190" w:rsidRPr="00932190" w14:paraId="3F27D308" w14:textId="77777777" w:rsidTr="00932190">
        <w:tc>
          <w:tcPr>
            <w:tcW w:w="5671" w:type="dxa"/>
          </w:tcPr>
          <w:p w14:paraId="2A84C1D9" w14:textId="3C717A1C"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lastRenderedPageBreak/>
              <w:t>(2.2.5) In the description of the attribute information that must be associated with each</w:t>
            </w:r>
            <w:r w:rsidR="003A59AC">
              <w:rPr>
                <w:rFonts w:ascii="Times New Roman" w:hAnsi="Times New Roman" w:cs="Times New Roman"/>
                <w:lang w:val="en-US"/>
              </w:rPr>
              <w:t xml:space="preserve"> </w:t>
            </w:r>
            <w:r w:rsidRPr="00932190">
              <w:rPr>
                <w:rFonts w:ascii="Times New Roman" w:hAnsi="Times New Roman" w:cs="Times New Roman"/>
                <w:lang w:val="en-US"/>
              </w:rPr>
              <w:t>identified defect:</w:t>
            </w:r>
          </w:p>
          <w:p w14:paraId="01E0F921" w14:textId="14D353BA"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 should the length be interpreted as an estimate of the longitudinal extension of</w:t>
            </w:r>
            <w:r w:rsidR="003A59AC">
              <w:rPr>
                <w:rFonts w:ascii="Times New Roman" w:hAnsi="Times New Roman" w:cs="Times New Roman"/>
                <w:lang w:val="en-US"/>
              </w:rPr>
              <w:t xml:space="preserve"> </w:t>
            </w:r>
            <w:r w:rsidRPr="00932190">
              <w:rPr>
                <w:rFonts w:ascii="Times New Roman" w:hAnsi="Times New Roman" w:cs="Times New Roman"/>
                <w:lang w:val="en-US"/>
              </w:rPr>
              <w:t>the identified defect? In any case, length is an attribute that cannot be applied to</w:t>
            </w:r>
            <w:r w:rsidR="003A59AC">
              <w:rPr>
                <w:rFonts w:ascii="Times New Roman" w:hAnsi="Times New Roman" w:cs="Times New Roman"/>
                <w:lang w:val="en-US"/>
              </w:rPr>
              <w:t xml:space="preserve"> </w:t>
            </w:r>
            <w:r w:rsidRPr="00932190">
              <w:rPr>
                <w:rFonts w:ascii="Times New Roman" w:hAnsi="Times New Roman" w:cs="Times New Roman"/>
                <w:lang w:val="en-US"/>
              </w:rPr>
              <w:t>all the groups of defects (e. g. road signs)</w:t>
            </w:r>
          </w:p>
          <w:p w14:paraId="2D0AB0D8" w14:textId="7A7049EF" w:rsidR="00BB1C6B" w:rsidRPr="00932190" w:rsidRDefault="00932190" w:rsidP="003A59AC">
            <w:pPr>
              <w:rPr>
                <w:rFonts w:ascii="Times New Roman" w:hAnsi="Times New Roman" w:cs="Times New Roman"/>
                <w:lang w:val="en-US"/>
              </w:rPr>
            </w:pPr>
            <w:r w:rsidRPr="00932190">
              <w:rPr>
                <w:rFonts w:ascii="Times New Roman" w:hAnsi="Times New Roman" w:cs="Times New Roman"/>
                <w:lang w:val="en-US"/>
              </w:rPr>
              <w:t>- to provide a complete positioning of the defect, the latitude information should</w:t>
            </w:r>
            <w:r w:rsidR="003A59AC">
              <w:rPr>
                <w:rFonts w:ascii="Times New Roman" w:hAnsi="Times New Roman" w:cs="Times New Roman"/>
                <w:lang w:val="en-US"/>
              </w:rPr>
              <w:t xml:space="preserve"> </w:t>
            </w:r>
            <w:r w:rsidRPr="00932190">
              <w:rPr>
                <w:rFonts w:ascii="Times New Roman" w:hAnsi="Times New Roman" w:cs="Times New Roman"/>
                <w:lang w:val="en-US"/>
              </w:rPr>
              <w:t>be coupled with the longitude of the detected defect. We suggest asking for</w:t>
            </w:r>
            <w:r w:rsidR="003A59AC">
              <w:rPr>
                <w:rFonts w:ascii="Times New Roman" w:hAnsi="Times New Roman" w:cs="Times New Roman"/>
                <w:lang w:val="en-US"/>
              </w:rPr>
              <w:t xml:space="preserve"> </w:t>
            </w:r>
            <w:r w:rsidRPr="00932190">
              <w:rPr>
                <w:rFonts w:ascii="Times New Roman" w:hAnsi="Times New Roman" w:cs="Times New Roman"/>
                <w:lang w:val="en-US"/>
              </w:rPr>
              <w:t>defect identification modules equipped with GPS antennas.</w:t>
            </w:r>
          </w:p>
        </w:tc>
        <w:tc>
          <w:tcPr>
            <w:tcW w:w="4677" w:type="dxa"/>
          </w:tcPr>
          <w:p w14:paraId="0B8AA238"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The reference to “length” was a translation mistake. It should be understood as “longitude”. Together with latitude, this provides the complete positioning of the defect when GPS-equipped identification modules are used. The coordinates should be expressed in either the WGS84 or LKS94 coordinate system.</w:t>
            </w:r>
          </w:p>
          <w:p w14:paraId="0E2F143B" w14:textId="77777777" w:rsidR="00BB1C6B" w:rsidRPr="00932190" w:rsidRDefault="00BB1C6B" w:rsidP="00A4647C">
            <w:pPr>
              <w:jc w:val="both"/>
              <w:rPr>
                <w:rFonts w:ascii="Times New Roman" w:eastAsia="Calibri" w:hAnsi="Times New Roman" w:cs="Times New Roman"/>
                <w:lang w:val="en-US" w:eastAsia="zh-CN"/>
              </w:rPr>
            </w:pPr>
          </w:p>
        </w:tc>
      </w:tr>
      <w:tr w:rsidR="00932190" w:rsidRPr="00932190" w14:paraId="6A82DE6F" w14:textId="77777777" w:rsidTr="00932190">
        <w:tc>
          <w:tcPr>
            <w:tcW w:w="5671" w:type="dxa"/>
          </w:tcPr>
          <w:p w14:paraId="570A894D" w14:textId="78190343" w:rsidR="00BB1C6B" w:rsidRPr="00932190" w:rsidRDefault="00932190" w:rsidP="000A7ADE">
            <w:pPr>
              <w:rPr>
                <w:rFonts w:ascii="Times New Roman" w:hAnsi="Times New Roman" w:cs="Times New Roman"/>
                <w:lang w:val="en-US"/>
              </w:rPr>
            </w:pPr>
            <w:r w:rsidRPr="00932190">
              <w:rPr>
                <w:rFonts w:ascii="Times New Roman" w:hAnsi="Times New Roman" w:cs="Times New Roman"/>
                <w:lang w:val="en-US"/>
              </w:rPr>
              <w:t>(2.2.8) Does the reference to “a total of no more than 1200 km under surveillance”</w:t>
            </w:r>
            <w:r w:rsidR="000A7ADE">
              <w:rPr>
                <w:rFonts w:ascii="Times New Roman" w:hAnsi="Times New Roman" w:cs="Times New Roman"/>
                <w:lang w:val="en-US"/>
              </w:rPr>
              <w:t xml:space="preserve"> </w:t>
            </w:r>
            <w:r w:rsidRPr="00932190">
              <w:rPr>
                <w:rFonts w:ascii="Times New Roman" w:hAnsi="Times New Roman" w:cs="Times New Roman"/>
                <w:lang w:val="en-US"/>
              </w:rPr>
              <w:t>means that the POC will cover no more than 1200 km of Lithuanian roads? Or are you</w:t>
            </w:r>
            <w:r w:rsidR="000A7ADE">
              <w:rPr>
                <w:rFonts w:ascii="Times New Roman" w:hAnsi="Times New Roman" w:cs="Times New Roman"/>
                <w:lang w:val="en-US"/>
              </w:rPr>
              <w:t xml:space="preserve"> </w:t>
            </w:r>
            <w:r w:rsidRPr="00932190">
              <w:rPr>
                <w:rFonts w:ascii="Times New Roman" w:hAnsi="Times New Roman" w:cs="Times New Roman"/>
                <w:lang w:val="en-US"/>
              </w:rPr>
              <w:t>providing this information to let suppliers correctly dimension the hardware equipment</w:t>
            </w:r>
            <w:r w:rsidR="000A7ADE">
              <w:rPr>
                <w:rFonts w:ascii="Times New Roman" w:hAnsi="Times New Roman" w:cs="Times New Roman"/>
                <w:lang w:val="en-US"/>
              </w:rPr>
              <w:t xml:space="preserve"> </w:t>
            </w:r>
            <w:r w:rsidRPr="00932190">
              <w:rPr>
                <w:rFonts w:ascii="Times New Roman" w:hAnsi="Times New Roman" w:cs="Times New Roman"/>
                <w:lang w:val="en-US"/>
              </w:rPr>
              <w:t>for defect identification (e.g. local/remote storage for the acquired images, connectivity</w:t>
            </w:r>
            <w:r w:rsidR="000A7ADE">
              <w:rPr>
                <w:rFonts w:ascii="Times New Roman" w:hAnsi="Times New Roman" w:cs="Times New Roman"/>
                <w:lang w:val="en-US"/>
              </w:rPr>
              <w:t xml:space="preserve"> </w:t>
            </w:r>
            <w:r w:rsidRPr="00932190">
              <w:rPr>
                <w:rFonts w:ascii="Times New Roman" w:hAnsi="Times New Roman" w:cs="Times New Roman"/>
                <w:lang w:val="en-US"/>
              </w:rPr>
              <w:t>bandwidth, local/remote computing power, etc.)?</w:t>
            </w:r>
          </w:p>
        </w:tc>
        <w:tc>
          <w:tcPr>
            <w:tcW w:w="4677" w:type="dxa"/>
          </w:tcPr>
          <w:p w14:paraId="0798C25C"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Yes, normally one of our administration units is responsible for less than 1200 km of roads. This information was provided to suppliers to help them make a more accurate estimation of the required hardware and resources.</w:t>
            </w:r>
          </w:p>
          <w:p w14:paraId="4A423F4A" w14:textId="77777777" w:rsidR="00BB1C6B" w:rsidRPr="00932190" w:rsidRDefault="00BB1C6B" w:rsidP="00A4647C">
            <w:pPr>
              <w:jc w:val="both"/>
              <w:rPr>
                <w:rFonts w:ascii="Times New Roman" w:eastAsia="Calibri" w:hAnsi="Times New Roman" w:cs="Times New Roman"/>
                <w:lang w:val="en-US" w:eastAsia="zh-CN"/>
              </w:rPr>
            </w:pPr>
          </w:p>
        </w:tc>
      </w:tr>
      <w:tr w:rsidR="00932190" w:rsidRPr="00932190" w14:paraId="5DD332E5" w14:textId="77777777" w:rsidTr="00932190">
        <w:tc>
          <w:tcPr>
            <w:tcW w:w="5671" w:type="dxa"/>
          </w:tcPr>
          <w:p w14:paraId="31C6E4BB" w14:textId="72CDE34E"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(2.2.10) How do you measure the accuracy of the defect group identification? Do you</w:t>
            </w:r>
            <w:r w:rsidR="000A7ADE">
              <w:rPr>
                <w:rFonts w:ascii="Times New Roman" w:hAnsi="Times New Roman" w:cs="Times New Roman"/>
                <w:lang w:val="en-US"/>
              </w:rPr>
              <w:t xml:space="preserve"> </w:t>
            </w:r>
            <w:r w:rsidRPr="00932190">
              <w:rPr>
                <w:rFonts w:ascii="Times New Roman" w:hAnsi="Times New Roman" w:cs="Times New Roman"/>
                <w:lang w:val="en-US"/>
              </w:rPr>
              <w:t>mean accuracy = (true positives + true negatives) / total predictions? If yes, how can a</w:t>
            </w:r>
            <w:r w:rsidR="000A7ADE">
              <w:rPr>
                <w:rFonts w:ascii="Times New Roman" w:hAnsi="Times New Roman" w:cs="Times New Roman"/>
                <w:lang w:val="en-US"/>
              </w:rPr>
              <w:t xml:space="preserve"> </w:t>
            </w:r>
            <w:r w:rsidRPr="00932190">
              <w:rPr>
                <w:rFonts w:ascii="Times New Roman" w:hAnsi="Times New Roman" w:cs="Times New Roman"/>
                <w:lang w:val="en-US"/>
              </w:rPr>
              <w:t>true negative be conceived or checked in situations like pothole or fracture identification,</w:t>
            </w:r>
            <w:r w:rsidR="000A7ADE">
              <w:rPr>
                <w:rFonts w:ascii="Times New Roman" w:hAnsi="Times New Roman" w:cs="Times New Roman"/>
                <w:lang w:val="en-US"/>
              </w:rPr>
              <w:t xml:space="preserve"> </w:t>
            </w:r>
            <w:r w:rsidRPr="00932190">
              <w:rPr>
                <w:rFonts w:ascii="Times New Roman" w:hAnsi="Times New Roman" w:cs="Times New Roman"/>
                <w:lang w:val="en-US"/>
              </w:rPr>
              <w:t>where the absence of a defect simply turns into the absence of any notification? We</w:t>
            </w:r>
            <w:r w:rsidR="000A7ADE">
              <w:rPr>
                <w:rFonts w:ascii="Times New Roman" w:hAnsi="Times New Roman" w:cs="Times New Roman"/>
                <w:lang w:val="en-US"/>
              </w:rPr>
              <w:t xml:space="preserve"> </w:t>
            </w:r>
            <w:r w:rsidRPr="00932190">
              <w:rPr>
                <w:rFonts w:ascii="Times New Roman" w:hAnsi="Times New Roman" w:cs="Times New Roman"/>
                <w:lang w:val="en-US"/>
              </w:rPr>
              <w:t xml:space="preserve">would suggest making the definition more explicit to avoid </w:t>
            </w:r>
            <w:r w:rsidR="000A7ADE">
              <w:rPr>
                <w:rFonts w:ascii="Times New Roman" w:hAnsi="Times New Roman" w:cs="Times New Roman"/>
                <w:lang w:val="en-US"/>
              </w:rPr>
              <w:t>m</w:t>
            </w:r>
            <w:r w:rsidRPr="00932190">
              <w:rPr>
                <w:rFonts w:ascii="Times New Roman" w:hAnsi="Times New Roman" w:cs="Times New Roman"/>
                <w:lang w:val="en-US"/>
              </w:rPr>
              <w:t>isunderstanding, since</w:t>
            </w:r>
            <w:r w:rsidR="000A7ADE">
              <w:rPr>
                <w:rFonts w:ascii="Times New Roman" w:hAnsi="Times New Roman" w:cs="Times New Roman"/>
                <w:lang w:val="en-US"/>
              </w:rPr>
              <w:t xml:space="preserve"> </w:t>
            </w:r>
            <w:r w:rsidRPr="00932190">
              <w:rPr>
                <w:rFonts w:ascii="Times New Roman" w:hAnsi="Times New Roman" w:cs="Times New Roman"/>
                <w:lang w:val="en-US"/>
              </w:rPr>
              <w:t>sometimes the word “accuracy” is used with a more generic meaning.</w:t>
            </w:r>
          </w:p>
          <w:p w14:paraId="253FB336" w14:textId="77777777" w:rsidR="00BB1C6B" w:rsidRPr="00932190" w:rsidRDefault="00BB1C6B" w:rsidP="00A4647C">
            <w:pPr>
              <w:rPr>
                <w:rFonts w:ascii="Times New Roman" w:hAnsi="Times New Roman" w:cs="Times New Roman"/>
                <w:lang w:val="en-US"/>
              </w:rPr>
            </w:pPr>
          </w:p>
        </w:tc>
        <w:tc>
          <w:tcPr>
            <w:tcW w:w="4677" w:type="dxa"/>
          </w:tcPr>
          <w:p w14:paraId="040282B6"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A defect group is considered to be correctly identified if the accuracy achieved during the test patrol inspection is at least 80 %. The test must be performed three times in a row, each time the required level of accuracy is achieved. The Client reserves the right to independently choose the time and route of the test patrol inspection in order to objectively assess the operation of the system. Alternatively, if the customer confirms that the defect group is correctly identified, a test patrol inspection is not required.</w:t>
            </w:r>
          </w:p>
          <w:p w14:paraId="6F5D2F52"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The accuracy is determined by comparing the defects identified by the system with the defects detected by the patrol inspection patrol on the same section of road. The assessment is carried out while driving on the same route, using a video recorded on the same date and time.</w:t>
            </w:r>
          </w:p>
          <w:p w14:paraId="17CAE581" w14:textId="45A8CD9C" w:rsidR="00BB1C6B" w:rsidRPr="00932190" w:rsidRDefault="00932190" w:rsidP="00932190">
            <w:pPr>
              <w:rPr>
                <w:rFonts w:ascii="Times New Roman" w:hAnsi="Times New Roman" w:cs="Times New Roman"/>
                <w:lang w:val="en-US"/>
              </w:rPr>
            </w:pPr>
            <w:r w:rsidRPr="00932190">
              <w:rPr>
                <w:rFonts w:ascii="Times New Roman" w:hAnsi="Times New Roman" w:cs="Times New Roman"/>
                <w:lang w:val="en-US"/>
              </w:rPr>
              <w:t>For example, if a patrol detects 100 defects in the relevant group during the test, the system must identify at least 80 of them.</w:t>
            </w:r>
          </w:p>
        </w:tc>
      </w:tr>
      <w:tr w:rsidR="00932190" w:rsidRPr="00932190" w14:paraId="15CB74AC" w14:textId="77777777" w:rsidTr="00932190">
        <w:tc>
          <w:tcPr>
            <w:tcW w:w="5671" w:type="dxa"/>
          </w:tcPr>
          <w:p w14:paraId="6B2B60DC" w14:textId="3339A62D" w:rsidR="00BB1C6B" w:rsidRPr="00932190" w:rsidRDefault="00932190" w:rsidP="00A4647C">
            <w:pPr>
              <w:rPr>
                <w:rFonts w:ascii="Times New Roman" w:hAnsi="Times New Roman" w:cs="Times New Roman"/>
                <w:lang w:val="en-US"/>
              </w:rPr>
            </w:pPr>
            <w:r w:rsidRPr="00932190">
              <w:rPr>
                <w:rFonts w:ascii="Times New Roman" w:hAnsi="Times New Roman" w:cs="Times New Roman"/>
                <w:lang w:val="en-US"/>
              </w:rPr>
              <w:lastRenderedPageBreak/>
              <w:t>(2.2.11) Beside or instead of the accuracy, we would suggest defining the POC goals in terms of recall rate and precision. This way you would be able to better characterize the expected performances, that is expressing your preference between sensitivity and specificity.</w:t>
            </w:r>
          </w:p>
        </w:tc>
        <w:tc>
          <w:tcPr>
            <w:tcW w:w="4677" w:type="dxa"/>
          </w:tcPr>
          <w:p w14:paraId="7A2FC5FD" w14:textId="55514923" w:rsidR="00BB1C6B" w:rsidRPr="00932190" w:rsidRDefault="00932190" w:rsidP="00932190">
            <w:pPr>
              <w:rPr>
                <w:rFonts w:ascii="Times New Roman" w:hAnsi="Times New Roman" w:cs="Times New Roman"/>
                <w:lang w:val="en-US"/>
              </w:rPr>
            </w:pPr>
            <w:r w:rsidRPr="00932190">
              <w:rPr>
                <w:rFonts w:ascii="Times New Roman" w:hAnsi="Times New Roman" w:cs="Times New Roman"/>
                <w:lang w:val="en-US"/>
              </w:rPr>
              <w:t>We will consider incorporating these metrics in future iterations of the evaluation framework to better reflect the system’s sensitivity and specificity. </w:t>
            </w:r>
          </w:p>
        </w:tc>
      </w:tr>
      <w:tr w:rsidR="00932190" w:rsidRPr="00932190" w14:paraId="38229845" w14:textId="77777777" w:rsidTr="00932190">
        <w:tc>
          <w:tcPr>
            <w:tcW w:w="5671" w:type="dxa"/>
          </w:tcPr>
          <w:p w14:paraId="62DFC39E" w14:textId="33FAAFDE" w:rsidR="00BB1C6B" w:rsidRPr="00932190" w:rsidRDefault="00932190" w:rsidP="00A4647C">
            <w:pPr>
              <w:rPr>
                <w:rFonts w:ascii="Times New Roman" w:hAnsi="Times New Roman" w:cs="Times New Roman"/>
                <w:lang w:val="en-US"/>
              </w:rPr>
            </w:pPr>
            <w:r w:rsidRPr="00932190">
              <w:rPr>
                <w:rFonts w:ascii="Times New Roman" w:hAnsi="Times New Roman" w:cs="Times New Roman"/>
                <w:lang w:val="en-US"/>
              </w:rPr>
              <w:t>(2.2.12) The meaning of this request is not totally clear to us: would you like the supplier to provide the defect identification equipment to be installed on one of your vehicles, or are you asking the supplier to provide a vehicle of its own equipped with the defect identification module? Or are you open to both options? In any case, who will drive the vehicle: one of your employees, or a supplier employee? We nonetheless suggest the first option (e.g. the supplier providing an equipment to be installed on one of your vehicles, driven by one of your employees) considering that the services shall be provided for a period of as long as 12 months from the date of signature of the contract, and that providing the equipment to be installed on one of your vehicles will make the POC more environmentally friendly</w:t>
            </w:r>
          </w:p>
        </w:tc>
        <w:tc>
          <w:tcPr>
            <w:tcW w:w="4677" w:type="dxa"/>
          </w:tcPr>
          <w:p w14:paraId="3129D169"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 xml:space="preserve">Kelių Priežiūra will provide the vehicle and an employee for driving. </w:t>
            </w:r>
          </w:p>
          <w:p w14:paraId="2C536FE1" w14:textId="2C4113A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The supplier must provide all the necessary equipment for object identification (Camera, SIM card</w:t>
            </w:r>
            <w:r w:rsidR="000A7ADE">
              <w:rPr>
                <w:rFonts w:ascii="Times New Roman" w:hAnsi="Times New Roman" w:cs="Times New Roman"/>
                <w:lang w:val="en-US"/>
              </w:rPr>
              <w:t>)</w:t>
            </w:r>
            <w:r w:rsidRPr="00932190">
              <w:rPr>
                <w:rFonts w:ascii="Times New Roman" w:hAnsi="Times New Roman" w:cs="Times New Roman"/>
                <w:lang w:val="en-US"/>
              </w:rPr>
              <w:t xml:space="preserve"> </w:t>
            </w:r>
          </w:p>
          <w:p w14:paraId="3D6072D8" w14:textId="77777777" w:rsidR="00BB1C6B" w:rsidRPr="00932190" w:rsidRDefault="00BB1C6B" w:rsidP="00A4647C">
            <w:pPr>
              <w:jc w:val="both"/>
              <w:rPr>
                <w:rFonts w:ascii="Times New Roman" w:eastAsia="Calibri" w:hAnsi="Times New Roman" w:cs="Times New Roman"/>
                <w:lang w:val="en-US" w:eastAsia="zh-CN"/>
              </w:rPr>
            </w:pPr>
          </w:p>
        </w:tc>
      </w:tr>
      <w:tr w:rsidR="00932190" w:rsidRPr="00932190" w14:paraId="15F0436B" w14:textId="77777777" w:rsidTr="00932190">
        <w:tc>
          <w:tcPr>
            <w:tcW w:w="5671" w:type="dxa"/>
          </w:tcPr>
          <w:p w14:paraId="329C3733" w14:textId="3819E12C" w:rsidR="00BB1C6B" w:rsidRPr="00932190" w:rsidRDefault="00932190" w:rsidP="00A4647C">
            <w:pPr>
              <w:rPr>
                <w:rFonts w:ascii="Times New Roman" w:hAnsi="Times New Roman" w:cs="Times New Roman"/>
                <w:lang w:val="en-US"/>
              </w:rPr>
            </w:pPr>
            <w:r w:rsidRPr="00932190">
              <w:rPr>
                <w:rFonts w:ascii="Times New Roman" w:hAnsi="Times New Roman" w:cs="Times New Roman"/>
                <w:lang w:val="en-US"/>
              </w:rPr>
              <w:t xml:space="preserve">The technical specification is largely clear and sufficiently detailed. </w:t>
            </w:r>
            <w:r w:rsidR="000A7ADE" w:rsidRPr="000A7ADE">
              <w:rPr>
                <w:rFonts w:ascii="Times New Roman" w:hAnsi="Times New Roman" w:cs="Times New Roman"/>
                <w:lang w:val="en-US"/>
              </w:rPr>
              <w:t>Supplier</w:t>
            </w:r>
            <w:r w:rsidR="000A7ADE" w:rsidRPr="000A7ADE">
              <w:rPr>
                <w:rFonts w:ascii="Times New Roman" w:hAnsi="Times New Roman" w:cs="Times New Roman"/>
                <w:lang w:val="en-US"/>
              </w:rPr>
              <w:t xml:space="preserve"> </w:t>
            </w:r>
            <w:r w:rsidRPr="00932190">
              <w:rPr>
                <w:rFonts w:ascii="Times New Roman" w:hAnsi="Times New Roman" w:cs="Times New Roman"/>
                <w:lang w:val="en-US"/>
              </w:rPr>
              <w:t xml:space="preserve">can meet the majority of the stated requirements, including the specified detections and attributes (location, time, defect group, and size where applicable). In practice, suppliers may also offer detection of additional categories beyond those listed, which could further enhance the project’s value. Certain requirements would benefit from clarification. For example, detection of missing road signs is technically feasible but typically requires an initial data collection period to establish a baseline for comparison. This functionality would not be immediately available from project start. Likewise, “reliability index” may vary between categories depending on defect type and operational conditions, and should be treated as an overall accuracy target rather than a per-category metric. Furthermore, a requirement that appears disproportionate to the procurement’s objectives is 2.2.12, which obliges the supplier to provide a vehicle along with all equipment, SIM card, mobile connection, installation services, and related infrastructure. This is not aligned with efficiency nor environmental responsibility. A SIM card with a local data plan may be already in organizational agreement. This limits the scope for suppliers with international reach. Vehicles for inspections should already be in the Procurer’s operational fleet, and while the optimal setup may vary, </w:t>
            </w:r>
            <w:r w:rsidR="000A7ADE" w:rsidRPr="000A7ADE">
              <w:rPr>
                <w:rFonts w:ascii="Times New Roman" w:hAnsi="Times New Roman" w:cs="Times New Roman"/>
                <w:lang w:val="en-US"/>
              </w:rPr>
              <w:t>Supplier</w:t>
            </w:r>
            <w:r w:rsidRPr="00932190">
              <w:rPr>
                <w:rFonts w:ascii="Times New Roman" w:hAnsi="Times New Roman" w:cs="Times New Roman"/>
                <w:lang w:val="en-US"/>
              </w:rPr>
              <w:t xml:space="preserve"> equipment is designed to be vehicle-agnostic. Installation can be completed by the Procurer’s staff a very short time following the supplied instructions and onboarding. The optimal approach would be for </w:t>
            </w:r>
            <w:r w:rsidR="000A7ADE" w:rsidRPr="000A7ADE">
              <w:rPr>
                <w:rFonts w:ascii="Times New Roman" w:hAnsi="Times New Roman" w:cs="Times New Roman"/>
                <w:lang w:val="en-US"/>
              </w:rPr>
              <w:t>Supplier</w:t>
            </w:r>
            <w:r w:rsidR="000A7ADE" w:rsidRPr="000A7ADE">
              <w:rPr>
                <w:rFonts w:ascii="Times New Roman" w:hAnsi="Times New Roman" w:cs="Times New Roman"/>
                <w:lang w:val="en-US"/>
              </w:rPr>
              <w:t xml:space="preserve"> </w:t>
            </w:r>
            <w:r w:rsidRPr="00932190">
              <w:rPr>
                <w:rFonts w:ascii="Times New Roman" w:hAnsi="Times New Roman" w:cs="Times New Roman"/>
                <w:lang w:val="en-US"/>
              </w:rPr>
              <w:t xml:space="preserve">to ship the </w:t>
            </w:r>
            <w:r w:rsidRPr="00932190">
              <w:rPr>
                <w:rFonts w:ascii="Times New Roman" w:hAnsi="Times New Roman" w:cs="Times New Roman"/>
                <w:lang w:val="en-US"/>
              </w:rPr>
              <w:lastRenderedPageBreak/>
              <w:t>equipment directly, accompanied by clear guidance, and conduct onboarding remotely via an online session. This method avoids unnecessary travel, reduces emissions, and eliminates the considerable extra cost of sourcing and delivering a dedicated vehicle, without impacting functionality or project success.</w:t>
            </w:r>
          </w:p>
        </w:tc>
        <w:tc>
          <w:tcPr>
            <w:tcW w:w="4677" w:type="dxa"/>
          </w:tcPr>
          <w:p w14:paraId="240A292F"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lastRenderedPageBreak/>
              <w:t>Based on the information received during the market consultation, the defect group has been supplemented with the “Alligator cracking” category.</w:t>
            </w:r>
          </w:p>
          <w:p w14:paraId="34DAB802"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The contract stipulates that missing road signs should be identified upon a second pass through the location where the sign was previously recorded. Therefore, we understand that this functionality will not be implemented from the start of the project.</w:t>
            </w:r>
          </w:p>
          <w:p w14:paraId="45D1E697"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We acknowledge that the “reliability indicator” may vary depending on the type of defect and working conditions. We have decided to include it as a general attribute to support better data understanding and enable future data analysis.</w:t>
            </w:r>
          </w:p>
          <w:p w14:paraId="2087FBBC" w14:textId="77777777" w:rsidR="00932190" w:rsidRPr="00932190" w:rsidRDefault="00932190" w:rsidP="00932190">
            <w:pPr>
              <w:rPr>
                <w:rFonts w:ascii="Times New Roman" w:hAnsi="Times New Roman" w:cs="Times New Roman"/>
                <w:lang w:val="en-US"/>
              </w:rPr>
            </w:pPr>
            <w:r w:rsidRPr="00932190">
              <w:rPr>
                <w:rFonts w:ascii="Times New Roman" w:hAnsi="Times New Roman" w:cs="Times New Roman"/>
                <w:lang w:val="en-US"/>
              </w:rPr>
              <w:t>Clause 2.2.12 has been clarified. The vehicle will be provided by the contracting authority, AB “Kelių Priežiūra”. The supplier should provide the camera, SIM card, mobile connectivity, installation services, server resources, or other necessary equipment. If the installation process is not complex, a manual or online consultation would be sufficient.</w:t>
            </w:r>
          </w:p>
          <w:p w14:paraId="2DFE758C" w14:textId="77777777" w:rsidR="00BB1C6B" w:rsidRPr="00932190" w:rsidRDefault="00BB1C6B" w:rsidP="00A4647C">
            <w:pPr>
              <w:jc w:val="both"/>
              <w:rPr>
                <w:rFonts w:ascii="Times New Roman" w:eastAsia="Calibri" w:hAnsi="Times New Roman" w:cs="Times New Roman"/>
                <w:lang w:val="en-US" w:eastAsia="zh-CN"/>
              </w:rPr>
            </w:pPr>
          </w:p>
        </w:tc>
      </w:tr>
    </w:tbl>
    <w:p w14:paraId="7861FCD8" w14:textId="77777777" w:rsidR="00A20758" w:rsidRPr="00932190" w:rsidRDefault="00A20758">
      <w:pPr>
        <w:rPr>
          <w:rFonts w:ascii="Times New Roman" w:hAnsi="Times New Roman" w:cs="Times New Roman"/>
          <w:lang w:val="en-US"/>
        </w:rPr>
      </w:pPr>
    </w:p>
    <w:sectPr w:rsidR="00A20758" w:rsidRPr="00932190" w:rsidSect="007E5A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58"/>
    <w:rsid w:val="000A7ADE"/>
    <w:rsid w:val="003A59AC"/>
    <w:rsid w:val="007442DB"/>
    <w:rsid w:val="007E5A93"/>
    <w:rsid w:val="008502AB"/>
    <w:rsid w:val="00932190"/>
    <w:rsid w:val="00A20758"/>
    <w:rsid w:val="00BB1C6B"/>
    <w:rsid w:val="00C80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5609"/>
  <w15:chartTrackingRefBased/>
  <w15:docId w15:val="{66FB931F-5610-47D6-B4FB-60AB1F4D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758"/>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A2075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2075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2075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2075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A2075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A2075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A2075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A2075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A2075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07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07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07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07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07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07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07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07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07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07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207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075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207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0758"/>
    <w:pPr>
      <w:spacing w:before="160" w:after="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A20758"/>
    <w:rPr>
      <w:i/>
      <w:iCs/>
      <w:color w:val="404040" w:themeColor="text1" w:themeTint="BF"/>
    </w:rPr>
  </w:style>
  <w:style w:type="paragraph" w:styleId="Sraopastraipa">
    <w:name w:val="List Paragraph"/>
    <w:basedOn w:val="prastasis"/>
    <w:uiPriority w:val="34"/>
    <w:qFormat/>
    <w:rsid w:val="00A20758"/>
    <w:pPr>
      <w:spacing w:after="160"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A20758"/>
    <w:rPr>
      <w:i/>
      <w:iCs/>
      <w:color w:val="2F5496" w:themeColor="accent1" w:themeShade="BF"/>
    </w:rPr>
  </w:style>
  <w:style w:type="paragraph" w:styleId="Iskirtacitata">
    <w:name w:val="Intense Quote"/>
    <w:basedOn w:val="prastasis"/>
    <w:next w:val="prastasis"/>
    <w:link w:val="IskirtacitataDiagrama"/>
    <w:uiPriority w:val="30"/>
    <w:qFormat/>
    <w:rsid w:val="00A2075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A20758"/>
    <w:rPr>
      <w:i/>
      <w:iCs/>
      <w:color w:val="2F5496" w:themeColor="accent1" w:themeShade="BF"/>
    </w:rPr>
  </w:style>
  <w:style w:type="character" w:styleId="Rykinuoroda">
    <w:name w:val="Intense Reference"/>
    <w:basedOn w:val="Numatytasispastraiposriftas"/>
    <w:uiPriority w:val="32"/>
    <w:qFormat/>
    <w:rsid w:val="00A20758"/>
    <w:rPr>
      <w:b/>
      <w:bCs/>
      <w:smallCaps/>
      <w:color w:val="2F5496" w:themeColor="accent1" w:themeShade="BF"/>
      <w:spacing w:val="5"/>
    </w:rPr>
  </w:style>
  <w:style w:type="table" w:styleId="Lentelstinklelis">
    <w:name w:val="Table Grid"/>
    <w:basedOn w:val="prastojilentel"/>
    <w:uiPriority w:val="39"/>
    <w:rsid w:val="00A207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6883</Words>
  <Characters>3924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4</cp:revision>
  <dcterms:created xsi:type="dcterms:W3CDTF">2025-09-03T05:12:00Z</dcterms:created>
  <dcterms:modified xsi:type="dcterms:W3CDTF">2025-09-04T08:24:00Z</dcterms:modified>
</cp:coreProperties>
</file>