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EBED" w14:textId="05FC09D2" w:rsidR="003C3D3C" w:rsidRPr="00C7754D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C7754D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C7754D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C7754D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C7754D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59544878" w:rsidR="003C3D3C" w:rsidRPr="00C7754D" w:rsidRDefault="00BF77CD" w:rsidP="00862DC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C7754D">
        <w:rPr>
          <w:sz w:val="24"/>
          <w:szCs w:val="24"/>
          <w:lang w:val="lt-LT"/>
        </w:rPr>
        <w:t>Viešoji įstaiga Centro poliklinika</w:t>
      </w:r>
      <w:r w:rsidR="003C3D3C" w:rsidRPr="00C7754D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C7754D">
        <w:rPr>
          <w:b/>
          <w:bCs/>
          <w:sz w:val="24"/>
          <w:szCs w:val="24"/>
          <w:lang w:val="lt-LT"/>
        </w:rPr>
        <w:t>„</w:t>
      </w:r>
      <w:r w:rsidR="00ED7CED" w:rsidRPr="00C7754D">
        <w:rPr>
          <w:b/>
          <w:bCs/>
          <w:i/>
          <w:iCs/>
          <w:sz w:val="24"/>
          <w:szCs w:val="24"/>
          <w:lang w:val="lt-LT"/>
        </w:rPr>
        <w:t xml:space="preserve">Reagentų ir pagalbinių priemonių pirkimas </w:t>
      </w:r>
      <w:r w:rsidR="00862DCD">
        <w:rPr>
          <w:b/>
          <w:bCs/>
          <w:i/>
          <w:iCs/>
          <w:sz w:val="24"/>
          <w:szCs w:val="24"/>
          <w:lang w:val="lt-LT"/>
        </w:rPr>
        <w:t>C</w:t>
      </w:r>
      <w:r w:rsidR="00862DCD" w:rsidRPr="00862DCD">
        <w:rPr>
          <w:b/>
          <w:bCs/>
          <w:i/>
          <w:iCs/>
          <w:sz w:val="24"/>
          <w:szCs w:val="24"/>
          <w:lang w:val="lt-LT"/>
        </w:rPr>
        <w:t xml:space="preserve"> reaktyvaus baltymo</w:t>
      </w:r>
      <w:r w:rsidR="00862DCD">
        <w:rPr>
          <w:b/>
          <w:bCs/>
          <w:i/>
          <w:iCs/>
          <w:sz w:val="24"/>
          <w:szCs w:val="24"/>
          <w:lang w:val="lt-LT"/>
        </w:rPr>
        <w:t xml:space="preserve"> </w:t>
      </w:r>
      <w:r w:rsidR="00862DCD" w:rsidRPr="00862DCD">
        <w:rPr>
          <w:b/>
          <w:bCs/>
          <w:i/>
          <w:iCs/>
          <w:sz w:val="24"/>
          <w:szCs w:val="24"/>
          <w:lang w:val="lt-LT"/>
        </w:rPr>
        <w:t>(</w:t>
      </w:r>
      <w:r w:rsidR="00862DCD">
        <w:rPr>
          <w:b/>
          <w:bCs/>
          <w:i/>
          <w:iCs/>
          <w:sz w:val="24"/>
          <w:szCs w:val="24"/>
          <w:lang w:val="lt-LT"/>
        </w:rPr>
        <w:t>CRB</w:t>
      </w:r>
      <w:r w:rsidR="00862DCD" w:rsidRPr="00862DCD">
        <w:rPr>
          <w:b/>
          <w:bCs/>
          <w:i/>
          <w:iCs/>
          <w:sz w:val="24"/>
          <w:szCs w:val="24"/>
          <w:lang w:val="lt-LT"/>
        </w:rPr>
        <w:t>) tyrimams atlikti kartu su</w:t>
      </w:r>
      <w:r w:rsidR="00862DCD">
        <w:rPr>
          <w:b/>
          <w:bCs/>
          <w:i/>
          <w:iCs/>
          <w:sz w:val="24"/>
          <w:szCs w:val="24"/>
          <w:lang w:val="lt-LT"/>
        </w:rPr>
        <w:t xml:space="preserve"> </w:t>
      </w:r>
      <w:r w:rsidR="00862DCD" w:rsidRPr="00862DCD">
        <w:rPr>
          <w:b/>
          <w:bCs/>
          <w:i/>
          <w:iCs/>
          <w:sz w:val="24"/>
          <w:szCs w:val="24"/>
          <w:lang w:val="lt-LT"/>
        </w:rPr>
        <w:t>įrangos įsigijimu panaudos būdu</w:t>
      </w:r>
      <w:r w:rsidR="00862DCD" w:rsidRPr="00C7754D">
        <w:rPr>
          <w:b/>
          <w:bCs/>
          <w:sz w:val="24"/>
          <w:szCs w:val="24"/>
          <w:lang w:val="lt-LT"/>
        </w:rPr>
        <w:t>“</w:t>
      </w:r>
      <w:r w:rsidR="00554D23" w:rsidRPr="00C7754D">
        <w:rPr>
          <w:sz w:val="24"/>
          <w:szCs w:val="24"/>
          <w:lang w:val="lt-LT"/>
        </w:rPr>
        <w:t xml:space="preserve"> or</w:t>
      </w:r>
      <w:r w:rsidR="003C3D3C" w:rsidRPr="00C7754D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754D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058"/>
      </w:tblGrid>
      <w:tr w:rsidR="003C3D3C" w:rsidRPr="00C7754D" w14:paraId="647966B2" w14:textId="77777777" w:rsidTr="005239CB">
        <w:tc>
          <w:tcPr>
            <w:tcW w:w="2689" w:type="dxa"/>
          </w:tcPr>
          <w:p w14:paraId="371A4DC5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058" w:type="dxa"/>
          </w:tcPr>
          <w:p w14:paraId="07265437" w14:textId="20BE74E8" w:rsidR="003C3D3C" w:rsidRPr="00862DCD" w:rsidRDefault="00862DCD" w:rsidP="005239CB">
            <w:pPr>
              <w:spacing w:line="276" w:lineRule="auto"/>
              <w:jc w:val="both"/>
              <w:rPr>
                <w:b/>
                <w:bCs/>
                <w:i/>
                <w:sz w:val="24"/>
                <w:szCs w:val="24"/>
                <w:lang w:val="lt-LT"/>
              </w:rPr>
            </w:pPr>
            <w:r w:rsidRPr="00862DCD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Reagentų ir pagalbinių priemonių pirkimas 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C</w:t>
            </w:r>
            <w:r w:rsidRPr="00862DCD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reaktyvaus baltymo (CRB) tyrimams atlikti kartu su įrangos įsigijimu panaudos būdu</w:t>
            </w:r>
          </w:p>
        </w:tc>
      </w:tr>
      <w:tr w:rsidR="003C3D3C" w:rsidRPr="00C7754D" w14:paraId="720536F0" w14:textId="77777777" w:rsidTr="005239CB">
        <w:tc>
          <w:tcPr>
            <w:tcW w:w="2689" w:type="dxa"/>
          </w:tcPr>
          <w:p w14:paraId="206594A8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058" w:type="dxa"/>
          </w:tcPr>
          <w:p w14:paraId="7404AA46" w14:textId="25A71DC4" w:rsidR="003C3D3C" w:rsidRPr="00C7754D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D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862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862DCD" w:rsidRPr="00862D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Reagentų ir pagalbinių priemonių pirkimas C reaktyvaus baltymo (CRB) tyrimams atlikti kartu su įrangos įsigijimu panaudos būdu</w:t>
            </w:r>
            <w:r w:rsidRPr="00C7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C7754D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C7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C7754D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C7754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 w:rsidRPr="00C7754D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C775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C7754D" w14:paraId="64A5AC67" w14:textId="77777777" w:rsidTr="005239CB">
        <w:trPr>
          <w:trHeight w:val="1086"/>
        </w:trPr>
        <w:tc>
          <w:tcPr>
            <w:tcW w:w="2689" w:type="dxa"/>
          </w:tcPr>
          <w:p w14:paraId="4D198A9A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058" w:type="dxa"/>
          </w:tcPr>
          <w:p w14:paraId="3928933F" w14:textId="493C0812" w:rsidR="003C3D3C" w:rsidRPr="00C7754D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754D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754D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 w:rsidRPr="00C7754D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754D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FC30AF">
              <w:rPr>
                <w:b/>
                <w:bCs/>
                <w:sz w:val="24"/>
                <w:szCs w:val="24"/>
                <w:lang w:val="lt-LT"/>
              </w:rPr>
              <w:t>spalio 3</w:t>
            </w:r>
            <w:r w:rsidRPr="00C7754D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C7754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 w:rsidRPr="00C7754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754D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754D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754D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754D">
              <w:rPr>
                <w:sz w:val="24"/>
                <w:szCs w:val="24"/>
                <w:lang w:val="lt-LT"/>
              </w:rPr>
              <w:t xml:space="preserve"> </w:t>
            </w:r>
            <w:r w:rsidRPr="00C7754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754D">
              <w:rPr>
                <w:sz w:val="24"/>
                <w:szCs w:val="24"/>
                <w:lang w:val="lt-LT"/>
              </w:rPr>
              <w:t>CVP IS) priemonėmis</w:t>
            </w:r>
            <w:r w:rsidRPr="00C7754D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C7754D" w14:paraId="0A66C5D7" w14:textId="77777777" w:rsidTr="005239CB">
        <w:trPr>
          <w:trHeight w:val="519"/>
        </w:trPr>
        <w:tc>
          <w:tcPr>
            <w:tcW w:w="2689" w:type="dxa"/>
          </w:tcPr>
          <w:p w14:paraId="42D3E76D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7058" w:type="dxa"/>
          </w:tcPr>
          <w:p w14:paraId="56620BAD" w14:textId="7D592CA8" w:rsidR="003C3D3C" w:rsidRPr="00C7754D" w:rsidRDefault="00D86453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7754D">
              <w:rPr>
                <w:sz w:val="24"/>
                <w:szCs w:val="24"/>
                <w:lang w:val="lt-LT"/>
              </w:rPr>
              <w:t>I</w:t>
            </w:r>
            <w:r w:rsidR="00D47D6F" w:rsidRPr="00C7754D">
              <w:rPr>
                <w:sz w:val="24"/>
                <w:szCs w:val="24"/>
                <w:lang w:val="lt-LT"/>
              </w:rPr>
              <w:t xml:space="preserve">nformacija apie šios rinkos konsultacijos rezultatus </w:t>
            </w:r>
            <w:r w:rsidR="00D47D6F" w:rsidRPr="00C7754D">
              <w:rPr>
                <w:b/>
                <w:bCs/>
                <w:sz w:val="24"/>
                <w:szCs w:val="24"/>
                <w:lang w:val="lt-LT"/>
              </w:rPr>
              <w:t>nebus skelbiama.</w:t>
            </w:r>
          </w:p>
        </w:tc>
      </w:tr>
      <w:tr w:rsidR="003C3D3C" w:rsidRPr="00C7754D" w14:paraId="0B493872" w14:textId="77777777" w:rsidTr="005239CB">
        <w:tc>
          <w:tcPr>
            <w:tcW w:w="2689" w:type="dxa"/>
          </w:tcPr>
          <w:p w14:paraId="23C0825A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058" w:type="dxa"/>
          </w:tcPr>
          <w:p w14:paraId="2B5587D8" w14:textId="2BEF3E2A" w:rsidR="003C3D3C" w:rsidRPr="00E279C1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7754D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C7754D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C7754D">
              <w:rPr>
                <w:sz w:val="24"/>
                <w:szCs w:val="24"/>
                <w:lang w:val="lt-LT"/>
              </w:rPr>
              <w:t xml:space="preserve">skyriaus </w:t>
            </w:r>
            <w:r w:rsidR="00E279C1">
              <w:rPr>
                <w:sz w:val="24"/>
                <w:szCs w:val="24"/>
                <w:lang w:val="lt-LT"/>
              </w:rPr>
              <w:t xml:space="preserve">vyr. </w:t>
            </w:r>
            <w:r w:rsidR="00232885" w:rsidRPr="00C7754D">
              <w:rPr>
                <w:sz w:val="24"/>
                <w:szCs w:val="24"/>
                <w:lang w:val="lt-LT"/>
              </w:rPr>
              <w:t>viešųjų pirkimų specialistė</w:t>
            </w:r>
            <w:r w:rsidRPr="00C7754D">
              <w:rPr>
                <w:sz w:val="24"/>
                <w:szCs w:val="24"/>
                <w:lang w:val="lt-LT"/>
              </w:rPr>
              <w:t xml:space="preserve"> </w:t>
            </w:r>
            <w:r w:rsidR="00E279C1">
              <w:rPr>
                <w:sz w:val="24"/>
                <w:szCs w:val="24"/>
                <w:lang w:val="lt-LT"/>
              </w:rPr>
              <w:t>Asta Kuzmickienė, el. p. asta.kuzmickiene</w:t>
            </w:r>
            <w:r w:rsidR="00E279C1">
              <w:rPr>
                <w:sz w:val="24"/>
                <w:szCs w:val="24"/>
              </w:rPr>
              <w:t>@</w:t>
            </w:r>
            <w:r w:rsidR="00E279C1">
              <w:rPr>
                <w:sz w:val="24"/>
                <w:szCs w:val="24"/>
                <w:lang w:val="lt-LT"/>
              </w:rPr>
              <w:t>centropol.lt.</w:t>
            </w:r>
            <w:bookmarkStart w:id="0" w:name="_GoBack"/>
            <w:bookmarkEnd w:id="0"/>
          </w:p>
        </w:tc>
      </w:tr>
      <w:tr w:rsidR="000211C2" w:rsidRPr="00C7754D" w14:paraId="4C992ED6" w14:textId="77777777" w:rsidTr="005239CB">
        <w:trPr>
          <w:trHeight w:val="294"/>
        </w:trPr>
        <w:tc>
          <w:tcPr>
            <w:tcW w:w="2689" w:type="dxa"/>
            <w:vMerge w:val="restart"/>
          </w:tcPr>
          <w:p w14:paraId="5FBAD340" w14:textId="4A3ADCA4" w:rsidR="000211C2" w:rsidRPr="00C7754D" w:rsidRDefault="000211C2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7058" w:type="dxa"/>
          </w:tcPr>
          <w:p w14:paraId="1D471FBC" w14:textId="126120A5" w:rsidR="000211C2" w:rsidRPr="00C7754D" w:rsidRDefault="000211C2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7754D">
              <w:rPr>
                <w:sz w:val="24"/>
                <w:szCs w:val="24"/>
                <w:lang w:val="lt-LT"/>
              </w:rPr>
              <w:t>1 priedas. Techninė specifikacija.</w:t>
            </w:r>
          </w:p>
        </w:tc>
      </w:tr>
      <w:tr w:rsidR="000211C2" w:rsidRPr="00C7754D" w14:paraId="07FEDF9D" w14:textId="77777777" w:rsidTr="005239CB">
        <w:trPr>
          <w:trHeight w:val="294"/>
        </w:trPr>
        <w:tc>
          <w:tcPr>
            <w:tcW w:w="2689" w:type="dxa"/>
            <w:vMerge/>
          </w:tcPr>
          <w:p w14:paraId="2233399C" w14:textId="77777777" w:rsidR="000211C2" w:rsidRPr="00C7754D" w:rsidRDefault="000211C2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058" w:type="dxa"/>
          </w:tcPr>
          <w:p w14:paraId="2235E0D4" w14:textId="27803608" w:rsidR="000211C2" w:rsidRPr="000211C2" w:rsidRDefault="000211C2" w:rsidP="000211C2">
            <w:pPr>
              <w:pStyle w:val="Body"/>
              <w:rPr>
                <w:sz w:val="24"/>
                <w:szCs w:val="24"/>
              </w:rPr>
            </w:pPr>
            <w:r w:rsidRPr="000211C2">
              <w:rPr>
                <w:sz w:val="24"/>
                <w:szCs w:val="24"/>
              </w:rPr>
              <w:t>2 priedas. Ekonomiškai naudingiausio pasiūlymo (kainos ir kokybės santykio) vertinimo kriterijai ir tvarka</w:t>
            </w:r>
            <w:r w:rsidR="004E0A10">
              <w:rPr>
                <w:sz w:val="24"/>
                <w:szCs w:val="24"/>
              </w:rPr>
              <w:t>.</w:t>
            </w:r>
          </w:p>
        </w:tc>
      </w:tr>
    </w:tbl>
    <w:p w14:paraId="3E5BF2A4" w14:textId="0B7F5490" w:rsidR="003C3D3C" w:rsidRPr="00C7754D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C7754D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754D" w:rsidSect="00BF77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11C2"/>
    <w:rsid w:val="00044832"/>
    <w:rsid w:val="0005659C"/>
    <w:rsid w:val="0009283B"/>
    <w:rsid w:val="00094B8F"/>
    <w:rsid w:val="000B3526"/>
    <w:rsid w:val="00101D80"/>
    <w:rsid w:val="00123BFB"/>
    <w:rsid w:val="00137DC2"/>
    <w:rsid w:val="0014001F"/>
    <w:rsid w:val="0019198B"/>
    <w:rsid w:val="001A77E3"/>
    <w:rsid w:val="001B10D2"/>
    <w:rsid w:val="001C0B8E"/>
    <w:rsid w:val="001E3F54"/>
    <w:rsid w:val="001E634A"/>
    <w:rsid w:val="001F2190"/>
    <w:rsid w:val="00232885"/>
    <w:rsid w:val="002541A5"/>
    <w:rsid w:val="00284A46"/>
    <w:rsid w:val="002D7DEB"/>
    <w:rsid w:val="003104F0"/>
    <w:rsid w:val="00312466"/>
    <w:rsid w:val="003167AE"/>
    <w:rsid w:val="00320615"/>
    <w:rsid w:val="003436E9"/>
    <w:rsid w:val="00372339"/>
    <w:rsid w:val="003C3A7C"/>
    <w:rsid w:val="003C3D3C"/>
    <w:rsid w:val="003D6690"/>
    <w:rsid w:val="00433C0D"/>
    <w:rsid w:val="00435BE6"/>
    <w:rsid w:val="00461B63"/>
    <w:rsid w:val="004E0A10"/>
    <w:rsid w:val="00512A7E"/>
    <w:rsid w:val="005239CB"/>
    <w:rsid w:val="00536627"/>
    <w:rsid w:val="00554D23"/>
    <w:rsid w:val="005971B1"/>
    <w:rsid w:val="005B0CE8"/>
    <w:rsid w:val="005F698C"/>
    <w:rsid w:val="00612C0F"/>
    <w:rsid w:val="006174CE"/>
    <w:rsid w:val="006731FD"/>
    <w:rsid w:val="00676B48"/>
    <w:rsid w:val="00685E2B"/>
    <w:rsid w:val="006B4A5D"/>
    <w:rsid w:val="00702DDE"/>
    <w:rsid w:val="007176F2"/>
    <w:rsid w:val="00761565"/>
    <w:rsid w:val="00763A64"/>
    <w:rsid w:val="007676AC"/>
    <w:rsid w:val="00771828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62DCD"/>
    <w:rsid w:val="008969D4"/>
    <w:rsid w:val="008E53F2"/>
    <w:rsid w:val="00923540"/>
    <w:rsid w:val="00953EF0"/>
    <w:rsid w:val="00954558"/>
    <w:rsid w:val="009576C3"/>
    <w:rsid w:val="009733F7"/>
    <w:rsid w:val="00980492"/>
    <w:rsid w:val="00980BD6"/>
    <w:rsid w:val="009C791B"/>
    <w:rsid w:val="00A00374"/>
    <w:rsid w:val="00A10032"/>
    <w:rsid w:val="00A34B41"/>
    <w:rsid w:val="00A42325"/>
    <w:rsid w:val="00A50D0D"/>
    <w:rsid w:val="00A81EFB"/>
    <w:rsid w:val="00AB6DD3"/>
    <w:rsid w:val="00AC12B5"/>
    <w:rsid w:val="00AE6FBD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40AA0"/>
    <w:rsid w:val="00C546CE"/>
    <w:rsid w:val="00C56660"/>
    <w:rsid w:val="00C56C8D"/>
    <w:rsid w:val="00C67636"/>
    <w:rsid w:val="00C711AE"/>
    <w:rsid w:val="00C7754D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E279C1"/>
    <w:rsid w:val="00E656E1"/>
    <w:rsid w:val="00E864CB"/>
    <w:rsid w:val="00E9461A"/>
    <w:rsid w:val="00EB380D"/>
    <w:rsid w:val="00EB3F0D"/>
    <w:rsid w:val="00ED31F3"/>
    <w:rsid w:val="00ED7CED"/>
    <w:rsid w:val="00EE5980"/>
    <w:rsid w:val="00F603AA"/>
    <w:rsid w:val="00F93E5D"/>
    <w:rsid w:val="00FA3980"/>
    <w:rsid w:val="00FB4EFA"/>
    <w:rsid w:val="00FC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Normal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TableNormal"/>
    <w:next w:val="TableGrid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3F2"/>
    <w:pPr>
      <w:ind w:left="720"/>
      <w:contextualSpacing/>
    </w:pPr>
  </w:style>
  <w:style w:type="paragraph" w:customStyle="1" w:styleId="Body">
    <w:name w:val="Body"/>
    <w:rsid w:val="00021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Asta Kuzmickienė</cp:lastModifiedBy>
  <cp:revision>70</cp:revision>
  <dcterms:created xsi:type="dcterms:W3CDTF">2024-07-18T10:52:00Z</dcterms:created>
  <dcterms:modified xsi:type="dcterms:W3CDTF">2025-09-22T10:01:00Z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