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2884" w14:textId="76C31AEA" w:rsidR="00BA4E69" w:rsidRDefault="00BA4E69" w:rsidP="00BA4E69">
      <w:pPr>
        <w:tabs>
          <w:tab w:val="left" w:pos="7797"/>
          <w:tab w:val="left" w:pos="8080"/>
          <w:tab w:val="left" w:pos="8505"/>
        </w:tabs>
        <w:spacing w:after="0" w:line="240" w:lineRule="auto"/>
        <w:jc w:val="both"/>
        <w:rPr>
          <w:rFonts w:eastAsia="SimSun"/>
          <w:szCs w:val="24"/>
        </w:rPr>
      </w:pPr>
      <w:r>
        <w:rPr>
          <w:rFonts w:eastAsia="SimSun"/>
          <w:szCs w:val="24"/>
        </w:rPr>
        <w:tab/>
        <w:t xml:space="preserve">Konkurso sąlygų </w:t>
      </w:r>
    </w:p>
    <w:p w14:paraId="66C72452" w14:textId="742B3807" w:rsidR="00BA4E69" w:rsidRDefault="00952F02" w:rsidP="00BA4E69">
      <w:pPr>
        <w:spacing w:after="0" w:line="280" w:lineRule="exact"/>
        <w:ind w:left="6480" w:firstLine="1296"/>
        <w:jc w:val="both"/>
        <w:rPr>
          <w:rFonts w:eastAsia="SimSun"/>
          <w:szCs w:val="24"/>
        </w:rPr>
      </w:pPr>
      <w:r>
        <w:rPr>
          <w:rFonts w:eastAsia="SimSun"/>
          <w:szCs w:val="24"/>
        </w:rPr>
        <w:t>2</w:t>
      </w:r>
      <w:r w:rsidR="00BA4E69">
        <w:rPr>
          <w:rFonts w:eastAsia="SimSun"/>
          <w:szCs w:val="24"/>
        </w:rPr>
        <w:t xml:space="preserve"> priedas </w:t>
      </w:r>
    </w:p>
    <w:p w14:paraId="08F85C36" w14:textId="69914AD9" w:rsidR="002D0803" w:rsidRPr="005D275B" w:rsidRDefault="005D275B" w:rsidP="002D0803">
      <w:pPr>
        <w:pStyle w:val="Antrat1"/>
        <w:numPr>
          <w:ilvl w:val="0"/>
          <w:numId w:val="0"/>
        </w:numPr>
        <w:rPr>
          <w:rFonts w:eastAsia="Calibri"/>
          <w:b/>
          <w:bCs/>
          <w:sz w:val="24"/>
          <w:szCs w:val="24"/>
        </w:rPr>
      </w:pPr>
      <w:r w:rsidRPr="005D275B">
        <w:rPr>
          <w:b/>
          <w:sz w:val="24"/>
          <w:szCs w:val="24"/>
        </w:rPr>
        <w:t>PROJEKTŲ KONKURSŲ, FINANSUOJAMŲ IŠ LIETUVOS RESPUBLIKOS SOCIALINĖS APSAUGOS IR DARBO MINISTERIJAI SKIRTŲ LIETUVOS RESPUBLIKOS VALSTYBĖS BIUDŽETO ASIGNAVIMŲ, PROJEKTŲ PARAIŠKŲ EKSPERTINIO</w:t>
      </w:r>
      <w:r w:rsidR="00205808">
        <w:rPr>
          <w:b/>
          <w:sz w:val="24"/>
          <w:szCs w:val="24"/>
        </w:rPr>
        <w:t xml:space="preserve"> </w:t>
      </w:r>
      <w:r w:rsidRPr="005D275B">
        <w:rPr>
          <w:b/>
          <w:sz w:val="24"/>
          <w:szCs w:val="24"/>
        </w:rPr>
        <w:t>VERTINIMO</w:t>
      </w:r>
      <w:r w:rsidR="002D0803" w:rsidRPr="005D275B">
        <w:rPr>
          <w:rFonts w:eastAsia="Calibri"/>
          <w:b/>
          <w:bCs/>
          <w:sz w:val="24"/>
          <w:szCs w:val="24"/>
        </w:rPr>
        <w:t xml:space="preserve"> PASLAUGŲ TECHNINĖ SPECIFIKACIJA</w:t>
      </w:r>
    </w:p>
    <w:p w14:paraId="0CB2570B" w14:textId="77777777" w:rsidR="002D0803" w:rsidRPr="005D275B" w:rsidRDefault="002D0803" w:rsidP="002D0803">
      <w:pPr>
        <w:pStyle w:val="Antrat3"/>
        <w:numPr>
          <w:ilvl w:val="0"/>
          <w:numId w:val="0"/>
        </w:numPr>
        <w:jc w:val="center"/>
        <w:rPr>
          <w:b/>
          <w:bCs/>
        </w:rPr>
      </w:pPr>
      <w:r w:rsidRPr="005D275B">
        <w:rPr>
          <w:b/>
          <w:bCs/>
        </w:rPr>
        <w:t>I SKYRIUS</w:t>
      </w:r>
    </w:p>
    <w:p w14:paraId="30C20482" w14:textId="77777777" w:rsidR="002D0803" w:rsidRPr="005D275B" w:rsidRDefault="002D0803" w:rsidP="002D0803">
      <w:pPr>
        <w:pStyle w:val="Antrat3"/>
        <w:numPr>
          <w:ilvl w:val="0"/>
          <w:numId w:val="0"/>
        </w:numPr>
        <w:jc w:val="center"/>
        <w:rPr>
          <w:b/>
          <w:bCs/>
        </w:rPr>
      </w:pPr>
      <w:r w:rsidRPr="005D275B">
        <w:rPr>
          <w:b/>
          <w:bCs/>
        </w:rPr>
        <w:t> BENDROSIOS NUOSTATOS</w:t>
      </w:r>
    </w:p>
    <w:p w14:paraId="1E33BBF5" w14:textId="77777777" w:rsidR="002D0803" w:rsidRPr="005D275B" w:rsidRDefault="002D0803" w:rsidP="00952F02">
      <w:pPr>
        <w:tabs>
          <w:tab w:val="left" w:pos="284"/>
        </w:tabs>
        <w:spacing w:after="0" w:line="240" w:lineRule="auto"/>
        <w:contextualSpacing/>
        <w:rPr>
          <w:b/>
          <w:szCs w:val="24"/>
        </w:rPr>
      </w:pPr>
    </w:p>
    <w:p w14:paraId="5F0A82FD" w14:textId="2621601C" w:rsidR="00F70E8E" w:rsidRPr="005D275B" w:rsidRDefault="00F70E8E" w:rsidP="00952F02">
      <w:pPr>
        <w:spacing w:after="0" w:line="240" w:lineRule="auto"/>
        <w:ind w:firstLine="851"/>
        <w:jc w:val="both"/>
        <w:rPr>
          <w:szCs w:val="24"/>
          <w:lang w:eastAsia="ar-SA"/>
        </w:rPr>
      </w:pPr>
      <w:r w:rsidRPr="005D275B">
        <w:rPr>
          <w:szCs w:val="24"/>
          <w:lang w:eastAsia="ar-SA"/>
        </w:rPr>
        <w:t xml:space="preserve">1. Socialinių paslaugų priežiūros departamentas prie Socialinės apsaugos ir darbo ministerijos (toliau – Perkančioji organizacija arba Užsakovas) vykdo </w:t>
      </w:r>
      <w:r w:rsidR="005D275B" w:rsidRPr="005D275B">
        <w:rPr>
          <w:bCs/>
          <w:szCs w:val="24"/>
        </w:rPr>
        <w:t xml:space="preserve">Projektų konkursų (toliau – Konkursas), finansuojamų iš Lietuvos Respublikos socialinės apsaugos ir darbo ministerijai skirtų Lietuvos Respublikos valstybės biudžeto asignavimų, projektų paraiškų ekspertinio </w:t>
      </w:r>
      <w:r w:rsidRPr="005D275B">
        <w:rPr>
          <w:bCs/>
          <w:szCs w:val="24"/>
          <w:lang w:eastAsia="ar-SA"/>
        </w:rPr>
        <w:t>vertinimo paslaugų pirkimą</w:t>
      </w:r>
      <w:r w:rsidRPr="005D275B">
        <w:rPr>
          <w:szCs w:val="24"/>
          <w:lang w:eastAsia="ar-SA"/>
        </w:rPr>
        <w:t xml:space="preserve">. </w:t>
      </w:r>
      <w:r w:rsidRPr="005D275B">
        <w:rPr>
          <w:szCs w:val="24"/>
        </w:rPr>
        <w:t xml:space="preserve">Perkamos projektų, kai 1 (vienam) projektui maksimali galima skirti valstybės biudžeto lėšų suma pagal Konkurso nuostatus yra ne didesnė nei 50 000 Eur (penkiasdešimt tūkstančių eurų, 00 ct), paraiškų ekspertinio vertinimo paslaugos. </w:t>
      </w:r>
      <w:r w:rsidRPr="005D275B">
        <w:rPr>
          <w:szCs w:val="24"/>
          <w:lang w:eastAsia="ar-SA"/>
        </w:rPr>
        <w:t xml:space="preserve">Perkamų Konkursui pateiktų </w:t>
      </w:r>
      <w:r w:rsidRPr="005D275B">
        <w:rPr>
          <w:szCs w:val="24"/>
        </w:rPr>
        <w:t>projektų</w:t>
      </w:r>
      <w:r w:rsidRPr="005D275B">
        <w:rPr>
          <w:szCs w:val="24"/>
          <w:lang w:eastAsia="ar-SA"/>
        </w:rPr>
        <w:t xml:space="preserve"> paraiškų ekspertinio vertinimo paslaugų (toliau – Paslaugos) detalus aprašymas pateikiamas šioje </w:t>
      </w:r>
      <w:r w:rsidR="00CD45A2" w:rsidRPr="005D275B">
        <w:rPr>
          <w:szCs w:val="24"/>
          <w:lang w:eastAsia="ar-SA"/>
        </w:rPr>
        <w:t>p</w:t>
      </w:r>
      <w:r w:rsidRPr="005D275B">
        <w:rPr>
          <w:szCs w:val="24"/>
          <w:lang w:eastAsia="ar-SA"/>
        </w:rPr>
        <w:t>aslaugų techninėje specifikacijoje (toliau – Techninė specifikacija).</w:t>
      </w:r>
    </w:p>
    <w:p w14:paraId="31501008" w14:textId="77777777" w:rsidR="00F70E8E" w:rsidRPr="005D275B" w:rsidRDefault="00F70E8E" w:rsidP="00F70E8E">
      <w:pPr>
        <w:spacing w:after="0" w:line="240" w:lineRule="auto"/>
        <w:ind w:firstLine="851"/>
        <w:jc w:val="both"/>
        <w:rPr>
          <w:szCs w:val="24"/>
          <w:lang w:eastAsia="ar-SA"/>
        </w:rPr>
      </w:pPr>
      <w:r w:rsidRPr="005D275B">
        <w:rPr>
          <w:szCs w:val="24"/>
          <w:lang w:eastAsia="ar-SA"/>
        </w:rPr>
        <w:t>2. Paslaugas Užsakovas perka, vadovaudamasis Lietuvos Respublikos viešųjų pirkimų įstatymu Socialinių paslaugų priežiūros departamento prie Socialinės apsaugos ir darbo ministerijos viešųjų pirkimų organizavimo taisyklėmis, patvirtintomis Socialinių paslaugų priežiūros departamento prie Socialinės apsaugos ir darbo ministerijos direktoriaus 2024 m. gegužės 30 d. įsakymu Nr. V1-449 „Dėl Socialinių paslaugų priežiūros departamento prie Socialinės apsaugos ir darbo ministerijos viešųjų pirkimų organizavimo taisyklių patvirtinimo“.</w:t>
      </w:r>
    </w:p>
    <w:p w14:paraId="6783E0DD" w14:textId="77777777" w:rsidR="00F70E8E" w:rsidRPr="005D275B" w:rsidRDefault="00F70E8E" w:rsidP="00F70E8E">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5D275B">
        <w:rPr>
          <w:rFonts w:ascii="Times New Roman" w:hAnsi="Times New Roman"/>
          <w:sz w:val="24"/>
          <w:szCs w:val="24"/>
          <w:lang w:val="lt-LT"/>
        </w:rPr>
        <w:t xml:space="preserve">3. Paslaugos perkamos, </w:t>
      </w:r>
      <w:r w:rsidRPr="005D275B">
        <w:rPr>
          <w:rFonts w:ascii="Times New Roman" w:eastAsia="Calibri" w:hAnsi="Times New Roman"/>
          <w:sz w:val="24"/>
          <w:szCs w:val="24"/>
          <w:lang w:val="lt-LT" w:eastAsia="en-US"/>
        </w:rPr>
        <w:t xml:space="preserve">remiantis Lietuvos Respublikos socialinės apsaugos ir darbo ministro 2006 m. liepos 1 d. įsakymu Nr. A1-354 „Dėl Socialinių paslaugų priežiūros departamento prie Socialinės apsaugos ir darbo ministerijos nuostatų patvirtinimo“ patvirtintais Socialinių paslaugų priežiūros departamento prie Socialinės apsaugos ir darbo ministerijos nuostatais“ (kartu su pakeitimais) </w:t>
      </w:r>
      <w:r w:rsidRPr="005D275B">
        <w:rPr>
          <w:rFonts w:ascii="Times New Roman" w:hAnsi="Times New Roman"/>
          <w:sz w:val="24"/>
          <w:szCs w:val="24"/>
          <w:lang w:val="lt-LT"/>
        </w:rPr>
        <w:t>ir siekiant užtikrinti tinkamą Konkursams pateiktų projektų paraiškų atranką ir vertinimą, kaip tai nustatyta Konkursų nuostatuose (toliau – Nuostatai).</w:t>
      </w:r>
    </w:p>
    <w:p w14:paraId="495675F2" w14:textId="77777777" w:rsidR="00F70E8E" w:rsidRPr="005D275B" w:rsidRDefault="00F70E8E" w:rsidP="00F70E8E">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5D275B">
        <w:rPr>
          <w:rFonts w:ascii="Times New Roman" w:hAnsi="Times New Roman"/>
          <w:sz w:val="24"/>
          <w:szCs w:val="24"/>
          <w:lang w:val="lt-LT"/>
        </w:rPr>
        <w:t xml:space="preserve">4. </w:t>
      </w:r>
      <w:r w:rsidRPr="005D275B">
        <w:rPr>
          <w:rFonts w:ascii="Times New Roman" w:hAnsi="Times New Roman"/>
          <w:bCs/>
          <w:sz w:val="24"/>
          <w:szCs w:val="24"/>
          <w:lang w:val="lt-LT"/>
        </w:rPr>
        <w:t xml:space="preserve">Teikėjas – viešojo </w:t>
      </w:r>
      <w:r w:rsidRPr="005D275B">
        <w:rPr>
          <w:rFonts w:ascii="Times New Roman" w:hAnsi="Times New Roman"/>
          <w:sz w:val="24"/>
          <w:szCs w:val="24"/>
          <w:lang w:val="lt-LT"/>
        </w:rPr>
        <w:t>pirkimo dokumentuose nustatytus kvalifikacinius ir kitus reikalavimus atitinkantis juridinis asmuo, kurio siūlomas ekspertas atliks ekspertinį vertinimą, ar fizinis asmuo, su kuriuo Perkančioji organizacija sudaro Preliminariąją sutartį (toliau – ekspertas arba Teikėjas).</w:t>
      </w:r>
    </w:p>
    <w:p w14:paraId="7B07FE7B" w14:textId="77777777" w:rsidR="00F70E8E" w:rsidRPr="005D275B" w:rsidRDefault="00F70E8E" w:rsidP="00F70E8E">
      <w:pPr>
        <w:pStyle w:val="Sraopastraipa"/>
        <w:tabs>
          <w:tab w:val="left" w:pos="1418"/>
        </w:tabs>
        <w:spacing w:after="0"/>
        <w:ind w:left="0" w:firstLine="851"/>
        <w:contextualSpacing/>
        <w:jc w:val="both"/>
        <w:rPr>
          <w:rFonts w:ascii="Times New Roman" w:hAnsi="Times New Roman"/>
          <w:sz w:val="24"/>
          <w:szCs w:val="24"/>
          <w:lang w:val="lt-LT"/>
        </w:rPr>
      </w:pPr>
    </w:p>
    <w:p w14:paraId="7CBAA4EC" w14:textId="77777777" w:rsidR="00F70E8E" w:rsidRPr="005D275B" w:rsidRDefault="00F70E8E" w:rsidP="00F70E8E">
      <w:pPr>
        <w:pStyle w:val="Sraopastraipa"/>
        <w:tabs>
          <w:tab w:val="left" w:pos="1418"/>
        </w:tabs>
        <w:spacing w:after="0"/>
        <w:ind w:left="0"/>
        <w:contextualSpacing/>
        <w:jc w:val="center"/>
        <w:rPr>
          <w:rFonts w:ascii="Times New Roman" w:hAnsi="Times New Roman"/>
          <w:b/>
          <w:sz w:val="24"/>
          <w:szCs w:val="24"/>
          <w:lang w:val="lt-LT"/>
        </w:rPr>
      </w:pPr>
      <w:r w:rsidRPr="005D275B">
        <w:rPr>
          <w:rFonts w:ascii="Times New Roman" w:hAnsi="Times New Roman"/>
          <w:b/>
          <w:sz w:val="24"/>
          <w:szCs w:val="24"/>
          <w:lang w:val="lt-LT"/>
        </w:rPr>
        <w:t>II SKYRIUS</w:t>
      </w:r>
    </w:p>
    <w:p w14:paraId="1F55F5D6" w14:textId="77777777" w:rsidR="00F70E8E" w:rsidRPr="005D275B" w:rsidRDefault="00F70E8E" w:rsidP="00F70E8E">
      <w:pPr>
        <w:pStyle w:val="Sraopastraipa"/>
        <w:tabs>
          <w:tab w:val="left" w:pos="1418"/>
        </w:tabs>
        <w:spacing w:after="0"/>
        <w:ind w:left="0"/>
        <w:contextualSpacing/>
        <w:jc w:val="center"/>
        <w:rPr>
          <w:rFonts w:ascii="Times New Roman" w:hAnsi="Times New Roman"/>
          <w:b/>
          <w:sz w:val="24"/>
          <w:szCs w:val="24"/>
          <w:lang w:val="lt-LT"/>
        </w:rPr>
      </w:pPr>
      <w:r w:rsidRPr="005D275B">
        <w:rPr>
          <w:rFonts w:ascii="Times New Roman" w:hAnsi="Times New Roman"/>
          <w:b/>
          <w:sz w:val="24"/>
          <w:szCs w:val="24"/>
          <w:lang w:val="lt-LT"/>
        </w:rPr>
        <w:t>PERKAMŲ PASLAUGŲ APIMTIS IR REIKALAVIMAI PASLAUGOMS</w:t>
      </w:r>
    </w:p>
    <w:p w14:paraId="3FC4CF36" w14:textId="77777777" w:rsidR="00F70E8E" w:rsidRPr="005D275B" w:rsidRDefault="00F70E8E" w:rsidP="00F70E8E">
      <w:pPr>
        <w:pStyle w:val="Sraopastraipa"/>
        <w:tabs>
          <w:tab w:val="left" w:pos="1418"/>
        </w:tabs>
        <w:spacing w:after="0"/>
        <w:ind w:left="0"/>
        <w:contextualSpacing/>
        <w:jc w:val="center"/>
        <w:rPr>
          <w:rFonts w:ascii="Times New Roman" w:hAnsi="Times New Roman"/>
          <w:b/>
          <w:sz w:val="24"/>
          <w:szCs w:val="24"/>
          <w:lang w:val="lt-LT"/>
        </w:rPr>
      </w:pPr>
    </w:p>
    <w:p w14:paraId="7C4E147E" w14:textId="49CD05DF"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5. Pirkimo objektas – Konkursams pateiktų projektų paraiškų </w:t>
      </w:r>
      <w:r w:rsidRPr="005D275B">
        <w:rPr>
          <w:szCs w:val="24"/>
          <w:lang w:eastAsia="ar-SA"/>
        </w:rPr>
        <w:t>ekspertinio</w:t>
      </w:r>
      <w:r w:rsidRPr="005D275B">
        <w:rPr>
          <w:szCs w:val="24"/>
        </w:rPr>
        <w:t xml:space="preserve"> vertinimo </w:t>
      </w:r>
      <w:r w:rsidR="00EF7CC4" w:rsidRPr="005D275B">
        <w:rPr>
          <w:szCs w:val="24"/>
        </w:rPr>
        <w:t>P</w:t>
      </w:r>
      <w:r w:rsidRPr="005D275B">
        <w:rPr>
          <w:szCs w:val="24"/>
        </w:rPr>
        <w:t>aslaugos.</w:t>
      </w:r>
    </w:p>
    <w:p w14:paraId="5A7529B9" w14:textId="47E7DD53" w:rsidR="00F70E8E" w:rsidRPr="005D275B" w:rsidRDefault="00F70E8E" w:rsidP="00F70E8E">
      <w:pPr>
        <w:tabs>
          <w:tab w:val="left" w:pos="993"/>
          <w:tab w:val="left" w:pos="2268"/>
        </w:tabs>
        <w:spacing w:after="0" w:line="240" w:lineRule="auto"/>
        <w:ind w:firstLine="851"/>
        <w:jc w:val="both"/>
        <w:rPr>
          <w:szCs w:val="24"/>
        </w:rPr>
      </w:pPr>
      <w:r w:rsidRPr="005D275B">
        <w:rPr>
          <w:szCs w:val="24"/>
        </w:rPr>
        <w:t>6. Pirkimo tikslas – užtikrinti tinkamą Konkursams pateiktų projektų paraiškų atranką ir vertinimą, Nuostatuose ir jų prieduose, Ekspertų darbo reglamente, patvirtintame Socialinių paslaugų priežiūros departamento prie Socialinės apsaugos ir darbo ministerijos 2024 m. gegužės 2 d. įsakymu Nr. V1-379 „Dėl Ekspertų darbo reglamento ir kitų su ekspertų darbo organizavimu susijusių dokumentų patvirtinimo” (toliau – Reglamentas) (kartu su galimais pakeitimais), Projektų administravimo taisyklėse, patvirtintose Lietuvos Respublikos socialinės apsaugos ir darbo ministro</w:t>
      </w:r>
      <w:r w:rsidRPr="005D275B">
        <w:rPr>
          <w:szCs w:val="24"/>
          <w:lang w:eastAsia="lt-LT"/>
        </w:rPr>
        <w:t xml:space="preserve"> 2020 m. gruodžio 10 d. įsakymu Nr. A1-1259 „Dėl Projektų administravimo taisyklių patvirtinimo“ </w:t>
      </w:r>
      <w:r w:rsidRPr="005D275B">
        <w:rPr>
          <w:szCs w:val="24"/>
        </w:rPr>
        <w:t>(kartu su pakeitimais)</w:t>
      </w:r>
      <w:r w:rsidR="00026DBB" w:rsidRPr="005D275B">
        <w:rPr>
          <w:szCs w:val="24"/>
        </w:rPr>
        <w:t xml:space="preserve"> (toliau </w:t>
      </w:r>
      <w:r w:rsidR="00F13733" w:rsidRPr="005D275B">
        <w:rPr>
          <w:szCs w:val="24"/>
        </w:rPr>
        <w:t>–</w:t>
      </w:r>
      <w:r w:rsidR="00026DBB" w:rsidRPr="005D275B">
        <w:rPr>
          <w:szCs w:val="24"/>
        </w:rPr>
        <w:t xml:space="preserve"> Taisyklės)</w:t>
      </w:r>
      <w:r w:rsidRPr="005D275B">
        <w:rPr>
          <w:szCs w:val="24"/>
        </w:rPr>
        <w:t xml:space="preserve">, Nevyriausybinių organizacijų finansavimo iš valstybės biudžeto lėšų, šių lėšų administravimo tvarkos, projektų vertinimo procedūrų, lėšų pervedimo ir atsiskaitymo už gautą finansavimą tvarkos apraše, patvirtintame Lietuvos Respublikos socialinės </w:t>
      </w:r>
      <w:r w:rsidRPr="005D275B">
        <w:rPr>
          <w:szCs w:val="24"/>
        </w:rPr>
        <w:lastRenderedPageBreak/>
        <w:t>apsaugos ir darbo ministro</w:t>
      </w:r>
      <w:r w:rsidRPr="005D275B">
        <w:rPr>
          <w:szCs w:val="24"/>
          <w:lang w:eastAsia="lt-LT"/>
        </w:rPr>
        <w:t xml:space="preserve"> 2021 m. spalio 15 d. įsakymu Nr. A1-741 „Dėl </w:t>
      </w:r>
      <w:r w:rsidRPr="005D275B">
        <w:rPr>
          <w:szCs w:val="24"/>
        </w:rPr>
        <w:t>Nevyriausybinių organizacijų finansavimo iš valstybės biudžeto lėšų, šių lėšų administravimo tvarkos, projektų vertinimo procedūrų, lėšų pervedimo ir atsiskaitymo už gautą finansavimą tvarkos aprašo</w:t>
      </w:r>
      <w:r w:rsidRPr="005D275B">
        <w:rPr>
          <w:szCs w:val="24"/>
          <w:lang w:eastAsia="lt-LT"/>
        </w:rPr>
        <w:t xml:space="preserve"> patvirtinimo“ </w:t>
      </w:r>
      <w:r w:rsidRPr="005D275B">
        <w:rPr>
          <w:szCs w:val="24"/>
        </w:rPr>
        <w:t xml:space="preserve">(kartu su pakeitimais)  </w:t>
      </w:r>
      <w:r w:rsidR="005F2221" w:rsidRPr="005D275B">
        <w:rPr>
          <w:szCs w:val="24"/>
        </w:rPr>
        <w:t>(toliau</w:t>
      </w:r>
      <w:r w:rsidR="007D0CA9" w:rsidRPr="005D275B">
        <w:rPr>
          <w:szCs w:val="24"/>
        </w:rPr>
        <w:t xml:space="preserve"> </w:t>
      </w:r>
      <w:r w:rsidR="005F2221" w:rsidRPr="005D275B">
        <w:rPr>
          <w:szCs w:val="24"/>
        </w:rPr>
        <w:t>–</w:t>
      </w:r>
      <w:r w:rsidR="007D0CA9" w:rsidRPr="005D275B">
        <w:rPr>
          <w:szCs w:val="24"/>
        </w:rPr>
        <w:t xml:space="preserve"> </w:t>
      </w:r>
      <w:r w:rsidR="005F2221" w:rsidRPr="005D275B">
        <w:rPr>
          <w:szCs w:val="24"/>
        </w:rPr>
        <w:t xml:space="preserve">Aprašas) </w:t>
      </w:r>
      <w:r w:rsidRPr="005D275B">
        <w:rPr>
          <w:szCs w:val="24"/>
          <w:lang w:eastAsia="lt-LT"/>
        </w:rPr>
        <w:t>nustatyta tvarka</w:t>
      </w:r>
      <w:r w:rsidRPr="005D275B">
        <w:rPr>
          <w:szCs w:val="24"/>
        </w:rPr>
        <w:t>.</w:t>
      </w:r>
    </w:p>
    <w:p w14:paraId="5BCE7319" w14:textId="77777777"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7. Su Teikėju sudaryta Preliminarioji paslaugų pirkimo sutartis (toliau – Preliminarioji sutartis) galios iki visiško šalių įsipareigojimų įvykdymo, tačiau ne ilgiau kaip iki </w:t>
      </w:r>
      <w:r w:rsidRPr="005D275B">
        <w:rPr>
          <w:szCs w:val="24"/>
          <w:lang w:eastAsia="ar-SA"/>
        </w:rPr>
        <w:t>2027 m. gruodžio 31 d.</w:t>
      </w:r>
      <w:r w:rsidRPr="005D275B">
        <w:rPr>
          <w:szCs w:val="24"/>
        </w:rPr>
        <w:t xml:space="preserve"> Preliminariosios sutarties galiojimo laikotarpiu esant faktiniam Paslaugų poreikiui Užsakovas su Teikėju sudarys ekspertinio vertinimo paslaugų pirkimo sutartį</w:t>
      </w:r>
      <w:r w:rsidRPr="005D275B">
        <w:rPr>
          <w:b/>
          <w:szCs w:val="24"/>
        </w:rPr>
        <w:t xml:space="preserve"> </w:t>
      </w:r>
      <w:r w:rsidRPr="005D275B">
        <w:rPr>
          <w:szCs w:val="24"/>
        </w:rPr>
        <w:t>(toliau – Pirkimo sutartis), vadovaujantis Preliminariojoje sutartyje nustatyta tvarka.</w:t>
      </w:r>
    </w:p>
    <w:p w14:paraId="1A227E92" w14:textId="77777777" w:rsidR="00F70E8E" w:rsidRPr="005D275B" w:rsidRDefault="00F70E8E" w:rsidP="00F70E8E">
      <w:pPr>
        <w:tabs>
          <w:tab w:val="left" w:pos="993"/>
          <w:tab w:val="left" w:pos="2268"/>
        </w:tabs>
        <w:spacing w:after="0" w:line="240" w:lineRule="auto"/>
        <w:ind w:firstLine="851"/>
        <w:jc w:val="both"/>
        <w:rPr>
          <w:szCs w:val="24"/>
        </w:rPr>
      </w:pPr>
      <w:r w:rsidRPr="005D275B">
        <w:rPr>
          <w:szCs w:val="24"/>
        </w:rPr>
        <w:t>8. Preliminarūs Paslaugų apimties kiekybiniai rodikliai:</w:t>
      </w:r>
    </w:p>
    <w:p w14:paraId="385E5D83" w14:textId="6CC0448E"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8.1. maksimalus 1 (vienos) Preliminariosios sutarties galiojimo laikotarpiu ekspertui </w:t>
      </w:r>
      <w:r w:rsidR="00603AA6" w:rsidRPr="005D275B">
        <w:rPr>
          <w:szCs w:val="24"/>
        </w:rPr>
        <w:t>(-</w:t>
      </w:r>
      <w:proofErr w:type="spellStart"/>
      <w:r w:rsidR="00603AA6" w:rsidRPr="005D275B">
        <w:rPr>
          <w:szCs w:val="24"/>
        </w:rPr>
        <w:t>ams</w:t>
      </w:r>
      <w:proofErr w:type="spellEnd"/>
      <w:r w:rsidR="00603AA6" w:rsidRPr="005D275B">
        <w:rPr>
          <w:szCs w:val="24"/>
        </w:rPr>
        <w:t xml:space="preserve">) </w:t>
      </w:r>
      <w:r w:rsidRPr="005D275B">
        <w:rPr>
          <w:szCs w:val="24"/>
        </w:rPr>
        <w:t>pateikiamų vertinti projektų</w:t>
      </w:r>
      <w:r w:rsidRPr="005D275B">
        <w:rPr>
          <w:szCs w:val="24"/>
          <w:lang w:eastAsia="ar-SA"/>
        </w:rPr>
        <w:t xml:space="preserve"> </w:t>
      </w:r>
      <w:r w:rsidRPr="005D275B">
        <w:rPr>
          <w:szCs w:val="24"/>
        </w:rPr>
        <w:t xml:space="preserve">paraiškų skaičius – </w:t>
      </w:r>
      <w:r w:rsidRPr="004F3B48">
        <w:rPr>
          <w:szCs w:val="24"/>
        </w:rPr>
        <w:t>100 (vienas šimtas) vnt</w:t>
      </w:r>
      <w:r w:rsidRPr="005D275B">
        <w:rPr>
          <w:szCs w:val="24"/>
        </w:rPr>
        <w:t>.;</w:t>
      </w:r>
      <w:r w:rsidRPr="005D275B">
        <w:rPr>
          <w:szCs w:val="24"/>
          <w:lang w:eastAsia="ar-SA"/>
        </w:rPr>
        <w:t xml:space="preserve"> </w:t>
      </w:r>
    </w:p>
    <w:p w14:paraId="17364674" w14:textId="596723A3" w:rsidR="00F70E8E" w:rsidRPr="005D275B" w:rsidRDefault="00F70E8E" w:rsidP="00F70E8E">
      <w:pPr>
        <w:tabs>
          <w:tab w:val="left" w:pos="993"/>
          <w:tab w:val="left" w:pos="2268"/>
        </w:tabs>
        <w:spacing w:after="0" w:line="240" w:lineRule="auto"/>
        <w:ind w:firstLine="851"/>
        <w:jc w:val="both"/>
        <w:rPr>
          <w:szCs w:val="24"/>
        </w:rPr>
      </w:pPr>
      <w:r w:rsidRPr="005D275B">
        <w:rPr>
          <w:szCs w:val="24"/>
        </w:rPr>
        <w:t>8.2. projektų paraiškų patikslintų sąmatų ir (ar) priemonių ir (ar) veiklų planų (įskaitant ir rezerviniame sąraše esančias paraiškas) vertinimo anketos, pildomos Techninės specifikacijos 11.2 papunktyje nustatyta tvarka</w:t>
      </w:r>
      <w:r w:rsidR="00975871" w:rsidRPr="005D275B">
        <w:rPr>
          <w:szCs w:val="24"/>
        </w:rPr>
        <w:t>.</w:t>
      </w:r>
    </w:p>
    <w:p w14:paraId="18399E25" w14:textId="00FA78E8"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9. </w:t>
      </w:r>
      <w:r w:rsidR="00975871" w:rsidRPr="005D275B">
        <w:rPr>
          <w:szCs w:val="24"/>
        </w:rPr>
        <w:t>M</w:t>
      </w:r>
      <w:r w:rsidRPr="005D275B">
        <w:rPr>
          <w:szCs w:val="24"/>
        </w:rPr>
        <w:t xml:space="preserve">aksimali 1 (vienos) projekto paraiškos vertinimo kaina (įskaitant visų 10 punkte išvardytų </w:t>
      </w:r>
      <w:r w:rsidR="009B2476" w:rsidRPr="005D275B">
        <w:rPr>
          <w:szCs w:val="24"/>
        </w:rPr>
        <w:t>P</w:t>
      </w:r>
      <w:r w:rsidRPr="005D275B">
        <w:rPr>
          <w:szCs w:val="24"/>
        </w:rPr>
        <w:t xml:space="preserve">aslaugų teikimą) – </w:t>
      </w:r>
      <w:r w:rsidRPr="005D275B">
        <w:rPr>
          <w:szCs w:val="24"/>
          <w:lang w:eastAsia="ar-SA"/>
        </w:rPr>
        <w:t>48</w:t>
      </w:r>
      <w:r w:rsidR="00082341">
        <w:rPr>
          <w:szCs w:val="24"/>
          <w:lang w:eastAsia="ar-SA"/>
        </w:rPr>
        <w:t>,00</w:t>
      </w:r>
      <w:r w:rsidRPr="005D275B">
        <w:rPr>
          <w:szCs w:val="24"/>
        </w:rPr>
        <w:t xml:space="preserve"> Eur </w:t>
      </w:r>
      <w:r w:rsidRPr="005D275B">
        <w:rPr>
          <w:iCs/>
          <w:szCs w:val="24"/>
        </w:rPr>
        <w:t>(</w:t>
      </w:r>
      <w:r w:rsidRPr="005D275B">
        <w:rPr>
          <w:szCs w:val="24"/>
        </w:rPr>
        <w:t>keturiasdešimt aštuoni eurai, 00 ct</w:t>
      </w:r>
      <w:r w:rsidRPr="005D275B">
        <w:rPr>
          <w:iCs/>
          <w:szCs w:val="24"/>
        </w:rPr>
        <w:t>)</w:t>
      </w:r>
      <w:r w:rsidRPr="005D275B">
        <w:rPr>
          <w:szCs w:val="24"/>
        </w:rPr>
        <w:t xml:space="preserve"> su visais Teikėjui privalomais mokėti mokesčiais. Maksimali Preliminarios sutarties vertė – </w:t>
      </w:r>
      <w:r w:rsidRPr="004F3B48">
        <w:rPr>
          <w:szCs w:val="24"/>
          <w:lang w:eastAsia="ar-SA"/>
        </w:rPr>
        <w:t>4</w:t>
      </w:r>
      <w:r w:rsidR="00082341">
        <w:rPr>
          <w:szCs w:val="24"/>
          <w:lang w:eastAsia="ar-SA"/>
        </w:rPr>
        <w:t> </w:t>
      </w:r>
      <w:r w:rsidRPr="004F3B48">
        <w:rPr>
          <w:szCs w:val="24"/>
          <w:lang w:eastAsia="ar-SA"/>
        </w:rPr>
        <w:t>800</w:t>
      </w:r>
      <w:r w:rsidR="00082341">
        <w:rPr>
          <w:szCs w:val="24"/>
          <w:lang w:eastAsia="ar-SA"/>
        </w:rPr>
        <w:t>,00</w:t>
      </w:r>
      <w:r w:rsidRPr="004F3B48">
        <w:rPr>
          <w:szCs w:val="24"/>
        </w:rPr>
        <w:t xml:space="preserve"> Eur </w:t>
      </w:r>
      <w:r w:rsidRPr="004F3B48">
        <w:rPr>
          <w:iCs/>
          <w:szCs w:val="24"/>
        </w:rPr>
        <w:t>(keturi tūkstančiai aštuoni šimtai eur</w:t>
      </w:r>
      <w:r w:rsidRPr="005D275B">
        <w:rPr>
          <w:iCs/>
          <w:szCs w:val="24"/>
        </w:rPr>
        <w:t>ų, 00 ct)</w:t>
      </w:r>
      <w:r w:rsidRPr="005D275B">
        <w:rPr>
          <w:szCs w:val="24"/>
        </w:rPr>
        <w:t xml:space="preserve"> su </w:t>
      </w:r>
      <w:r w:rsidR="00664A1E" w:rsidRPr="005D275B">
        <w:rPr>
          <w:szCs w:val="24"/>
        </w:rPr>
        <w:t xml:space="preserve">visais </w:t>
      </w:r>
      <w:r w:rsidRPr="005D275B">
        <w:rPr>
          <w:szCs w:val="24"/>
        </w:rPr>
        <w:t>Teikėjui privalomais mokėti mokesčiais.</w:t>
      </w:r>
    </w:p>
    <w:p w14:paraId="7574A849" w14:textId="37CA9E2B"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10. Perkamas </w:t>
      </w:r>
      <w:r w:rsidR="00EF7CC4" w:rsidRPr="005D275B">
        <w:rPr>
          <w:szCs w:val="24"/>
        </w:rPr>
        <w:t>P</w:t>
      </w:r>
      <w:r w:rsidRPr="005D275B">
        <w:rPr>
          <w:szCs w:val="24"/>
        </w:rPr>
        <w:t>aslaugas sudaro:</w:t>
      </w:r>
    </w:p>
    <w:p w14:paraId="1768F73A" w14:textId="77777777"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10.1. Užsakovo ekspertui perduotų vertinti projektų paraiškų projektų turinio ir lėšų įvertinimas (įskaitant Užsakovo ir / ar Konkurso komisijos sprendimu atliekamus trečiojo eksperto vertinimus) ir (ar) vertinimo išvados konsolidavimas, vadovaujantis Nuostatuose, Reglamente ir Pirkimo sutartyje nustatyta tvarka ir terminais; </w:t>
      </w:r>
    </w:p>
    <w:p w14:paraId="30E1258B" w14:textId="77777777" w:rsidR="00F70E8E" w:rsidRPr="005D275B" w:rsidRDefault="00F70E8E" w:rsidP="00F70E8E">
      <w:pPr>
        <w:tabs>
          <w:tab w:val="left" w:pos="993"/>
          <w:tab w:val="left" w:pos="2268"/>
        </w:tabs>
        <w:spacing w:after="0" w:line="240" w:lineRule="auto"/>
        <w:ind w:firstLine="851"/>
        <w:jc w:val="both"/>
        <w:rPr>
          <w:szCs w:val="24"/>
        </w:rPr>
      </w:pPr>
      <w:r w:rsidRPr="005D275B">
        <w:rPr>
          <w:szCs w:val="24"/>
        </w:rPr>
        <w:t>10.2. Užsakovui pageidaujant, eksperto dalyvavimas  Konkurso komisijos, svarstančios Konkurso projektų paraiškas, posėdžiuose, pristatant projektų paraiškų vertinimus, atsakant į su vertinimu susijusius klausimus;</w:t>
      </w:r>
    </w:p>
    <w:p w14:paraId="486A052F" w14:textId="77777777" w:rsidR="00F70E8E" w:rsidRPr="005D275B" w:rsidRDefault="00F70E8E" w:rsidP="00F70E8E">
      <w:pPr>
        <w:tabs>
          <w:tab w:val="left" w:pos="993"/>
          <w:tab w:val="left" w:pos="2268"/>
        </w:tabs>
        <w:spacing w:after="0" w:line="240" w:lineRule="auto"/>
        <w:ind w:firstLine="851"/>
        <w:jc w:val="both"/>
        <w:rPr>
          <w:szCs w:val="24"/>
        </w:rPr>
      </w:pPr>
      <w:r w:rsidRPr="005D275B">
        <w:rPr>
          <w:szCs w:val="24"/>
        </w:rPr>
        <w:t>10.3. projektų paraiškose (įskaitant ir rezerviniame sąraše esančiose paraiškose) pateiktų sąmatų ir (ar) priemonių ir (ar) veiklų planų tikslinimų įvertinimas ir perdavimas Užsakovui, vadovaujantis Nuostatuose, Reglamente ir Pirkimo sutartyje nustatyta tvarka ir terminais;</w:t>
      </w:r>
    </w:p>
    <w:p w14:paraId="2655C50D" w14:textId="4F9CDC93" w:rsidR="00F70E8E" w:rsidRPr="005D275B" w:rsidRDefault="00F70E8E" w:rsidP="00F70E8E">
      <w:pPr>
        <w:tabs>
          <w:tab w:val="left" w:pos="993"/>
          <w:tab w:val="left" w:pos="2268"/>
        </w:tabs>
        <w:spacing w:after="0" w:line="240" w:lineRule="auto"/>
        <w:ind w:firstLine="851"/>
        <w:jc w:val="both"/>
        <w:rPr>
          <w:szCs w:val="24"/>
        </w:rPr>
      </w:pPr>
      <w:r w:rsidRPr="005D275B">
        <w:rPr>
          <w:szCs w:val="24"/>
        </w:rPr>
        <w:t>10.4. iškilus ginčytiniems klausimams dėl projektų paraiškų vertinimo ir (ar) projektams įgyvendinti skiriamų lėšų, bendradarbiavimas su Užsakovo atstovu (-</w:t>
      </w:r>
      <w:proofErr w:type="spellStart"/>
      <w:r w:rsidRPr="005D275B">
        <w:rPr>
          <w:szCs w:val="24"/>
        </w:rPr>
        <w:t>ais</w:t>
      </w:r>
      <w:proofErr w:type="spellEnd"/>
      <w:r w:rsidRPr="005D275B">
        <w:rPr>
          <w:szCs w:val="24"/>
        </w:rPr>
        <w:t xml:space="preserve">), rengiant pareiškėjams, pateikusiems projektų paraiškas Konkursui, informaciją apie </w:t>
      </w:r>
      <w:r w:rsidR="005D275B" w:rsidRPr="005D275B">
        <w:rPr>
          <w:szCs w:val="24"/>
          <w:lang w:eastAsia="ar-SA"/>
        </w:rPr>
        <w:t>Lietuvos Respublikos socialinės apsaugos ir darbo ministerijos</w:t>
      </w:r>
      <w:r w:rsidRPr="005D275B">
        <w:rPr>
          <w:szCs w:val="24"/>
        </w:rPr>
        <w:t xml:space="preserve"> priimtus sprendimus dėl jų Konkursui pateiktų projektų paraiškų finansavimo (nefinansavimo) ir atsakant į pareiškėjų klausimus ir (ar) raštus dėl jų paraiškų vertinimo;</w:t>
      </w:r>
    </w:p>
    <w:p w14:paraId="4375498E" w14:textId="6B9DE760" w:rsidR="00F70E8E" w:rsidRPr="005D275B" w:rsidRDefault="00F70E8E" w:rsidP="00F70E8E">
      <w:pPr>
        <w:tabs>
          <w:tab w:val="left" w:pos="993"/>
          <w:tab w:val="left" w:pos="2268"/>
        </w:tabs>
        <w:spacing w:after="0" w:line="240" w:lineRule="auto"/>
        <w:ind w:firstLine="851"/>
        <w:jc w:val="both"/>
        <w:rPr>
          <w:szCs w:val="24"/>
        </w:rPr>
      </w:pPr>
      <w:r w:rsidRPr="005D275B">
        <w:rPr>
          <w:szCs w:val="24"/>
        </w:rPr>
        <w:t xml:space="preserve">10.5.  eksperto dalyvavimas rengiant atsakymus, atsiliepimus ir kitą medžiagą dėl atliktų projektų paraiškų vertinimo Lietuvos Respublikos viešojo administravimo įstatymo ir Lietuvos Respublikos administracinių bylų teisenos įstatymo nustatyta tvarka pareiškėjui </w:t>
      </w:r>
      <w:r w:rsidR="005D275B" w:rsidRPr="005D275B">
        <w:rPr>
          <w:szCs w:val="24"/>
          <w:lang w:eastAsia="ar-SA"/>
        </w:rPr>
        <w:t>Lietuvos Respublikos socialinės apsaugos ir darbo ministerijos</w:t>
      </w:r>
      <w:r w:rsidRPr="005D275B">
        <w:rPr>
          <w:szCs w:val="24"/>
        </w:rPr>
        <w:t xml:space="preserve"> priimtus sprendimus, taip pat, esant reikalui, jo dalyvavimas nagrinėjant ginčus ikiteisminių institucijų ar Lietuvos Respublikos teismų posėdžiuose.</w:t>
      </w:r>
    </w:p>
    <w:p w14:paraId="0593B185" w14:textId="77777777"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t>11. Paslaugoms taikomi reikalavimai:</w:t>
      </w:r>
    </w:p>
    <w:p w14:paraId="0E0DE222" w14:textId="7322A791"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t xml:space="preserve">11.1. viena projekto paraiška bus pateikta vertinti ne mažiau kaip 2 (dviem) ekspertams. Užsakovo ir / ar Konkurso komisijos sprendimu, projekto paraiškos gali būti papildomai skiriamos vertinti trečiajam ekspertui. Ekspertas projektų paraiškas vertina ir (ar) konsoliduotą išvadą teikia užpildydamas Užsakovo valdomoje </w:t>
      </w:r>
      <w:r w:rsidRPr="005D275B">
        <w:rPr>
          <w:szCs w:val="24"/>
          <w:lang w:eastAsia="lt-LT"/>
        </w:rPr>
        <w:t>Socialinių programų, priemonių ir projektų atrankos, administravimo ir vertinimo informacinėje sistemoje (toliau – SOPAS) esančią vertinimo anketą, parengtą pagal Nuostatuose nustatytus projekto turinio ir lėšų planavimo vertinimo kriterijus, arba</w:t>
      </w:r>
      <w:r w:rsidRPr="005D275B">
        <w:rPr>
          <w:szCs w:val="24"/>
        </w:rPr>
        <w:t xml:space="preserve"> Nuostatais patvirtintą vertinimo anketą</w:t>
      </w:r>
      <w:r w:rsidRPr="005D275B">
        <w:rPr>
          <w:szCs w:val="24"/>
          <w:lang w:eastAsia="lt-LT"/>
        </w:rPr>
        <w:t xml:space="preserve"> (toliau – vertinimo anketa)</w:t>
      </w:r>
      <w:r w:rsidR="00F02F2F" w:rsidRPr="005D275B">
        <w:rPr>
          <w:szCs w:val="24"/>
          <w:lang w:eastAsia="lt-LT"/>
        </w:rPr>
        <w:t>;</w:t>
      </w:r>
    </w:p>
    <w:p w14:paraId="45A8E946" w14:textId="77777777"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t>11.2. projekto paraiškos patikslintos sąmatos ir (ar) priemonių ir (ar) veiklų planą vertina tas ekspertas, kuris  teikė konsoliduotą išvadą užpildydamas vertinimo anketą;</w:t>
      </w:r>
    </w:p>
    <w:p w14:paraId="7C0A01BC" w14:textId="77777777"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lastRenderedPageBreak/>
        <w:t>11.3. Užsakovui pageidaujant, ekspertas dalyvauja susitikimuose, posėdžiuose projektų atrankų klausimais Užsakovo nurodytu laiku. Negalint dalyvauti, privalo informuoti apie tai Užsakovą, likus ne mažiau nei 2 (dviem) darbo dienoms iki paskirto susitikimo, posėdžio dienos. Komisijos posėdžių metu projekto paraiškas vertinęs ekspertas pristato savo atliktus projektų paraiškų vertinimus ir pasiūlymus bei juos argumentuotai pagrindžia;</w:t>
      </w:r>
    </w:p>
    <w:p w14:paraId="26F18B4D" w14:textId="77777777"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t>11.4. tais atvejais, kai vertinant paraišką ir dokumentus kyla neaiškumų, trūksta informacijos, galinčios turėti esminę įtaką projektui vertinti, ir (ar) kitų dokumentų, ekspertas nedelsiant apie tai informuoja Užsakovą (atsakingą (-</w:t>
      </w:r>
      <w:proofErr w:type="spellStart"/>
      <w:r w:rsidRPr="005D275B">
        <w:rPr>
          <w:szCs w:val="24"/>
        </w:rPr>
        <w:t>us</w:t>
      </w:r>
      <w:proofErr w:type="spellEnd"/>
      <w:r w:rsidRPr="005D275B">
        <w:rPr>
          <w:szCs w:val="24"/>
        </w:rPr>
        <w:t>) Užsakovo atstovą (-</w:t>
      </w:r>
      <w:proofErr w:type="spellStart"/>
      <w:r w:rsidRPr="005D275B">
        <w:rPr>
          <w:szCs w:val="24"/>
        </w:rPr>
        <w:t>us</w:t>
      </w:r>
      <w:proofErr w:type="spellEnd"/>
      <w:r w:rsidRPr="005D275B">
        <w:rPr>
          <w:szCs w:val="24"/>
        </w:rPr>
        <w:t>), kartu pateikdamas parengtą, teisiškai pagrįstą ir argumentuotą kreipimosi į pareiškėją su prašymu paaiškinti ir (arba) papildyti, ir (arba) patikslinti pateiktus dokumentus ir (arba) informaciją, tekstą.</w:t>
      </w:r>
    </w:p>
    <w:p w14:paraId="1B79C225" w14:textId="77777777" w:rsidR="00F70E8E" w:rsidRPr="005D275B" w:rsidRDefault="00F70E8E" w:rsidP="00F70E8E">
      <w:pPr>
        <w:tabs>
          <w:tab w:val="left" w:pos="0"/>
          <w:tab w:val="left" w:pos="2268"/>
        </w:tabs>
        <w:spacing w:after="0" w:line="240" w:lineRule="auto"/>
        <w:ind w:firstLine="851"/>
        <w:contextualSpacing/>
        <w:jc w:val="both"/>
        <w:rPr>
          <w:szCs w:val="24"/>
        </w:rPr>
      </w:pPr>
      <w:r w:rsidRPr="005D275B">
        <w:rPr>
          <w:szCs w:val="24"/>
        </w:rPr>
        <w:t>12. Projektų paraiškos vertinamos vadovaudamasis šia tvarka ir terminais:</w:t>
      </w:r>
    </w:p>
    <w:p w14:paraId="2919CF9F" w14:textId="13835E9D" w:rsidR="00F70E8E" w:rsidRPr="005D275B" w:rsidRDefault="00F70E8E" w:rsidP="00F70E8E">
      <w:pPr>
        <w:tabs>
          <w:tab w:val="left" w:pos="1276"/>
        </w:tabs>
        <w:spacing w:after="0" w:line="240" w:lineRule="auto"/>
        <w:ind w:firstLine="851"/>
        <w:jc w:val="both"/>
        <w:rPr>
          <w:szCs w:val="24"/>
        </w:rPr>
      </w:pPr>
      <w:r w:rsidRPr="005D275B">
        <w:rPr>
          <w:szCs w:val="24"/>
        </w:rPr>
        <w:t>12.1. </w:t>
      </w:r>
      <w:r w:rsidR="00F02F2F" w:rsidRPr="005D275B">
        <w:rPr>
          <w:szCs w:val="24"/>
        </w:rPr>
        <w:t>n</w:t>
      </w:r>
      <w:r w:rsidRPr="005D275B">
        <w:rPr>
          <w:szCs w:val="24"/>
        </w:rPr>
        <w:t xml:space="preserve">e vėliau kaip sekančią darbo dieną po Šalių pasirašytos Pirkimo sutarties užregistravimo dienos Užsakovas perduoda Teikėjui vertintinas projektų paraiškas, nurodytas Paraiškų perdavimo–priėmimo akte (Pirkimo sutarties </w:t>
      </w:r>
      <w:r w:rsidR="00A35536" w:rsidRPr="005D275B">
        <w:rPr>
          <w:szCs w:val="24"/>
        </w:rPr>
        <w:t>3</w:t>
      </w:r>
      <w:r w:rsidRPr="005D275B">
        <w:rPr>
          <w:szCs w:val="24"/>
        </w:rPr>
        <w:t xml:space="preserve"> priedas), ir suteikia prieigą prie SOPAS arba Teikėjo elektroniniu paštu, nurodytu Pirkimo sutartyje. Projektų paraiškų perdavimas gali būti vykdomas dalimis, atsižvelgiant į formaliųjų kriterijų atitikties vertinimo procedūras;</w:t>
      </w:r>
    </w:p>
    <w:p w14:paraId="5E3ED9DB" w14:textId="496D47E1" w:rsidR="00F70E8E" w:rsidRPr="005D275B" w:rsidRDefault="00F70E8E" w:rsidP="00F70E8E">
      <w:pPr>
        <w:tabs>
          <w:tab w:val="left" w:pos="1276"/>
        </w:tabs>
        <w:spacing w:after="0" w:line="240" w:lineRule="auto"/>
        <w:ind w:firstLine="851"/>
        <w:jc w:val="both"/>
        <w:rPr>
          <w:szCs w:val="24"/>
        </w:rPr>
      </w:pPr>
      <w:r w:rsidRPr="005D275B">
        <w:rPr>
          <w:szCs w:val="24"/>
        </w:rPr>
        <w:t>12.2. Ekspertas Užsakovui</w:t>
      </w:r>
      <w:r w:rsidRPr="005D275B">
        <w:rPr>
          <w:rStyle w:val="Hipersaitas"/>
          <w:rFonts w:eastAsia="Arial Unicode MS"/>
          <w:szCs w:val="24"/>
          <w:u w:val="none"/>
          <w:bdr w:val="none" w:sz="0" w:space="0" w:color="auto" w:frame="1"/>
        </w:rPr>
        <w:t xml:space="preserve"> </w:t>
      </w:r>
      <w:r w:rsidRPr="005D275B">
        <w:rPr>
          <w:szCs w:val="24"/>
        </w:rPr>
        <w:t>pateikia</w:t>
      </w:r>
      <w:r w:rsidRPr="005D275B">
        <w:rPr>
          <w:rFonts w:eastAsia="Arial Unicode MS"/>
          <w:szCs w:val="24"/>
          <w:bdr w:val="none" w:sz="0" w:space="0" w:color="auto" w:frame="1"/>
        </w:rPr>
        <w:t xml:space="preserve"> užpildytas vertinimo anketas ne vėliau kaip per ____________ (</w:t>
      </w:r>
      <w:r w:rsidRPr="005D275B">
        <w:rPr>
          <w:rFonts w:eastAsia="Arial Unicode MS"/>
          <w:i/>
          <w:iCs/>
          <w:szCs w:val="24"/>
          <w:bdr w:val="none" w:sz="0" w:space="0" w:color="auto" w:frame="1"/>
        </w:rPr>
        <w:t xml:space="preserve">įrašomas konkretus Teikėjui pateiktame </w:t>
      </w:r>
      <w:r w:rsidR="00B23219" w:rsidRPr="005D275B">
        <w:rPr>
          <w:rFonts w:eastAsia="Arial Unicode MS"/>
          <w:i/>
          <w:iCs/>
          <w:szCs w:val="24"/>
          <w:bdr w:val="none" w:sz="0" w:space="0" w:color="auto" w:frame="1"/>
        </w:rPr>
        <w:t>P</w:t>
      </w:r>
      <w:r w:rsidRPr="005D275B">
        <w:rPr>
          <w:rFonts w:eastAsia="Arial Unicode MS"/>
          <w:i/>
          <w:iCs/>
          <w:szCs w:val="24"/>
          <w:bdr w:val="none" w:sz="0" w:space="0" w:color="auto" w:frame="1"/>
        </w:rPr>
        <w:t>aslaugų užsakyme nurodytas terminas, kuris yra ne trumpesnis nei 5 darbo dienos</w:t>
      </w:r>
      <w:r w:rsidR="00E50FAC" w:rsidRPr="005D275B">
        <w:rPr>
          <w:rFonts w:eastAsia="Arial Unicode MS"/>
          <w:i/>
          <w:iCs/>
          <w:szCs w:val="24"/>
          <w:bdr w:val="none" w:sz="0" w:space="0" w:color="auto" w:frame="1"/>
        </w:rPr>
        <w:t xml:space="preserve"> (jei projektų paraiškų skaičius yra iki 5 vnt.)</w:t>
      </w:r>
      <w:r w:rsidRPr="005D275B">
        <w:rPr>
          <w:rFonts w:eastAsia="Arial Unicode MS"/>
          <w:i/>
          <w:iCs/>
          <w:szCs w:val="24"/>
          <w:bdr w:val="none" w:sz="0" w:space="0" w:color="auto" w:frame="1"/>
        </w:rPr>
        <w:t xml:space="preserve"> ir ne ilgesnis nei 20 darbo dienų</w:t>
      </w:r>
      <w:r w:rsidRPr="005D275B">
        <w:rPr>
          <w:rFonts w:eastAsia="Arial Unicode MS"/>
          <w:szCs w:val="24"/>
          <w:bdr w:val="none" w:sz="0" w:space="0" w:color="auto" w:frame="1"/>
        </w:rPr>
        <w:t>) darbo dienų nuo vertintinų projektų paraiškų gavimo dienos.</w:t>
      </w:r>
      <w:r w:rsidRPr="005D275B">
        <w:rPr>
          <w:szCs w:val="24"/>
        </w:rPr>
        <w:t xml:space="preserve"> Vertinimo anketų perdavimas gali būti vykdomas dalimis, atsižvelgiant į paraiškų gavimo datą</w:t>
      </w:r>
      <w:r w:rsidR="00E1301E" w:rsidRPr="005D275B">
        <w:rPr>
          <w:szCs w:val="24"/>
        </w:rPr>
        <w:t>;</w:t>
      </w:r>
      <w:r w:rsidRPr="005D275B">
        <w:rPr>
          <w:szCs w:val="24"/>
        </w:rPr>
        <w:t xml:space="preserve"> </w:t>
      </w:r>
    </w:p>
    <w:p w14:paraId="2C389142" w14:textId="77777777" w:rsidR="00F70E8E" w:rsidRPr="005D275B" w:rsidRDefault="00F70E8E" w:rsidP="00F70E8E">
      <w:pPr>
        <w:tabs>
          <w:tab w:val="left" w:pos="1276"/>
        </w:tabs>
        <w:spacing w:after="0" w:line="240" w:lineRule="auto"/>
        <w:ind w:firstLine="851"/>
        <w:jc w:val="both"/>
        <w:rPr>
          <w:szCs w:val="24"/>
        </w:rPr>
      </w:pPr>
      <w:r w:rsidRPr="005D275B">
        <w:rPr>
          <w:szCs w:val="24"/>
        </w:rPr>
        <w:t>12.3. tais atvejais, kai ekspertui, atlikusiam konkrečių paraiškų vertinimą ir / ar teikusiam konsoliduotą išvadą, perduodama vertinti šių paraiškų patikslintos sąmatos ir (ar) priemonių ir (ar) veiklų planai, ekspertas patikslintas sąmatas ir (ar) priemonių ir (ar) veiklų planus įvertina ir vertinimo anketas perduoda Teikėjui ne ilgiau kaip per 3 (tris) darbo dienas nuo papildomos informacijos pateikimo ekspertams dienos;</w:t>
      </w:r>
    </w:p>
    <w:p w14:paraId="11295DA2" w14:textId="77777777" w:rsidR="00F70E8E" w:rsidRPr="005D275B" w:rsidRDefault="00F70E8E" w:rsidP="00F70E8E">
      <w:pPr>
        <w:tabs>
          <w:tab w:val="left" w:pos="1276"/>
        </w:tabs>
        <w:spacing w:after="0" w:line="240" w:lineRule="auto"/>
        <w:ind w:firstLine="851"/>
        <w:jc w:val="both"/>
        <w:rPr>
          <w:szCs w:val="24"/>
        </w:rPr>
      </w:pPr>
      <w:r w:rsidRPr="005D275B">
        <w:rPr>
          <w:szCs w:val="24"/>
        </w:rPr>
        <w:t xml:space="preserve">12.4. atsižvelgiant į Užsakovo sprendimus dėl projektų paraiškų atitikties formaliesiems kriterijams įvertinimą, Pirkimo sutartyje gali būti sutarti kiti terminai Konkurso paraiškoms įvertinti. </w:t>
      </w:r>
      <w:r w:rsidRPr="005D275B">
        <w:rPr>
          <w:iCs/>
          <w:szCs w:val="24"/>
        </w:rPr>
        <w:t>Užsakovui paraiškas perdavus kitu nei Techninės specifikacijos 12.1. papunktyje nurodytu terminu, tokiu pačiu dienų skaičiumi gali būti perkeliamas Paslaugų perdavimo terminas, nurodytas Techninės specifikacijos 12.2 papunktyje.</w:t>
      </w:r>
    </w:p>
    <w:p w14:paraId="7AF9BC5B"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13. Ekspertas įsipareigoja:</w:t>
      </w:r>
    </w:p>
    <w:p w14:paraId="59BBEB37"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13.1. Paslaugas teikti vadovaudamasis Nuostatais, Pirkimo sutartimi, Reglamentu ir kitais Lietuvos Respublikos teisės aktais, taip pat Technine specifikacija;</w:t>
      </w:r>
    </w:p>
    <w:p w14:paraId="193B7613"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13.2.  užtikrinti, kad Techninės specifikacijos 10 punkte išvardytos Paslaugos būtų suteiktos tinkamai ir laiku;</w:t>
      </w:r>
    </w:p>
    <w:p w14:paraId="192D6942" w14:textId="34DF0801" w:rsidR="00F70E8E" w:rsidRPr="005D275B" w:rsidRDefault="00F70E8E" w:rsidP="00F70E8E">
      <w:pPr>
        <w:tabs>
          <w:tab w:val="left" w:pos="0"/>
          <w:tab w:val="left" w:pos="2268"/>
        </w:tabs>
        <w:spacing w:after="0" w:line="240" w:lineRule="auto"/>
        <w:ind w:firstLine="851"/>
        <w:jc w:val="both"/>
        <w:rPr>
          <w:szCs w:val="24"/>
        </w:rPr>
      </w:pPr>
      <w:r w:rsidRPr="005D275B">
        <w:rPr>
          <w:szCs w:val="24"/>
        </w:rPr>
        <w:t>13.3. būti pasirašius (kai Teikėjas yra fizinis asmuo) arba užtikrinti, kad prieš pradedant teikti Paslaugas, ekspertas būtų pasirašęs (kai Teikėjas yra juridinis asmuo) eksperto Konfidencialumo pasižadėjimą užtikrinti konkurso informacijos konfidencialumą, viešai neskelbti ir neplatinti šios informacijos ir Nešališkumo deklaraciją dėl objektyvių sprendimų priėmimo bei viešųjų ir privačių interesų konfliktų vengimo</w:t>
      </w:r>
      <w:r w:rsidRPr="005D275B" w:rsidDel="00A5071D">
        <w:rPr>
          <w:szCs w:val="24"/>
        </w:rPr>
        <w:t xml:space="preserve"> </w:t>
      </w:r>
      <w:r w:rsidRPr="005D275B">
        <w:rPr>
          <w:szCs w:val="24"/>
        </w:rPr>
        <w:t>(Preliminariosios</w:t>
      </w:r>
      <w:r w:rsidR="00C22FE9" w:rsidRPr="005D275B">
        <w:rPr>
          <w:szCs w:val="24"/>
        </w:rPr>
        <w:t xml:space="preserve"> </w:t>
      </w:r>
      <w:r w:rsidRPr="005D275B">
        <w:rPr>
          <w:szCs w:val="24"/>
        </w:rPr>
        <w:t xml:space="preserve">sutarties </w:t>
      </w:r>
      <w:r w:rsidR="009505A7" w:rsidRPr="005D275B">
        <w:rPr>
          <w:szCs w:val="24"/>
        </w:rPr>
        <w:t xml:space="preserve">4 ir 3 </w:t>
      </w:r>
      <w:r w:rsidRPr="005D275B">
        <w:rPr>
          <w:szCs w:val="24"/>
        </w:rPr>
        <w:t>priedai);</w:t>
      </w:r>
    </w:p>
    <w:p w14:paraId="7E2BBED9" w14:textId="6B42D71E" w:rsidR="00F70E8E" w:rsidRPr="005D275B" w:rsidRDefault="00F70E8E" w:rsidP="00F70E8E">
      <w:pPr>
        <w:tabs>
          <w:tab w:val="left" w:pos="0"/>
          <w:tab w:val="left" w:pos="2268"/>
        </w:tabs>
        <w:spacing w:after="0" w:line="240" w:lineRule="auto"/>
        <w:ind w:firstLine="851"/>
        <w:jc w:val="both"/>
        <w:rPr>
          <w:szCs w:val="24"/>
        </w:rPr>
      </w:pPr>
      <w:r w:rsidRPr="005D275B">
        <w:rPr>
          <w:szCs w:val="24"/>
        </w:rPr>
        <w:t xml:space="preserve">13.4. teikti Techninės specifikacijos 10 punkte išvardytas </w:t>
      </w:r>
      <w:r w:rsidR="00B23219" w:rsidRPr="005D275B">
        <w:rPr>
          <w:szCs w:val="24"/>
        </w:rPr>
        <w:t>P</w:t>
      </w:r>
      <w:r w:rsidRPr="005D275B">
        <w:rPr>
          <w:szCs w:val="24"/>
        </w:rPr>
        <w:t>aslaugas rūpestingai ir efektyviai, pagal geriausius visuotinai pripažįstamus standartus ir praktiką, panaudodamas visus reikiamus įgūdžius ir žinias;</w:t>
      </w:r>
    </w:p>
    <w:p w14:paraId="6F457BAC" w14:textId="7E438D8C" w:rsidR="00F70E8E" w:rsidRPr="005D275B" w:rsidRDefault="00F70E8E" w:rsidP="00F70E8E">
      <w:pPr>
        <w:tabs>
          <w:tab w:val="left" w:pos="0"/>
          <w:tab w:val="left" w:pos="2268"/>
        </w:tabs>
        <w:spacing w:after="0" w:line="240" w:lineRule="auto"/>
        <w:ind w:firstLine="851"/>
        <w:jc w:val="both"/>
        <w:rPr>
          <w:szCs w:val="24"/>
        </w:rPr>
      </w:pPr>
      <w:r w:rsidRPr="005D275B">
        <w:rPr>
          <w:szCs w:val="24"/>
        </w:rPr>
        <w:t xml:space="preserve">13.5. užtikrinti, kad būtų tinkamai vykdoma gautų dokumentų, jų kopijų, kitos paraiškoms vertinti ir </w:t>
      </w:r>
      <w:r w:rsidR="0088641D" w:rsidRPr="005D275B">
        <w:rPr>
          <w:szCs w:val="24"/>
        </w:rPr>
        <w:t>P</w:t>
      </w:r>
      <w:r w:rsidRPr="005D275B">
        <w:rPr>
          <w:szCs w:val="24"/>
        </w:rPr>
        <w:t>aslaugoms teikti būtinos informacijos apskaita ir saugojimas;</w:t>
      </w:r>
    </w:p>
    <w:p w14:paraId="57A6649A"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13.6. nedelsiant raštu informuoti Užsakovą apie Paslaugos teikimo metu kilusius nesklandumus ir jų priežastis;</w:t>
      </w:r>
    </w:p>
    <w:p w14:paraId="256E502C"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 xml:space="preserve">13.7. nedelsiant raštu informuoti Užsakovą, jei ekspertas negali suteikti laiku visų ar dalies Techninės specifikacijos 10 punkte išvardytų </w:t>
      </w:r>
      <w:r w:rsidRPr="005D275B">
        <w:rPr>
          <w:bCs/>
          <w:szCs w:val="24"/>
        </w:rPr>
        <w:t>P</w:t>
      </w:r>
      <w:r w:rsidRPr="005D275B">
        <w:rPr>
          <w:szCs w:val="24"/>
        </w:rPr>
        <w:t>aslaugų;</w:t>
      </w:r>
    </w:p>
    <w:p w14:paraId="140674DD"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13.8. kiekvieno individualaus Užsakovo kreipimosi atveju pateikti atsakymą ne vėliau kaip per 2 (dvi) darbo dienas nuo elektroniniu paštu gauto Užsakovo užklausimo;</w:t>
      </w:r>
    </w:p>
    <w:p w14:paraId="56BE03B2"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lastRenderedPageBreak/>
        <w:t>13.9. tais atvejais, jeigu Teikėjas netinkamai ir (arba) nesilaikydamas Techninės specifikacijos 11 ir 12 punktuose nustatytos tvarkos ir terminų teikia Paslaugas arba iš viso jų neteikia ar atsisako jas teikti, privalomai sumokėti Užsakovui 10 (dešimties) proc. baudą Pirkimo sutarties kainos į Pirkimo sutarties rekvizituose nurodytą Užsakovo banko sąskaitą.</w:t>
      </w:r>
    </w:p>
    <w:p w14:paraId="52A0B375"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14. Užsakovas įsipareigoja:</w:t>
      </w:r>
    </w:p>
    <w:p w14:paraId="7A1169A4" w14:textId="3A1A8FB2" w:rsidR="00F70E8E" w:rsidRPr="005D275B" w:rsidRDefault="00F70E8E" w:rsidP="00F70E8E">
      <w:pPr>
        <w:tabs>
          <w:tab w:val="left" w:pos="0"/>
          <w:tab w:val="left" w:pos="2268"/>
        </w:tabs>
        <w:spacing w:after="0" w:line="240" w:lineRule="auto"/>
        <w:ind w:firstLine="851"/>
        <w:jc w:val="both"/>
        <w:rPr>
          <w:szCs w:val="24"/>
        </w:rPr>
      </w:pPr>
      <w:r w:rsidRPr="005D275B">
        <w:rPr>
          <w:szCs w:val="24"/>
        </w:rPr>
        <w:t xml:space="preserve">14.1. pasirašius Užsakovo nustatytos formos Paraiškų perdavimo–priėmimo aktą (Pirkimo sutarties </w:t>
      </w:r>
      <w:r w:rsidR="00AF6BAE" w:rsidRPr="005D275B">
        <w:rPr>
          <w:szCs w:val="24"/>
        </w:rPr>
        <w:t xml:space="preserve">3 </w:t>
      </w:r>
      <w:r w:rsidRPr="005D275B">
        <w:rPr>
          <w:szCs w:val="24"/>
        </w:rPr>
        <w:t>priedas), perduoti ekspertui vertintinas projektų paraiškas ir kitą vertinimui reikalingą medžiagą suteikdamas prieigą prie SOPAS arba Teikėjo elektroniniu paštu, nurodytu Pirkimo sutartyje;</w:t>
      </w:r>
    </w:p>
    <w:p w14:paraId="090EA621"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14.2. tinkamai ir laiku pateikti ekspertui visus kitus dokumentus ir informaciją, būtiną Paslaugoms tinkamai suteikti;</w:t>
      </w:r>
    </w:p>
    <w:p w14:paraId="1207E2AF" w14:textId="2CC88B47" w:rsidR="00F70E8E" w:rsidRPr="005D275B" w:rsidRDefault="00F70E8E" w:rsidP="00F70E8E">
      <w:pPr>
        <w:tabs>
          <w:tab w:val="left" w:pos="0"/>
          <w:tab w:val="left" w:pos="2268"/>
        </w:tabs>
        <w:spacing w:after="0" w:line="240" w:lineRule="auto"/>
        <w:ind w:firstLine="851"/>
        <w:jc w:val="both"/>
        <w:rPr>
          <w:szCs w:val="24"/>
        </w:rPr>
      </w:pPr>
      <w:r w:rsidRPr="005D275B">
        <w:rPr>
          <w:szCs w:val="24"/>
        </w:rPr>
        <w:t xml:space="preserve">14.3. priimti tinkamai suteiktas Paslaugas, pasirašant Paslaugų perdavimo–priėmimo aktą </w:t>
      </w:r>
      <w:r w:rsidRPr="005D275B">
        <w:rPr>
          <w:szCs w:val="24"/>
          <w:shd w:val="clear" w:color="auto" w:fill="FFFFFF"/>
          <w:lang w:eastAsia="ar-SA"/>
        </w:rPr>
        <w:t xml:space="preserve">(Pirkimo sutarties </w:t>
      </w:r>
      <w:r w:rsidR="00E212C1" w:rsidRPr="005D275B">
        <w:rPr>
          <w:szCs w:val="24"/>
          <w:shd w:val="clear" w:color="auto" w:fill="FFFFFF"/>
          <w:lang w:eastAsia="ar-SA"/>
        </w:rPr>
        <w:t xml:space="preserve">2 </w:t>
      </w:r>
      <w:r w:rsidRPr="005D275B">
        <w:rPr>
          <w:szCs w:val="24"/>
          <w:shd w:val="clear" w:color="auto" w:fill="FFFFFF"/>
          <w:lang w:eastAsia="ar-SA"/>
        </w:rPr>
        <w:t>priedas)</w:t>
      </w:r>
      <w:r w:rsidRPr="005D275B">
        <w:rPr>
          <w:szCs w:val="24"/>
        </w:rPr>
        <w:t>, arba pareikšti motyvuotus prieštaravimus dėl Paslaugų ar pateiktų sąskaitų turinio;</w:t>
      </w:r>
    </w:p>
    <w:p w14:paraId="53900ADF"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14.4. esant poreikiui, organizuoti Užsakovo ir eksperto susitikimus Paslaugų teikimo ir tinkamo paraiškų vertinimo klausimais;</w:t>
      </w:r>
    </w:p>
    <w:p w14:paraId="57FDE8CC" w14:textId="77777777" w:rsidR="00F70E8E" w:rsidRPr="005D275B" w:rsidRDefault="00F70E8E" w:rsidP="00F70E8E">
      <w:pPr>
        <w:tabs>
          <w:tab w:val="left" w:pos="0"/>
          <w:tab w:val="left" w:pos="2268"/>
        </w:tabs>
        <w:spacing w:after="0" w:line="240" w:lineRule="auto"/>
        <w:ind w:firstLine="851"/>
        <w:jc w:val="both"/>
        <w:rPr>
          <w:szCs w:val="24"/>
        </w:rPr>
      </w:pPr>
      <w:r w:rsidRPr="005D275B">
        <w:rPr>
          <w:szCs w:val="24"/>
        </w:rPr>
        <w:t>14.5.</w:t>
      </w:r>
      <w:r w:rsidRPr="005D275B">
        <w:rPr>
          <w:szCs w:val="24"/>
          <w:lang w:eastAsia="ar-SA"/>
        </w:rPr>
        <w:t> sumokėti už tinkamai suteiktas Paslaugas Techninėje specifikacijoje ir Pirkimo sutartyje nustatyta tvarka ir terminais.</w:t>
      </w:r>
    </w:p>
    <w:p w14:paraId="42D8C781" w14:textId="77777777" w:rsidR="00F70E8E" w:rsidRPr="005D275B" w:rsidRDefault="00F70E8E" w:rsidP="00F70E8E">
      <w:pPr>
        <w:tabs>
          <w:tab w:val="left" w:pos="993"/>
        </w:tabs>
        <w:spacing w:after="0" w:line="240" w:lineRule="auto"/>
        <w:jc w:val="center"/>
        <w:rPr>
          <w:b/>
          <w:bCs/>
          <w:szCs w:val="24"/>
        </w:rPr>
      </w:pPr>
    </w:p>
    <w:p w14:paraId="116A8133" w14:textId="77777777" w:rsidR="00F70E8E" w:rsidRPr="005D275B" w:rsidRDefault="00F70E8E" w:rsidP="00F70E8E">
      <w:pPr>
        <w:tabs>
          <w:tab w:val="left" w:pos="993"/>
        </w:tabs>
        <w:spacing w:after="0" w:line="240" w:lineRule="auto"/>
        <w:jc w:val="center"/>
        <w:rPr>
          <w:b/>
          <w:bCs/>
          <w:szCs w:val="24"/>
        </w:rPr>
      </w:pPr>
      <w:r w:rsidRPr="005D275B">
        <w:rPr>
          <w:b/>
          <w:bCs/>
          <w:szCs w:val="24"/>
        </w:rPr>
        <w:t>III SKYRIUS </w:t>
      </w:r>
    </w:p>
    <w:p w14:paraId="3DEB3321" w14:textId="77777777" w:rsidR="00F70E8E" w:rsidRPr="005D275B" w:rsidRDefault="00F70E8E" w:rsidP="00952F02">
      <w:pPr>
        <w:tabs>
          <w:tab w:val="left" w:pos="993"/>
        </w:tabs>
        <w:spacing w:after="0" w:line="240" w:lineRule="auto"/>
        <w:jc w:val="center"/>
        <w:rPr>
          <w:b/>
          <w:bCs/>
          <w:szCs w:val="24"/>
        </w:rPr>
      </w:pPr>
      <w:r w:rsidRPr="005D275B">
        <w:rPr>
          <w:b/>
          <w:bCs/>
          <w:szCs w:val="24"/>
        </w:rPr>
        <w:t>PASLAUGŲ PERDAVIMO–PRIĖMIMO TVARKA</w:t>
      </w:r>
    </w:p>
    <w:p w14:paraId="03155C46" w14:textId="77777777" w:rsidR="00F70E8E" w:rsidRPr="005D275B" w:rsidRDefault="00F70E8E" w:rsidP="00952F02">
      <w:pPr>
        <w:tabs>
          <w:tab w:val="left" w:pos="993"/>
        </w:tabs>
        <w:spacing w:after="0" w:line="240" w:lineRule="auto"/>
        <w:ind w:firstLine="851"/>
        <w:jc w:val="center"/>
        <w:rPr>
          <w:b/>
          <w:szCs w:val="24"/>
        </w:rPr>
      </w:pPr>
    </w:p>
    <w:p w14:paraId="65819064" w14:textId="009A2ED2" w:rsidR="00F70E8E" w:rsidRPr="005D275B" w:rsidRDefault="00F70E8E" w:rsidP="00F70E8E">
      <w:pPr>
        <w:tabs>
          <w:tab w:val="left" w:pos="1134"/>
        </w:tabs>
        <w:spacing w:after="0" w:line="240" w:lineRule="auto"/>
        <w:ind w:right="-1" w:firstLine="851"/>
        <w:contextualSpacing/>
        <w:jc w:val="both"/>
        <w:rPr>
          <w:szCs w:val="24"/>
          <w:shd w:val="clear" w:color="auto" w:fill="FFFFFF"/>
          <w:lang w:eastAsia="ar-SA"/>
        </w:rPr>
      </w:pPr>
      <w:r w:rsidRPr="005D275B">
        <w:rPr>
          <w:szCs w:val="24"/>
          <w:shd w:val="clear" w:color="auto" w:fill="FFFFFF"/>
          <w:lang w:eastAsia="ar-SA"/>
        </w:rPr>
        <w:t xml:space="preserve">15. Teikėjas už suteiktas Paslaugas pateikia Užsakovui Paslaugų perdavimo–priėmimo aktą (Pirkimo sutarties </w:t>
      </w:r>
      <w:r w:rsidR="009B655B" w:rsidRPr="005D275B">
        <w:rPr>
          <w:szCs w:val="24"/>
          <w:shd w:val="clear" w:color="auto" w:fill="FFFFFF"/>
          <w:lang w:eastAsia="ar-SA"/>
        </w:rPr>
        <w:t xml:space="preserve">2 </w:t>
      </w:r>
      <w:r w:rsidRPr="005D275B">
        <w:rPr>
          <w:szCs w:val="24"/>
          <w:shd w:val="clear" w:color="auto" w:fill="FFFFFF"/>
          <w:lang w:eastAsia="ar-SA"/>
        </w:rPr>
        <w:t xml:space="preserve">priedas) ne vėliau kaip per 2 (dvi) darbo dienas nuo Paslaugų, nurodytų Techninės specifikacijos 10.1 punkte, teikimo pabaigos. </w:t>
      </w:r>
      <w:r w:rsidRPr="005D275B">
        <w:rPr>
          <w:szCs w:val="24"/>
        </w:rPr>
        <w:t xml:space="preserve">Užsakovas per 2 (dvi) darbo dienas arba pateikia pastabas dėl suteiktų </w:t>
      </w:r>
      <w:r w:rsidR="00E66E0A" w:rsidRPr="005D275B">
        <w:rPr>
          <w:szCs w:val="24"/>
        </w:rPr>
        <w:t>P</w:t>
      </w:r>
      <w:r w:rsidRPr="005D275B">
        <w:rPr>
          <w:szCs w:val="24"/>
        </w:rPr>
        <w:t>aslaugų ir nustato 3 (trijų) kalendorinių dienų terminą (esant svarbioms aplinkybėms Užsakovas gali nustatyti ilgesnį terminą) pastabose nurodytiems trūkumams pašalinti, arba pasirašo Paslaugų perdavimo– priėmimo aktą.</w:t>
      </w:r>
    </w:p>
    <w:p w14:paraId="368D378E" w14:textId="3602E49D" w:rsidR="00F70E8E" w:rsidRPr="005D275B" w:rsidRDefault="00F70E8E" w:rsidP="00F70E8E">
      <w:pPr>
        <w:tabs>
          <w:tab w:val="left" w:pos="1134"/>
        </w:tabs>
        <w:spacing w:after="0" w:line="240" w:lineRule="auto"/>
        <w:ind w:right="-1" w:firstLine="851"/>
        <w:contextualSpacing/>
        <w:jc w:val="both"/>
        <w:rPr>
          <w:szCs w:val="24"/>
          <w:shd w:val="clear" w:color="auto" w:fill="FFFFFF"/>
          <w:lang w:eastAsia="ar-SA"/>
        </w:rPr>
      </w:pPr>
      <w:r w:rsidRPr="005D275B">
        <w:rPr>
          <w:szCs w:val="24"/>
          <w:shd w:val="clear" w:color="auto" w:fill="FFFFFF"/>
          <w:lang w:eastAsia="ar-SA"/>
        </w:rPr>
        <w:t xml:space="preserve">16. Pasirašydamas Paslaugų perdavimo–priėmimo aktą, Užsakovas patvirtina, kad Paslaugos suteiktos tinkamai. Pasirašius Paslaugų perdavimo–priėmimo aktą, Teikėjas įgyja teisę pateikti Užsakovui sąskaitą faktūrą, kurioje nurodoma įvertintų paraiškų skaičius ir vienos paraiškos vertinimo kaina. Paslaugų perdavimo–priėmimo akto pasirašymas neatleidžia Teikėjo nuo Techninės specifikacijos 10.2–10.5 papunkčiuose nurodytų </w:t>
      </w:r>
      <w:r w:rsidR="0088641D" w:rsidRPr="005D275B">
        <w:rPr>
          <w:szCs w:val="24"/>
          <w:shd w:val="clear" w:color="auto" w:fill="FFFFFF"/>
          <w:lang w:eastAsia="ar-SA"/>
        </w:rPr>
        <w:t>P</w:t>
      </w:r>
      <w:r w:rsidRPr="005D275B">
        <w:rPr>
          <w:szCs w:val="24"/>
          <w:shd w:val="clear" w:color="auto" w:fill="FFFFFF"/>
          <w:lang w:eastAsia="ar-SA"/>
        </w:rPr>
        <w:t>aslaugų teikimo pagal poreikį iki Techninės specifikacijos 7 punkte nurodyto termino.</w:t>
      </w:r>
    </w:p>
    <w:p w14:paraId="62990A4A" w14:textId="26590C45" w:rsidR="00F70E8E" w:rsidRPr="005D275B" w:rsidRDefault="00F70E8E" w:rsidP="00F70E8E">
      <w:pPr>
        <w:tabs>
          <w:tab w:val="left" w:pos="1134"/>
        </w:tabs>
        <w:spacing w:after="0" w:line="240" w:lineRule="auto"/>
        <w:ind w:firstLine="851"/>
        <w:contextualSpacing/>
        <w:jc w:val="both"/>
        <w:rPr>
          <w:rStyle w:val="CharStyle9"/>
          <w:rFonts w:eastAsia="Calibri"/>
          <w:sz w:val="24"/>
          <w:szCs w:val="24"/>
        </w:rPr>
      </w:pPr>
      <w:r w:rsidRPr="005D275B">
        <w:rPr>
          <w:szCs w:val="24"/>
          <w:shd w:val="clear" w:color="auto" w:fill="FFFFFF"/>
          <w:lang w:eastAsia="ar-SA"/>
        </w:rPr>
        <w:t xml:space="preserve">17. Teikėjas, po Paslaugų perdavimo–priėmimo akto pasirašymo, pateikia Užsakovui sąskaitą faktūrą (sąskaita faktūra pateikiama elektroninėmis priemonėmis per </w:t>
      </w:r>
      <w:r w:rsidR="001A1951" w:rsidRPr="005D275B">
        <w:rPr>
          <w:szCs w:val="24"/>
          <w:shd w:val="clear" w:color="auto" w:fill="FFFFFF"/>
          <w:lang w:eastAsia="ar-SA"/>
        </w:rPr>
        <w:t>SABIS</w:t>
      </w:r>
      <w:r w:rsidRPr="005D275B">
        <w:rPr>
          <w:szCs w:val="24"/>
        </w:rPr>
        <w:t>)</w:t>
      </w:r>
      <w:r w:rsidRPr="005D275B">
        <w:rPr>
          <w:rStyle w:val="CharStyle9"/>
          <w:rFonts w:eastAsia="Calibri"/>
          <w:sz w:val="24"/>
          <w:szCs w:val="24"/>
        </w:rPr>
        <w:t>.</w:t>
      </w:r>
    </w:p>
    <w:p w14:paraId="242CB292" w14:textId="3FF9BD02" w:rsidR="00F70E8E" w:rsidRPr="005D275B" w:rsidRDefault="00F70E8E" w:rsidP="00F70E8E">
      <w:pPr>
        <w:tabs>
          <w:tab w:val="left" w:pos="1134"/>
        </w:tabs>
        <w:spacing w:after="0" w:line="240" w:lineRule="auto"/>
        <w:ind w:right="-1" w:firstLine="851"/>
        <w:contextualSpacing/>
        <w:jc w:val="both"/>
        <w:rPr>
          <w:szCs w:val="24"/>
          <w:shd w:val="clear" w:color="auto" w:fill="FFFFFF"/>
          <w:lang w:eastAsia="ar-SA"/>
        </w:rPr>
      </w:pPr>
      <w:r w:rsidRPr="005D275B">
        <w:rPr>
          <w:szCs w:val="24"/>
          <w:shd w:val="clear" w:color="auto" w:fill="FFFFFF"/>
          <w:lang w:eastAsia="ar-SA"/>
        </w:rPr>
        <w:t xml:space="preserve">18. Užsakovas, po sąskaitos faktūros gavimo dienos, per 14 (keturiolika) darbo dienų pateikia Nacionaliniam bendrųjų funkcijų centrui (toliau – Centras) paraišką dėl lėšų pervedimo už faktiškai suteiktas </w:t>
      </w:r>
      <w:r w:rsidR="00DD1D6C" w:rsidRPr="005D275B">
        <w:rPr>
          <w:szCs w:val="24"/>
          <w:shd w:val="clear" w:color="auto" w:fill="FFFFFF"/>
          <w:lang w:eastAsia="ar-SA"/>
        </w:rPr>
        <w:t>P</w:t>
      </w:r>
      <w:r w:rsidRPr="005D275B">
        <w:rPr>
          <w:szCs w:val="24"/>
          <w:shd w:val="clear" w:color="auto" w:fill="FFFFFF"/>
          <w:lang w:eastAsia="ar-SA"/>
        </w:rPr>
        <w:t xml:space="preserve">aslaugas. Centras perveda pinigines lėšas į Teikėjo nurodytą sąskaitą banke per 6 (šešias) darbo dienas nuo paraiškos dėl lėšų pervedimo už faktiškai suteiktas </w:t>
      </w:r>
      <w:r w:rsidR="00DD1D6C" w:rsidRPr="005D275B">
        <w:rPr>
          <w:szCs w:val="24"/>
          <w:shd w:val="clear" w:color="auto" w:fill="FFFFFF"/>
          <w:lang w:eastAsia="ar-SA"/>
        </w:rPr>
        <w:t>P</w:t>
      </w:r>
      <w:r w:rsidRPr="005D275B">
        <w:rPr>
          <w:szCs w:val="24"/>
          <w:shd w:val="clear" w:color="auto" w:fill="FFFFFF"/>
          <w:lang w:eastAsia="ar-SA"/>
        </w:rPr>
        <w:t>aslaugas iš Užsakovo gavimo dienos.</w:t>
      </w:r>
    </w:p>
    <w:p w14:paraId="61E4D3BE" w14:textId="77777777" w:rsidR="00F70E8E" w:rsidRPr="005D275B" w:rsidRDefault="00F70E8E" w:rsidP="00F70E8E">
      <w:pPr>
        <w:spacing w:after="0" w:line="240" w:lineRule="auto"/>
        <w:jc w:val="center"/>
        <w:rPr>
          <w:b/>
          <w:bCs/>
          <w:szCs w:val="24"/>
          <w:shd w:val="clear" w:color="auto" w:fill="FFFFFF"/>
        </w:rPr>
      </w:pPr>
    </w:p>
    <w:p w14:paraId="3DA2EA67" w14:textId="77777777" w:rsidR="00F70E8E" w:rsidRPr="005D275B" w:rsidRDefault="00F70E8E" w:rsidP="00F70E8E">
      <w:pPr>
        <w:spacing w:after="0" w:line="240" w:lineRule="auto"/>
        <w:jc w:val="center"/>
        <w:rPr>
          <w:b/>
          <w:bCs/>
          <w:szCs w:val="24"/>
          <w:shd w:val="clear" w:color="auto" w:fill="FFFFFF"/>
        </w:rPr>
      </w:pPr>
      <w:r w:rsidRPr="005D275B">
        <w:rPr>
          <w:b/>
          <w:bCs/>
          <w:szCs w:val="24"/>
          <w:shd w:val="clear" w:color="auto" w:fill="FFFFFF"/>
        </w:rPr>
        <w:t>IV SKYRIUS</w:t>
      </w:r>
    </w:p>
    <w:p w14:paraId="2466128F" w14:textId="2E0737C7" w:rsidR="00F70E8E" w:rsidRPr="005D275B" w:rsidRDefault="00F70E8E" w:rsidP="00F70E8E">
      <w:pPr>
        <w:spacing w:after="0" w:line="240" w:lineRule="auto"/>
        <w:jc w:val="center"/>
        <w:rPr>
          <w:b/>
          <w:color w:val="000000" w:themeColor="text1"/>
          <w:szCs w:val="24"/>
        </w:rPr>
      </w:pPr>
      <w:r w:rsidRPr="005D275B">
        <w:rPr>
          <w:b/>
          <w:color w:val="000000" w:themeColor="text1"/>
          <w:szCs w:val="24"/>
        </w:rPr>
        <w:t>APLINKOS APSAUGOS KRITERIJAI TAIKOMI PIRKIME</w:t>
      </w:r>
    </w:p>
    <w:p w14:paraId="4CD8D21F" w14:textId="77777777" w:rsidR="00F70E8E" w:rsidRPr="005D275B" w:rsidRDefault="00F70E8E" w:rsidP="00F70E8E">
      <w:pPr>
        <w:spacing w:after="0" w:line="240" w:lineRule="auto"/>
        <w:jc w:val="center"/>
        <w:rPr>
          <w:b/>
          <w:color w:val="000000" w:themeColor="text1"/>
          <w:szCs w:val="24"/>
        </w:rPr>
      </w:pPr>
    </w:p>
    <w:p w14:paraId="7AE2B982" w14:textId="134A8187" w:rsidR="00F70E8E" w:rsidRPr="005D275B" w:rsidRDefault="00F70E8E" w:rsidP="00BA4E69">
      <w:pPr>
        <w:spacing w:after="0" w:line="240" w:lineRule="auto"/>
        <w:ind w:firstLine="851"/>
        <w:jc w:val="both"/>
        <w:rPr>
          <w:bCs/>
          <w:szCs w:val="24"/>
        </w:rPr>
      </w:pPr>
      <w:r w:rsidRPr="005D275B">
        <w:rPr>
          <w:szCs w:val="24"/>
          <w:lang w:eastAsia="ar-SA"/>
        </w:rPr>
        <w:t xml:space="preserve">19.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4.4.3 papunkčiu, </w:t>
      </w:r>
      <w:r w:rsidRPr="005D275B">
        <w:rPr>
          <w:iCs/>
          <w:szCs w:val="24"/>
          <w:lang w:eastAsia="ar-SA"/>
        </w:rPr>
        <w:t>t. y.</w:t>
      </w:r>
      <w:r w:rsidRPr="005D275B">
        <w:rPr>
          <w:szCs w:val="24"/>
          <w:lang w:eastAsia="ar-SA"/>
        </w:rPr>
        <w:t xml:space="preserve"> perkamos nematerialaus pobūdžio paslaugos, nesusijusios su materialaus objekto sukūrimu, kurios teikimo metu nesukuriamas taršos šaltinis, nesusidaro atliekos.</w:t>
      </w:r>
      <w:r w:rsidR="00952F02">
        <w:rPr>
          <w:szCs w:val="24"/>
          <w:lang w:eastAsia="ar-SA"/>
        </w:rPr>
        <w:t xml:space="preserve"> </w:t>
      </w:r>
    </w:p>
    <w:p w14:paraId="7D87C29E" w14:textId="1C16745E" w:rsidR="00404284" w:rsidRPr="00952F02" w:rsidRDefault="00F70E8E" w:rsidP="00952F02">
      <w:pPr>
        <w:jc w:val="center"/>
        <w:rPr>
          <w:szCs w:val="24"/>
        </w:rPr>
      </w:pPr>
      <w:r w:rsidRPr="005D275B">
        <w:rPr>
          <w:szCs w:val="24"/>
          <w:shd w:val="clear" w:color="auto" w:fill="FFFFFF"/>
        </w:rPr>
        <w:t>____________________________________</w:t>
      </w:r>
    </w:p>
    <w:sectPr w:rsidR="00404284" w:rsidRPr="00952F02" w:rsidSect="00697635">
      <w:pgSz w:w="11906" w:h="16838" w:code="9"/>
      <w:pgMar w:top="1134" w:right="1134" w:bottom="1134" w:left="1134" w:header="57" w:footer="5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2BC8" w14:textId="77777777" w:rsidR="00F3200C" w:rsidRDefault="00F3200C" w:rsidP="00F81AF7">
      <w:pPr>
        <w:spacing w:after="0" w:line="240" w:lineRule="auto"/>
      </w:pPr>
      <w:r>
        <w:separator/>
      </w:r>
    </w:p>
  </w:endnote>
  <w:endnote w:type="continuationSeparator" w:id="0">
    <w:p w14:paraId="24BFB70D" w14:textId="77777777" w:rsidR="00F3200C" w:rsidRDefault="00F3200C" w:rsidP="00F8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9D53" w14:textId="77777777" w:rsidR="00F3200C" w:rsidRDefault="00F3200C" w:rsidP="00F81AF7">
      <w:pPr>
        <w:spacing w:after="0" w:line="240" w:lineRule="auto"/>
      </w:pPr>
      <w:r>
        <w:separator/>
      </w:r>
    </w:p>
  </w:footnote>
  <w:footnote w:type="continuationSeparator" w:id="0">
    <w:p w14:paraId="76E09409" w14:textId="77777777" w:rsidR="00F3200C" w:rsidRDefault="00F3200C" w:rsidP="00F81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E0F6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6DED73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48C78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5B8A1D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914BB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86D0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C5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EC7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CCC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B7A0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106816F6"/>
    <w:multiLevelType w:val="hybridMultilevel"/>
    <w:tmpl w:val="1A429B9E"/>
    <w:lvl w:ilvl="0" w:tplc="27A08D4C">
      <w:start w:val="17"/>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A96789"/>
    <w:multiLevelType w:val="multilevel"/>
    <w:tmpl w:val="8F620BE4"/>
    <w:lvl w:ilvl="0">
      <w:start w:val="2"/>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24A45B43"/>
    <w:multiLevelType w:val="multilevel"/>
    <w:tmpl w:val="CC30E4AC"/>
    <w:lvl w:ilvl="0">
      <w:start w:val="1"/>
      <w:numFmt w:val="decimal"/>
      <w:lvlText w:val="%1."/>
      <w:lvlJc w:val="left"/>
      <w:pPr>
        <w:ind w:left="720" w:hanging="360"/>
      </w:pPr>
      <w:rPr>
        <w:b w:val="0"/>
        <w:bCs/>
      </w:rPr>
    </w:lvl>
    <w:lvl w:ilvl="1">
      <w:start w:val="1"/>
      <w:numFmt w:val="decimal"/>
      <w:isLgl/>
      <w:lvlText w:val="%1.%2."/>
      <w:lvlJc w:val="left"/>
      <w:pPr>
        <w:ind w:left="1064" w:hanging="420"/>
      </w:pPr>
      <w:rPr>
        <w:rFonts w:hint="default"/>
        <w:i w:val="0"/>
        <w:iCs w:val="0"/>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144" w:hanging="108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072" w:hanging="1440"/>
      </w:pPr>
      <w:rPr>
        <w:rFonts w:hint="default"/>
      </w:rPr>
    </w:lvl>
  </w:abstractNum>
  <w:abstractNum w:abstractNumId="15" w15:restartNumberingAfterBreak="0">
    <w:nsid w:val="28044A13"/>
    <w:multiLevelType w:val="hybridMultilevel"/>
    <w:tmpl w:val="8640EA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89686E"/>
    <w:multiLevelType w:val="multilevel"/>
    <w:tmpl w:val="11EE4590"/>
    <w:lvl w:ilvl="0">
      <w:start w:val="11"/>
      <w:numFmt w:val="decimal"/>
      <w:lvlText w:val="%1."/>
      <w:lvlJc w:val="left"/>
      <w:pPr>
        <w:ind w:left="660" w:hanging="660"/>
      </w:pPr>
      <w:rPr>
        <w:rFonts w:hint="default"/>
        <w:b w:val="0"/>
      </w:rPr>
    </w:lvl>
    <w:lvl w:ilvl="1">
      <w:start w:val="4"/>
      <w:numFmt w:val="decimal"/>
      <w:lvlText w:val="%1.%2."/>
      <w:lvlJc w:val="left"/>
      <w:pPr>
        <w:ind w:left="1020" w:hanging="6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F6F4059"/>
    <w:multiLevelType w:val="hybridMultilevel"/>
    <w:tmpl w:val="141E3F1A"/>
    <w:lvl w:ilvl="0" w:tplc="2F78634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8" w15:restartNumberingAfterBreak="0">
    <w:nsid w:val="4DD93B80"/>
    <w:multiLevelType w:val="multilevel"/>
    <w:tmpl w:val="DB2499F2"/>
    <w:lvl w:ilvl="0">
      <w:start w:val="11"/>
      <w:numFmt w:val="decimal"/>
      <w:lvlText w:val="%1"/>
      <w:lvlJc w:val="left"/>
      <w:pPr>
        <w:ind w:left="600" w:hanging="600"/>
      </w:pPr>
      <w:rPr>
        <w:rFonts w:hint="default"/>
        <w:b w:val="0"/>
      </w:rPr>
    </w:lvl>
    <w:lvl w:ilvl="1">
      <w:start w:val="4"/>
      <w:numFmt w:val="decimal"/>
      <w:lvlText w:val="%1.%2"/>
      <w:lvlJc w:val="left"/>
      <w:pPr>
        <w:ind w:left="600" w:hanging="60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41E1C70"/>
    <w:multiLevelType w:val="multilevel"/>
    <w:tmpl w:val="7C60D14C"/>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DF4AAC"/>
    <w:multiLevelType w:val="hybridMultilevel"/>
    <w:tmpl w:val="0C8A620C"/>
    <w:lvl w:ilvl="0" w:tplc="FE4E98B0">
      <w:start w:val="6"/>
      <w:numFmt w:val="decimal"/>
      <w:lvlText w:val="%1."/>
      <w:lvlJc w:val="left"/>
      <w:pPr>
        <w:ind w:left="2651" w:hanging="360"/>
      </w:pPr>
      <w:rPr>
        <w:rFonts w:eastAsia="Times New Roman" w:hint="default"/>
        <w:sz w:val="24"/>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512" w:hanging="432"/>
      </w:pPr>
      <w:rPr>
        <w:rFonts w:cs="Times New Roman"/>
      </w:rPr>
    </w:lvl>
    <w:lvl w:ilvl="1">
      <w:start w:val="1"/>
      <w:numFmt w:val="decimal"/>
      <w:pStyle w:val="Antrat2"/>
      <w:suff w:val="space"/>
      <w:lvlText w:val="%1.%2."/>
      <w:lvlJc w:val="left"/>
      <w:pPr>
        <w:ind w:left="540" w:firstLine="720"/>
      </w:pPr>
      <w:rPr>
        <w:rFonts w:cs="Times New Roman"/>
        <w:b w:val="0"/>
        <w:i w:val="0"/>
        <w:strike/>
      </w:rPr>
    </w:lvl>
    <w:lvl w:ilvl="2">
      <w:start w:val="1"/>
      <w:numFmt w:val="decimal"/>
      <w:pStyle w:val="Antrat3"/>
      <w:suff w:val="space"/>
      <w:lvlText w:val="%1.%2.%3."/>
      <w:lvlJc w:val="left"/>
      <w:pPr>
        <w:ind w:left="720" w:firstLine="720"/>
      </w:pPr>
      <w:rPr>
        <w:rFonts w:cs="Times New Roman"/>
      </w:rPr>
    </w:lvl>
    <w:lvl w:ilvl="3">
      <w:start w:val="1"/>
      <w:numFmt w:val="decimal"/>
      <w:pStyle w:val="Antrat4"/>
      <w:lvlText w:val="%1.%2.%3.%4"/>
      <w:lvlJc w:val="left"/>
      <w:pPr>
        <w:tabs>
          <w:tab w:val="num" w:pos="1404"/>
        </w:tabs>
        <w:ind w:left="1404" w:hanging="864"/>
      </w:pPr>
      <w:rPr>
        <w:rFonts w:cs="Times New Roman"/>
      </w:rPr>
    </w:lvl>
    <w:lvl w:ilvl="4">
      <w:start w:val="1"/>
      <w:numFmt w:val="decimal"/>
      <w:pStyle w:val="Antrat5"/>
      <w:lvlText w:val="%1.%2.%3.%4.%5"/>
      <w:lvlJc w:val="left"/>
      <w:pPr>
        <w:tabs>
          <w:tab w:val="num" w:pos="1548"/>
        </w:tabs>
        <w:ind w:left="1548" w:hanging="1008"/>
      </w:pPr>
      <w:rPr>
        <w:rFonts w:cs="Times New Roman"/>
      </w:rPr>
    </w:lvl>
    <w:lvl w:ilvl="5">
      <w:start w:val="1"/>
      <w:numFmt w:val="decimal"/>
      <w:pStyle w:val="Antrat6"/>
      <w:lvlText w:val="%1.%2.%3.%4.%5.%6"/>
      <w:lvlJc w:val="left"/>
      <w:pPr>
        <w:tabs>
          <w:tab w:val="num" w:pos="2232"/>
        </w:tabs>
        <w:ind w:left="2232" w:hanging="1152"/>
      </w:pPr>
      <w:rPr>
        <w:rFonts w:cs="Times New Roman"/>
      </w:rPr>
    </w:lvl>
    <w:lvl w:ilvl="6">
      <w:start w:val="1"/>
      <w:numFmt w:val="decimal"/>
      <w:pStyle w:val="Antrat7"/>
      <w:lvlText w:val="%1.%2.%3.%4.%5.%6.%7"/>
      <w:lvlJc w:val="left"/>
      <w:pPr>
        <w:tabs>
          <w:tab w:val="num" w:pos="2376"/>
        </w:tabs>
        <w:ind w:left="2376" w:hanging="1296"/>
      </w:pPr>
      <w:rPr>
        <w:rFonts w:cs="Times New Roman"/>
      </w:rPr>
    </w:lvl>
    <w:lvl w:ilvl="7">
      <w:start w:val="1"/>
      <w:numFmt w:val="decimal"/>
      <w:pStyle w:val="Antrat8"/>
      <w:lvlText w:val="%1.%2.%3.%4.%5.%6.%7.%8"/>
      <w:lvlJc w:val="left"/>
      <w:pPr>
        <w:tabs>
          <w:tab w:val="num" w:pos="2520"/>
        </w:tabs>
        <w:ind w:left="2520" w:hanging="1440"/>
      </w:pPr>
      <w:rPr>
        <w:rFonts w:cs="Times New Roman"/>
      </w:rPr>
    </w:lvl>
    <w:lvl w:ilvl="8">
      <w:start w:val="1"/>
      <w:numFmt w:val="decimal"/>
      <w:pStyle w:val="Antrat9"/>
      <w:lvlText w:val="%1.%2.%3.%4.%5.%6.%7.%8.%9"/>
      <w:lvlJc w:val="left"/>
      <w:pPr>
        <w:tabs>
          <w:tab w:val="num" w:pos="2664"/>
        </w:tabs>
        <w:ind w:left="2664" w:hanging="1584"/>
      </w:pPr>
      <w:rPr>
        <w:rFonts w:cs="Times New Roman"/>
      </w:rPr>
    </w:lvl>
  </w:abstractNum>
  <w:abstractNum w:abstractNumId="22" w15:restartNumberingAfterBreak="0">
    <w:nsid w:val="7B6240A3"/>
    <w:multiLevelType w:val="hybridMultilevel"/>
    <w:tmpl w:val="C88E8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365CFB"/>
    <w:multiLevelType w:val="multilevel"/>
    <w:tmpl w:val="8A242FCC"/>
    <w:lvl w:ilvl="0">
      <w:start w:val="11"/>
      <w:numFmt w:val="decimal"/>
      <w:lvlText w:val="%1"/>
      <w:lvlJc w:val="left"/>
      <w:pPr>
        <w:ind w:left="420" w:hanging="420"/>
      </w:pPr>
      <w:rPr>
        <w:rFonts w:hint="default"/>
        <w:b w:val="0"/>
      </w:rPr>
    </w:lvl>
    <w:lvl w:ilvl="1">
      <w:start w:val="5"/>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DE20C12"/>
    <w:multiLevelType w:val="multilevel"/>
    <w:tmpl w:val="EDEABC42"/>
    <w:lvl w:ilvl="0">
      <w:start w:val="19"/>
      <w:numFmt w:val="decimal"/>
      <w:lvlText w:val="%1."/>
      <w:lvlJc w:val="left"/>
      <w:pPr>
        <w:ind w:left="1380" w:hanging="480"/>
      </w:pPr>
      <w:rPr>
        <w:rFonts w:hint="default"/>
      </w:rPr>
    </w:lvl>
    <w:lvl w:ilvl="1">
      <w:start w:val="1"/>
      <w:numFmt w:val="decimal"/>
      <w:lvlText w:val="%1.%2."/>
      <w:lvlJc w:val="left"/>
      <w:pPr>
        <w:ind w:left="1522" w:hanging="480"/>
      </w:pPr>
      <w:rPr>
        <w:rFonts w:hint="default"/>
      </w:rPr>
    </w:lvl>
    <w:lvl w:ilvl="2">
      <w:start w:val="1"/>
      <w:numFmt w:val="decimal"/>
      <w:lvlText w:val="%1.%2.%3."/>
      <w:lvlJc w:val="left"/>
      <w:pPr>
        <w:ind w:left="2613" w:hanging="720"/>
      </w:pPr>
      <w:rPr>
        <w:rFonts w:hint="default"/>
      </w:rPr>
    </w:lvl>
    <w:lvl w:ilvl="3">
      <w:start w:val="1"/>
      <w:numFmt w:val="decimal"/>
      <w:lvlText w:val="%1.%2.%3.%4."/>
      <w:lvlJc w:val="left"/>
      <w:pPr>
        <w:ind w:left="3464" w:hanging="720"/>
      </w:pPr>
      <w:rPr>
        <w:rFonts w:hint="default"/>
      </w:rPr>
    </w:lvl>
    <w:lvl w:ilvl="4">
      <w:start w:val="1"/>
      <w:numFmt w:val="decimal"/>
      <w:lvlText w:val="%1.%2.%3.%4.%5."/>
      <w:lvlJc w:val="left"/>
      <w:pPr>
        <w:ind w:left="4675" w:hanging="1080"/>
      </w:pPr>
      <w:rPr>
        <w:rFonts w:hint="default"/>
      </w:rPr>
    </w:lvl>
    <w:lvl w:ilvl="5">
      <w:start w:val="1"/>
      <w:numFmt w:val="decimal"/>
      <w:lvlText w:val="%1.%2.%3.%4.%5.%6."/>
      <w:lvlJc w:val="left"/>
      <w:pPr>
        <w:ind w:left="5526" w:hanging="1080"/>
      </w:pPr>
      <w:rPr>
        <w:rFonts w:hint="default"/>
      </w:rPr>
    </w:lvl>
    <w:lvl w:ilvl="6">
      <w:start w:val="1"/>
      <w:numFmt w:val="decimal"/>
      <w:lvlText w:val="%1.%2.%3.%4.%5.%6.%7."/>
      <w:lvlJc w:val="left"/>
      <w:pPr>
        <w:ind w:left="6737" w:hanging="1440"/>
      </w:pPr>
      <w:rPr>
        <w:rFonts w:hint="default"/>
      </w:rPr>
    </w:lvl>
    <w:lvl w:ilvl="7">
      <w:start w:val="1"/>
      <w:numFmt w:val="decimal"/>
      <w:lvlText w:val="%1.%2.%3.%4.%5.%6.%7.%8."/>
      <w:lvlJc w:val="left"/>
      <w:pPr>
        <w:ind w:left="7588" w:hanging="1440"/>
      </w:pPr>
      <w:rPr>
        <w:rFonts w:hint="default"/>
      </w:rPr>
    </w:lvl>
    <w:lvl w:ilvl="8">
      <w:start w:val="1"/>
      <w:numFmt w:val="decimal"/>
      <w:lvlText w:val="%1.%2.%3.%4.%5.%6.%7.%8.%9."/>
      <w:lvlJc w:val="left"/>
      <w:pPr>
        <w:ind w:left="8799" w:hanging="1800"/>
      </w:pPr>
      <w:rPr>
        <w:rFonts w:hint="default"/>
      </w:rPr>
    </w:lvl>
  </w:abstractNum>
  <w:abstractNum w:abstractNumId="25" w15:restartNumberingAfterBreak="0">
    <w:nsid w:val="7E196323"/>
    <w:multiLevelType w:val="multilevel"/>
    <w:tmpl w:val="0CA67894"/>
    <w:lvl w:ilvl="0">
      <w:start w:val="11"/>
      <w:numFmt w:val="decimal"/>
      <w:lvlText w:val="%1."/>
      <w:lvlJc w:val="left"/>
      <w:pPr>
        <w:ind w:left="660" w:hanging="660"/>
      </w:pPr>
      <w:rPr>
        <w:rFonts w:hint="default"/>
        <w:b w:val="0"/>
      </w:rPr>
    </w:lvl>
    <w:lvl w:ilvl="1">
      <w:start w:val="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90117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71068">
    <w:abstractNumId w:val="8"/>
  </w:num>
  <w:num w:numId="3" w16cid:durableId="530386959">
    <w:abstractNumId w:val="3"/>
  </w:num>
  <w:num w:numId="4" w16cid:durableId="953639229">
    <w:abstractNumId w:val="2"/>
  </w:num>
  <w:num w:numId="5" w16cid:durableId="1998025553">
    <w:abstractNumId w:val="1"/>
  </w:num>
  <w:num w:numId="6" w16cid:durableId="1430127336">
    <w:abstractNumId w:val="0"/>
  </w:num>
  <w:num w:numId="7" w16cid:durableId="1728338598">
    <w:abstractNumId w:val="9"/>
  </w:num>
  <w:num w:numId="8" w16cid:durableId="1679040471">
    <w:abstractNumId w:val="7"/>
  </w:num>
  <w:num w:numId="9" w16cid:durableId="103040761">
    <w:abstractNumId w:val="6"/>
  </w:num>
  <w:num w:numId="10" w16cid:durableId="2089307041">
    <w:abstractNumId w:val="5"/>
  </w:num>
  <w:num w:numId="11" w16cid:durableId="451637468">
    <w:abstractNumId w:val="4"/>
  </w:num>
  <w:num w:numId="12" w16cid:durableId="1498106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9592103">
    <w:abstractNumId w:val="15"/>
  </w:num>
  <w:num w:numId="14" w16cid:durableId="2126077686">
    <w:abstractNumId w:val="25"/>
  </w:num>
  <w:num w:numId="15" w16cid:durableId="1801653258">
    <w:abstractNumId w:val="14"/>
  </w:num>
  <w:num w:numId="16" w16cid:durableId="1523319210">
    <w:abstractNumId w:val="19"/>
  </w:num>
  <w:num w:numId="17" w16cid:durableId="1104420148">
    <w:abstractNumId w:val="12"/>
  </w:num>
  <w:num w:numId="18" w16cid:durableId="1968505429">
    <w:abstractNumId w:val="24"/>
  </w:num>
  <w:num w:numId="19" w16cid:durableId="1203054086">
    <w:abstractNumId w:val="10"/>
  </w:num>
  <w:num w:numId="20" w16cid:durableId="1655838106">
    <w:abstractNumId w:val="11"/>
  </w:num>
  <w:num w:numId="21" w16cid:durableId="177546802">
    <w:abstractNumId w:val="22"/>
  </w:num>
  <w:num w:numId="22" w16cid:durableId="200410862">
    <w:abstractNumId w:val="16"/>
  </w:num>
  <w:num w:numId="23" w16cid:durableId="633798998">
    <w:abstractNumId w:val="18"/>
  </w:num>
  <w:num w:numId="24" w16cid:durableId="217741165">
    <w:abstractNumId w:val="23"/>
  </w:num>
  <w:num w:numId="25" w16cid:durableId="2081898717">
    <w:abstractNumId w:val="20"/>
  </w:num>
  <w:num w:numId="26" w16cid:durableId="11256570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1B"/>
    <w:rsid w:val="0000006D"/>
    <w:rsid w:val="0001674F"/>
    <w:rsid w:val="000167FF"/>
    <w:rsid w:val="00020916"/>
    <w:rsid w:val="000256AB"/>
    <w:rsid w:val="00026DBB"/>
    <w:rsid w:val="00030853"/>
    <w:rsid w:val="00033A83"/>
    <w:rsid w:val="0004333C"/>
    <w:rsid w:val="00045B1E"/>
    <w:rsid w:val="00045E2A"/>
    <w:rsid w:val="00051661"/>
    <w:rsid w:val="000523A3"/>
    <w:rsid w:val="00052D09"/>
    <w:rsid w:val="00054820"/>
    <w:rsid w:val="000613F0"/>
    <w:rsid w:val="00075A85"/>
    <w:rsid w:val="00081601"/>
    <w:rsid w:val="00082341"/>
    <w:rsid w:val="000904D0"/>
    <w:rsid w:val="000926FD"/>
    <w:rsid w:val="00096DBD"/>
    <w:rsid w:val="00097B44"/>
    <w:rsid w:val="000A5456"/>
    <w:rsid w:val="000B1DDA"/>
    <w:rsid w:val="000B2282"/>
    <w:rsid w:val="000B306F"/>
    <w:rsid w:val="000C3250"/>
    <w:rsid w:val="000C509E"/>
    <w:rsid w:val="000D2266"/>
    <w:rsid w:val="000D57AD"/>
    <w:rsid w:val="000E1120"/>
    <w:rsid w:val="000F46A0"/>
    <w:rsid w:val="001004F9"/>
    <w:rsid w:val="001008A2"/>
    <w:rsid w:val="00101AB8"/>
    <w:rsid w:val="00102432"/>
    <w:rsid w:val="0010442F"/>
    <w:rsid w:val="0010471B"/>
    <w:rsid w:val="00115D84"/>
    <w:rsid w:val="00117FAD"/>
    <w:rsid w:val="00121486"/>
    <w:rsid w:val="00134731"/>
    <w:rsid w:val="00135F2F"/>
    <w:rsid w:val="00137CDD"/>
    <w:rsid w:val="00143346"/>
    <w:rsid w:val="001609E8"/>
    <w:rsid w:val="0016424D"/>
    <w:rsid w:val="00180C4A"/>
    <w:rsid w:val="00180F16"/>
    <w:rsid w:val="001822A4"/>
    <w:rsid w:val="00183FE2"/>
    <w:rsid w:val="001842D6"/>
    <w:rsid w:val="00186CBF"/>
    <w:rsid w:val="00190166"/>
    <w:rsid w:val="001912A4"/>
    <w:rsid w:val="00194274"/>
    <w:rsid w:val="001944D6"/>
    <w:rsid w:val="0019702D"/>
    <w:rsid w:val="001A1951"/>
    <w:rsid w:val="001A471F"/>
    <w:rsid w:val="001A7C59"/>
    <w:rsid w:val="001B32B2"/>
    <w:rsid w:val="001B7BA8"/>
    <w:rsid w:val="001C3CE5"/>
    <w:rsid w:val="001D2469"/>
    <w:rsid w:val="001D7BC0"/>
    <w:rsid w:val="001E4E9B"/>
    <w:rsid w:val="001E5721"/>
    <w:rsid w:val="001F168B"/>
    <w:rsid w:val="001F2D1E"/>
    <w:rsid w:val="001F2DE3"/>
    <w:rsid w:val="00200434"/>
    <w:rsid w:val="0020436B"/>
    <w:rsid w:val="00205808"/>
    <w:rsid w:val="00207A0B"/>
    <w:rsid w:val="00213797"/>
    <w:rsid w:val="00214FE9"/>
    <w:rsid w:val="002153D6"/>
    <w:rsid w:val="00223421"/>
    <w:rsid w:val="00224428"/>
    <w:rsid w:val="00232C5F"/>
    <w:rsid w:val="00234F5F"/>
    <w:rsid w:val="00235457"/>
    <w:rsid w:val="0024134B"/>
    <w:rsid w:val="00241C41"/>
    <w:rsid w:val="00244CDE"/>
    <w:rsid w:val="0025007F"/>
    <w:rsid w:val="00251AC9"/>
    <w:rsid w:val="00253670"/>
    <w:rsid w:val="00254992"/>
    <w:rsid w:val="002558ED"/>
    <w:rsid w:val="00260432"/>
    <w:rsid w:val="002636D5"/>
    <w:rsid w:val="00264600"/>
    <w:rsid w:val="0026662E"/>
    <w:rsid w:val="00266BE8"/>
    <w:rsid w:val="00271B13"/>
    <w:rsid w:val="00272967"/>
    <w:rsid w:val="00273696"/>
    <w:rsid w:val="002833E9"/>
    <w:rsid w:val="00283DDC"/>
    <w:rsid w:val="00285CEA"/>
    <w:rsid w:val="00286333"/>
    <w:rsid w:val="002875DD"/>
    <w:rsid w:val="002920DE"/>
    <w:rsid w:val="00293C35"/>
    <w:rsid w:val="002A3F50"/>
    <w:rsid w:val="002A5769"/>
    <w:rsid w:val="002C21C4"/>
    <w:rsid w:val="002C2715"/>
    <w:rsid w:val="002C3027"/>
    <w:rsid w:val="002C3819"/>
    <w:rsid w:val="002D0168"/>
    <w:rsid w:val="002D0803"/>
    <w:rsid w:val="002D16D4"/>
    <w:rsid w:val="002D180D"/>
    <w:rsid w:val="002D19BE"/>
    <w:rsid w:val="002D294E"/>
    <w:rsid w:val="002D5035"/>
    <w:rsid w:val="002D6755"/>
    <w:rsid w:val="002F355A"/>
    <w:rsid w:val="003006FE"/>
    <w:rsid w:val="00302913"/>
    <w:rsid w:val="003036FC"/>
    <w:rsid w:val="00303FC0"/>
    <w:rsid w:val="003048EB"/>
    <w:rsid w:val="00313819"/>
    <w:rsid w:val="00314A9D"/>
    <w:rsid w:val="003156A8"/>
    <w:rsid w:val="00321C8B"/>
    <w:rsid w:val="00326195"/>
    <w:rsid w:val="003319E9"/>
    <w:rsid w:val="00334C20"/>
    <w:rsid w:val="0033695D"/>
    <w:rsid w:val="003419FB"/>
    <w:rsid w:val="00343CB8"/>
    <w:rsid w:val="003447B3"/>
    <w:rsid w:val="00345339"/>
    <w:rsid w:val="00353121"/>
    <w:rsid w:val="00361EFE"/>
    <w:rsid w:val="003621FA"/>
    <w:rsid w:val="00362BD5"/>
    <w:rsid w:val="00363CAC"/>
    <w:rsid w:val="0036436A"/>
    <w:rsid w:val="00364C00"/>
    <w:rsid w:val="00387015"/>
    <w:rsid w:val="003870E8"/>
    <w:rsid w:val="00390392"/>
    <w:rsid w:val="0039146D"/>
    <w:rsid w:val="00391540"/>
    <w:rsid w:val="003916D0"/>
    <w:rsid w:val="00391750"/>
    <w:rsid w:val="003A0F19"/>
    <w:rsid w:val="003A1553"/>
    <w:rsid w:val="003A44AB"/>
    <w:rsid w:val="003A5830"/>
    <w:rsid w:val="003C15DA"/>
    <w:rsid w:val="003C1FE8"/>
    <w:rsid w:val="003C40E4"/>
    <w:rsid w:val="003C741C"/>
    <w:rsid w:val="003D1FFB"/>
    <w:rsid w:val="003D281B"/>
    <w:rsid w:val="003D6D30"/>
    <w:rsid w:val="003D6F7A"/>
    <w:rsid w:val="003E0C71"/>
    <w:rsid w:val="003E0D28"/>
    <w:rsid w:val="003E3981"/>
    <w:rsid w:val="003E5C4B"/>
    <w:rsid w:val="003E6692"/>
    <w:rsid w:val="003E7C63"/>
    <w:rsid w:val="003F2A41"/>
    <w:rsid w:val="003F2AEE"/>
    <w:rsid w:val="003F4032"/>
    <w:rsid w:val="003F7D98"/>
    <w:rsid w:val="00404284"/>
    <w:rsid w:val="00412204"/>
    <w:rsid w:val="00412333"/>
    <w:rsid w:val="0041535E"/>
    <w:rsid w:val="00416330"/>
    <w:rsid w:val="00416DDE"/>
    <w:rsid w:val="00421F9F"/>
    <w:rsid w:val="00425F2B"/>
    <w:rsid w:val="0042621C"/>
    <w:rsid w:val="00427F42"/>
    <w:rsid w:val="00430BA0"/>
    <w:rsid w:val="00433B20"/>
    <w:rsid w:val="00433C90"/>
    <w:rsid w:val="00437234"/>
    <w:rsid w:val="00444394"/>
    <w:rsid w:val="00444F76"/>
    <w:rsid w:val="00447972"/>
    <w:rsid w:val="004508EF"/>
    <w:rsid w:val="00454532"/>
    <w:rsid w:val="004545C6"/>
    <w:rsid w:val="0045590C"/>
    <w:rsid w:val="00455A99"/>
    <w:rsid w:val="004569D2"/>
    <w:rsid w:val="00457D68"/>
    <w:rsid w:val="00460838"/>
    <w:rsid w:val="00461F4B"/>
    <w:rsid w:val="00463BB3"/>
    <w:rsid w:val="00465D72"/>
    <w:rsid w:val="004676B2"/>
    <w:rsid w:val="00470A1E"/>
    <w:rsid w:val="00471222"/>
    <w:rsid w:val="004715D7"/>
    <w:rsid w:val="004820EA"/>
    <w:rsid w:val="00482BEC"/>
    <w:rsid w:val="0048301D"/>
    <w:rsid w:val="00483209"/>
    <w:rsid w:val="00485231"/>
    <w:rsid w:val="00485AA5"/>
    <w:rsid w:val="004929EE"/>
    <w:rsid w:val="00497371"/>
    <w:rsid w:val="004A127E"/>
    <w:rsid w:val="004A4EB1"/>
    <w:rsid w:val="004A6761"/>
    <w:rsid w:val="004A6E5E"/>
    <w:rsid w:val="004B323A"/>
    <w:rsid w:val="004C28AF"/>
    <w:rsid w:val="004C62AB"/>
    <w:rsid w:val="004C7A65"/>
    <w:rsid w:val="004D0186"/>
    <w:rsid w:val="004D79A6"/>
    <w:rsid w:val="004E1011"/>
    <w:rsid w:val="004F0BE5"/>
    <w:rsid w:val="004F3B48"/>
    <w:rsid w:val="004F64F4"/>
    <w:rsid w:val="005029B1"/>
    <w:rsid w:val="00502C77"/>
    <w:rsid w:val="00504C38"/>
    <w:rsid w:val="00504C8A"/>
    <w:rsid w:val="0051036E"/>
    <w:rsid w:val="00511148"/>
    <w:rsid w:val="00511D60"/>
    <w:rsid w:val="00516531"/>
    <w:rsid w:val="00517B5F"/>
    <w:rsid w:val="00520661"/>
    <w:rsid w:val="0052623C"/>
    <w:rsid w:val="00527BBF"/>
    <w:rsid w:val="0053369B"/>
    <w:rsid w:val="00534C83"/>
    <w:rsid w:val="00536B47"/>
    <w:rsid w:val="005407DC"/>
    <w:rsid w:val="005414EE"/>
    <w:rsid w:val="005468F6"/>
    <w:rsid w:val="00546BDE"/>
    <w:rsid w:val="00547BEB"/>
    <w:rsid w:val="00551036"/>
    <w:rsid w:val="00551B79"/>
    <w:rsid w:val="005524E7"/>
    <w:rsid w:val="005526A5"/>
    <w:rsid w:val="005528C7"/>
    <w:rsid w:val="0055557D"/>
    <w:rsid w:val="005640A6"/>
    <w:rsid w:val="00564B5D"/>
    <w:rsid w:val="00574E3E"/>
    <w:rsid w:val="00575684"/>
    <w:rsid w:val="00585BF5"/>
    <w:rsid w:val="00590BAB"/>
    <w:rsid w:val="005A0A11"/>
    <w:rsid w:val="005A4482"/>
    <w:rsid w:val="005A775F"/>
    <w:rsid w:val="005A7EC6"/>
    <w:rsid w:val="005B6448"/>
    <w:rsid w:val="005C15CB"/>
    <w:rsid w:val="005C40C1"/>
    <w:rsid w:val="005C4703"/>
    <w:rsid w:val="005C4ECB"/>
    <w:rsid w:val="005C68E3"/>
    <w:rsid w:val="005D275B"/>
    <w:rsid w:val="005D5FB8"/>
    <w:rsid w:val="005D74CC"/>
    <w:rsid w:val="005E0884"/>
    <w:rsid w:val="005E333B"/>
    <w:rsid w:val="005E3483"/>
    <w:rsid w:val="005E625C"/>
    <w:rsid w:val="005E675E"/>
    <w:rsid w:val="005E6F54"/>
    <w:rsid w:val="005F0EFB"/>
    <w:rsid w:val="005F2221"/>
    <w:rsid w:val="005F3441"/>
    <w:rsid w:val="005F58F8"/>
    <w:rsid w:val="005F5C03"/>
    <w:rsid w:val="00603748"/>
    <w:rsid w:val="00603AA6"/>
    <w:rsid w:val="00606C08"/>
    <w:rsid w:val="00617472"/>
    <w:rsid w:val="0062254F"/>
    <w:rsid w:val="006240D3"/>
    <w:rsid w:val="00632560"/>
    <w:rsid w:val="00632F9D"/>
    <w:rsid w:val="00633A52"/>
    <w:rsid w:val="00633E74"/>
    <w:rsid w:val="0063509E"/>
    <w:rsid w:val="0063557E"/>
    <w:rsid w:val="00635689"/>
    <w:rsid w:val="00640295"/>
    <w:rsid w:val="0064744B"/>
    <w:rsid w:val="00660BA9"/>
    <w:rsid w:val="00663822"/>
    <w:rsid w:val="00664A1E"/>
    <w:rsid w:val="00664A3E"/>
    <w:rsid w:val="00667D0A"/>
    <w:rsid w:val="00670572"/>
    <w:rsid w:val="00670634"/>
    <w:rsid w:val="00673249"/>
    <w:rsid w:val="00673CFB"/>
    <w:rsid w:val="006777B1"/>
    <w:rsid w:val="00680F91"/>
    <w:rsid w:val="006836B7"/>
    <w:rsid w:val="00686FD5"/>
    <w:rsid w:val="00691168"/>
    <w:rsid w:val="0069649A"/>
    <w:rsid w:val="00697635"/>
    <w:rsid w:val="006A2C8C"/>
    <w:rsid w:val="006A4352"/>
    <w:rsid w:val="006B3557"/>
    <w:rsid w:val="006B600D"/>
    <w:rsid w:val="006C353D"/>
    <w:rsid w:val="006C3D46"/>
    <w:rsid w:val="006C54F6"/>
    <w:rsid w:val="006C7734"/>
    <w:rsid w:val="006D03F8"/>
    <w:rsid w:val="006D0456"/>
    <w:rsid w:val="006D0CB4"/>
    <w:rsid w:val="006D63B9"/>
    <w:rsid w:val="006E02EE"/>
    <w:rsid w:val="006E257C"/>
    <w:rsid w:val="006E3059"/>
    <w:rsid w:val="006E476F"/>
    <w:rsid w:val="006F21FE"/>
    <w:rsid w:val="006F552F"/>
    <w:rsid w:val="006F5EE0"/>
    <w:rsid w:val="00700E34"/>
    <w:rsid w:val="00704DA3"/>
    <w:rsid w:val="00704E96"/>
    <w:rsid w:val="007065B6"/>
    <w:rsid w:val="0070790F"/>
    <w:rsid w:val="0071222E"/>
    <w:rsid w:val="007128AC"/>
    <w:rsid w:val="00713415"/>
    <w:rsid w:val="007153A6"/>
    <w:rsid w:val="00715D3F"/>
    <w:rsid w:val="00716CB1"/>
    <w:rsid w:val="00740121"/>
    <w:rsid w:val="00744A58"/>
    <w:rsid w:val="00746EBF"/>
    <w:rsid w:val="00747EA4"/>
    <w:rsid w:val="00750CDB"/>
    <w:rsid w:val="00750EDA"/>
    <w:rsid w:val="00751CCE"/>
    <w:rsid w:val="00752059"/>
    <w:rsid w:val="0075498D"/>
    <w:rsid w:val="00755029"/>
    <w:rsid w:val="00755722"/>
    <w:rsid w:val="00760218"/>
    <w:rsid w:val="00763618"/>
    <w:rsid w:val="00764B33"/>
    <w:rsid w:val="00767453"/>
    <w:rsid w:val="007704B5"/>
    <w:rsid w:val="00773766"/>
    <w:rsid w:val="007742CF"/>
    <w:rsid w:val="007767B6"/>
    <w:rsid w:val="00781990"/>
    <w:rsid w:val="00785501"/>
    <w:rsid w:val="007879F9"/>
    <w:rsid w:val="00792AD2"/>
    <w:rsid w:val="007A3BB7"/>
    <w:rsid w:val="007A4A04"/>
    <w:rsid w:val="007A66D9"/>
    <w:rsid w:val="007A6732"/>
    <w:rsid w:val="007A6BEC"/>
    <w:rsid w:val="007B11BB"/>
    <w:rsid w:val="007B33B3"/>
    <w:rsid w:val="007C0F98"/>
    <w:rsid w:val="007C54CA"/>
    <w:rsid w:val="007C5B1F"/>
    <w:rsid w:val="007C5B30"/>
    <w:rsid w:val="007C70DF"/>
    <w:rsid w:val="007D0CA9"/>
    <w:rsid w:val="007D0D16"/>
    <w:rsid w:val="007D5C61"/>
    <w:rsid w:val="007F0DCD"/>
    <w:rsid w:val="007F326E"/>
    <w:rsid w:val="00805165"/>
    <w:rsid w:val="00810950"/>
    <w:rsid w:val="00816B7D"/>
    <w:rsid w:val="00821857"/>
    <w:rsid w:val="0084108E"/>
    <w:rsid w:val="00842542"/>
    <w:rsid w:val="00847CFB"/>
    <w:rsid w:val="00852024"/>
    <w:rsid w:val="008529A9"/>
    <w:rsid w:val="0085408F"/>
    <w:rsid w:val="00862BB9"/>
    <w:rsid w:val="00864395"/>
    <w:rsid w:val="0087413F"/>
    <w:rsid w:val="00881B4C"/>
    <w:rsid w:val="0088249C"/>
    <w:rsid w:val="00883DFA"/>
    <w:rsid w:val="008856C5"/>
    <w:rsid w:val="0088574B"/>
    <w:rsid w:val="0088641D"/>
    <w:rsid w:val="00886F80"/>
    <w:rsid w:val="00887AB1"/>
    <w:rsid w:val="00892ED4"/>
    <w:rsid w:val="00893A2A"/>
    <w:rsid w:val="00897CDC"/>
    <w:rsid w:val="00897FAE"/>
    <w:rsid w:val="008A48FD"/>
    <w:rsid w:val="008B1FD4"/>
    <w:rsid w:val="008B2858"/>
    <w:rsid w:val="008B3A89"/>
    <w:rsid w:val="008C023E"/>
    <w:rsid w:val="008C579E"/>
    <w:rsid w:val="008C599B"/>
    <w:rsid w:val="008C69DC"/>
    <w:rsid w:val="008D112C"/>
    <w:rsid w:val="008D1AAF"/>
    <w:rsid w:val="008D2A4A"/>
    <w:rsid w:val="008D36D7"/>
    <w:rsid w:val="008D4D07"/>
    <w:rsid w:val="008D72E1"/>
    <w:rsid w:val="008E2C42"/>
    <w:rsid w:val="008F0BD8"/>
    <w:rsid w:val="00901AC0"/>
    <w:rsid w:val="00903023"/>
    <w:rsid w:val="00904C10"/>
    <w:rsid w:val="0090584B"/>
    <w:rsid w:val="00907CBE"/>
    <w:rsid w:val="0091779E"/>
    <w:rsid w:val="00931035"/>
    <w:rsid w:val="009325BF"/>
    <w:rsid w:val="0093542D"/>
    <w:rsid w:val="00945A05"/>
    <w:rsid w:val="00945E47"/>
    <w:rsid w:val="0094776D"/>
    <w:rsid w:val="009505A7"/>
    <w:rsid w:val="00952F02"/>
    <w:rsid w:val="00954600"/>
    <w:rsid w:val="00967CFB"/>
    <w:rsid w:val="00975871"/>
    <w:rsid w:val="009778C0"/>
    <w:rsid w:val="0098426B"/>
    <w:rsid w:val="0098553B"/>
    <w:rsid w:val="00986EC6"/>
    <w:rsid w:val="00993B08"/>
    <w:rsid w:val="009976EE"/>
    <w:rsid w:val="00997762"/>
    <w:rsid w:val="009A041C"/>
    <w:rsid w:val="009A1A73"/>
    <w:rsid w:val="009A356E"/>
    <w:rsid w:val="009A41D6"/>
    <w:rsid w:val="009A539C"/>
    <w:rsid w:val="009A6286"/>
    <w:rsid w:val="009A7F4F"/>
    <w:rsid w:val="009B2476"/>
    <w:rsid w:val="009B5DAF"/>
    <w:rsid w:val="009B655B"/>
    <w:rsid w:val="009C181C"/>
    <w:rsid w:val="009C194B"/>
    <w:rsid w:val="009D3F61"/>
    <w:rsid w:val="009D5F9F"/>
    <w:rsid w:val="009D69AD"/>
    <w:rsid w:val="009F0363"/>
    <w:rsid w:val="009F0E7B"/>
    <w:rsid w:val="009F1B06"/>
    <w:rsid w:val="009F1B7F"/>
    <w:rsid w:val="009F531F"/>
    <w:rsid w:val="009F6A92"/>
    <w:rsid w:val="009F7474"/>
    <w:rsid w:val="00A00659"/>
    <w:rsid w:val="00A0522C"/>
    <w:rsid w:val="00A07AA5"/>
    <w:rsid w:val="00A11BBA"/>
    <w:rsid w:val="00A169E0"/>
    <w:rsid w:val="00A1748A"/>
    <w:rsid w:val="00A23592"/>
    <w:rsid w:val="00A239FA"/>
    <w:rsid w:val="00A25564"/>
    <w:rsid w:val="00A27E20"/>
    <w:rsid w:val="00A301D2"/>
    <w:rsid w:val="00A30F76"/>
    <w:rsid w:val="00A339F3"/>
    <w:rsid w:val="00A35536"/>
    <w:rsid w:val="00A40F94"/>
    <w:rsid w:val="00A43083"/>
    <w:rsid w:val="00A45CD1"/>
    <w:rsid w:val="00A555E8"/>
    <w:rsid w:val="00A55C0A"/>
    <w:rsid w:val="00A55D4D"/>
    <w:rsid w:val="00A5681B"/>
    <w:rsid w:val="00A615EF"/>
    <w:rsid w:val="00A61D3A"/>
    <w:rsid w:val="00A62F43"/>
    <w:rsid w:val="00A6303C"/>
    <w:rsid w:val="00A63415"/>
    <w:rsid w:val="00A645A8"/>
    <w:rsid w:val="00A72E80"/>
    <w:rsid w:val="00A748D5"/>
    <w:rsid w:val="00A7644A"/>
    <w:rsid w:val="00A91A7D"/>
    <w:rsid w:val="00A96B49"/>
    <w:rsid w:val="00A9715A"/>
    <w:rsid w:val="00AA0EF4"/>
    <w:rsid w:val="00AA5F56"/>
    <w:rsid w:val="00AB12C5"/>
    <w:rsid w:val="00AB312B"/>
    <w:rsid w:val="00AB4D83"/>
    <w:rsid w:val="00AB5D57"/>
    <w:rsid w:val="00AB72AF"/>
    <w:rsid w:val="00AC45E1"/>
    <w:rsid w:val="00AC6063"/>
    <w:rsid w:val="00AD35F3"/>
    <w:rsid w:val="00AD78F5"/>
    <w:rsid w:val="00AE0110"/>
    <w:rsid w:val="00AE2710"/>
    <w:rsid w:val="00AF6BAE"/>
    <w:rsid w:val="00B00BD7"/>
    <w:rsid w:val="00B012AE"/>
    <w:rsid w:val="00B014CD"/>
    <w:rsid w:val="00B01C83"/>
    <w:rsid w:val="00B02461"/>
    <w:rsid w:val="00B04105"/>
    <w:rsid w:val="00B05E6B"/>
    <w:rsid w:val="00B103BF"/>
    <w:rsid w:val="00B1394D"/>
    <w:rsid w:val="00B13B8F"/>
    <w:rsid w:val="00B23219"/>
    <w:rsid w:val="00B26624"/>
    <w:rsid w:val="00B314C1"/>
    <w:rsid w:val="00B32C84"/>
    <w:rsid w:val="00B34D40"/>
    <w:rsid w:val="00B4372D"/>
    <w:rsid w:val="00B4428B"/>
    <w:rsid w:val="00B456D7"/>
    <w:rsid w:val="00B52C76"/>
    <w:rsid w:val="00B5576F"/>
    <w:rsid w:val="00B6289B"/>
    <w:rsid w:val="00B62F46"/>
    <w:rsid w:val="00B67909"/>
    <w:rsid w:val="00B70028"/>
    <w:rsid w:val="00B70529"/>
    <w:rsid w:val="00B746BD"/>
    <w:rsid w:val="00B74899"/>
    <w:rsid w:val="00B823D8"/>
    <w:rsid w:val="00B83053"/>
    <w:rsid w:val="00B876C8"/>
    <w:rsid w:val="00B902E0"/>
    <w:rsid w:val="00B91A12"/>
    <w:rsid w:val="00B950C0"/>
    <w:rsid w:val="00B97824"/>
    <w:rsid w:val="00BA0696"/>
    <w:rsid w:val="00BA218D"/>
    <w:rsid w:val="00BA4E69"/>
    <w:rsid w:val="00BA5FE4"/>
    <w:rsid w:val="00BA6BCD"/>
    <w:rsid w:val="00BB043D"/>
    <w:rsid w:val="00BB2785"/>
    <w:rsid w:val="00BB7D08"/>
    <w:rsid w:val="00BC15DC"/>
    <w:rsid w:val="00BC6C9E"/>
    <w:rsid w:val="00BC6D5C"/>
    <w:rsid w:val="00BC790C"/>
    <w:rsid w:val="00BC7F31"/>
    <w:rsid w:val="00BD56C2"/>
    <w:rsid w:val="00BD57B4"/>
    <w:rsid w:val="00BE3C72"/>
    <w:rsid w:val="00BE71C2"/>
    <w:rsid w:val="00BF39BD"/>
    <w:rsid w:val="00BF3F51"/>
    <w:rsid w:val="00BF765A"/>
    <w:rsid w:val="00C0181D"/>
    <w:rsid w:val="00C0224B"/>
    <w:rsid w:val="00C033A4"/>
    <w:rsid w:val="00C101D8"/>
    <w:rsid w:val="00C103DA"/>
    <w:rsid w:val="00C14483"/>
    <w:rsid w:val="00C16563"/>
    <w:rsid w:val="00C20105"/>
    <w:rsid w:val="00C215EF"/>
    <w:rsid w:val="00C21646"/>
    <w:rsid w:val="00C22FE9"/>
    <w:rsid w:val="00C303E8"/>
    <w:rsid w:val="00C45803"/>
    <w:rsid w:val="00C5149C"/>
    <w:rsid w:val="00C5409D"/>
    <w:rsid w:val="00C55D66"/>
    <w:rsid w:val="00C57F16"/>
    <w:rsid w:val="00C6052C"/>
    <w:rsid w:val="00C60901"/>
    <w:rsid w:val="00C638FE"/>
    <w:rsid w:val="00C66C60"/>
    <w:rsid w:val="00C77079"/>
    <w:rsid w:val="00C80519"/>
    <w:rsid w:val="00C82E87"/>
    <w:rsid w:val="00C8503A"/>
    <w:rsid w:val="00C90974"/>
    <w:rsid w:val="00C9657E"/>
    <w:rsid w:val="00CA3001"/>
    <w:rsid w:val="00CB1579"/>
    <w:rsid w:val="00CC0D82"/>
    <w:rsid w:val="00CC34C0"/>
    <w:rsid w:val="00CC41F1"/>
    <w:rsid w:val="00CD402E"/>
    <w:rsid w:val="00CD45A2"/>
    <w:rsid w:val="00CD472F"/>
    <w:rsid w:val="00CD5884"/>
    <w:rsid w:val="00CE0D93"/>
    <w:rsid w:val="00CE7D78"/>
    <w:rsid w:val="00CF4CEF"/>
    <w:rsid w:val="00D03860"/>
    <w:rsid w:val="00D1798C"/>
    <w:rsid w:val="00D2035A"/>
    <w:rsid w:val="00D24133"/>
    <w:rsid w:val="00D25C3A"/>
    <w:rsid w:val="00D2794B"/>
    <w:rsid w:val="00D32686"/>
    <w:rsid w:val="00D432DF"/>
    <w:rsid w:val="00D44D7E"/>
    <w:rsid w:val="00D46F5E"/>
    <w:rsid w:val="00D46FF8"/>
    <w:rsid w:val="00D51568"/>
    <w:rsid w:val="00D56282"/>
    <w:rsid w:val="00D57A61"/>
    <w:rsid w:val="00D65DD0"/>
    <w:rsid w:val="00D73D80"/>
    <w:rsid w:val="00D77237"/>
    <w:rsid w:val="00D774D7"/>
    <w:rsid w:val="00D84C8D"/>
    <w:rsid w:val="00D944C3"/>
    <w:rsid w:val="00DA0A01"/>
    <w:rsid w:val="00DA1BCA"/>
    <w:rsid w:val="00DA2870"/>
    <w:rsid w:val="00DA4417"/>
    <w:rsid w:val="00DA6A82"/>
    <w:rsid w:val="00DA7D88"/>
    <w:rsid w:val="00DB0671"/>
    <w:rsid w:val="00DB17FD"/>
    <w:rsid w:val="00DC0B1D"/>
    <w:rsid w:val="00DD16D5"/>
    <w:rsid w:val="00DD1D6C"/>
    <w:rsid w:val="00DD2B6F"/>
    <w:rsid w:val="00DD51CE"/>
    <w:rsid w:val="00DE17D5"/>
    <w:rsid w:val="00DE41D3"/>
    <w:rsid w:val="00DF38FB"/>
    <w:rsid w:val="00DF6730"/>
    <w:rsid w:val="00DF711A"/>
    <w:rsid w:val="00E02511"/>
    <w:rsid w:val="00E02F0D"/>
    <w:rsid w:val="00E05C5F"/>
    <w:rsid w:val="00E10353"/>
    <w:rsid w:val="00E11F8B"/>
    <w:rsid w:val="00E12E0D"/>
    <w:rsid w:val="00E1301E"/>
    <w:rsid w:val="00E172C5"/>
    <w:rsid w:val="00E17ABC"/>
    <w:rsid w:val="00E212C1"/>
    <w:rsid w:val="00E407B8"/>
    <w:rsid w:val="00E4084E"/>
    <w:rsid w:val="00E43999"/>
    <w:rsid w:val="00E43E03"/>
    <w:rsid w:val="00E50FAC"/>
    <w:rsid w:val="00E53357"/>
    <w:rsid w:val="00E55409"/>
    <w:rsid w:val="00E602D4"/>
    <w:rsid w:val="00E615C6"/>
    <w:rsid w:val="00E62731"/>
    <w:rsid w:val="00E66E0A"/>
    <w:rsid w:val="00E67C83"/>
    <w:rsid w:val="00E77AC2"/>
    <w:rsid w:val="00E8271E"/>
    <w:rsid w:val="00E84155"/>
    <w:rsid w:val="00E84CE7"/>
    <w:rsid w:val="00E90E6B"/>
    <w:rsid w:val="00E9397F"/>
    <w:rsid w:val="00EA5FCF"/>
    <w:rsid w:val="00EA727F"/>
    <w:rsid w:val="00EB0ECF"/>
    <w:rsid w:val="00EB330C"/>
    <w:rsid w:val="00EB73C8"/>
    <w:rsid w:val="00EB7D6F"/>
    <w:rsid w:val="00ED2A3C"/>
    <w:rsid w:val="00ED6E78"/>
    <w:rsid w:val="00ED7EFD"/>
    <w:rsid w:val="00EE009C"/>
    <w:rsid w:val="00EE136E"/>
    <w:rsid w:val="00EE268D"/>
    <w:rsid w:val="00EF33B2"/>
    <w:rsid w:val="00EF79F6"/>
    <w:rsid w:val="00EF7CC4"/>
    <w:rsid w:val="00F02F2F"/>
    <w:rsid w:val="00F100C0"/>
    <w:rsid w:val="00F109DB"/>
    <w:rsid w:val="00F11AF6"/>
    <w:rsid w:val="00F12AE2"/>
    <w:rsid w:val="00F13733"/>
    <w:rsid w:val="00F17F05"/>
    <w:rsid w:val="00F206B5"/>
    <w:rsid w:val="00F20EDB"/>
    <w:rsid w:val="00F242C9"/>
    <w:rsid w:val="00F25557"/>
    <w:rsid w:val="00F25870"/>
    <w:rsid w:val="00F3200C"/>
    <w:rsid w:val="00F360F3"/>
    <w:rsid w:val="00F42049"/>
    <w:rsid w:val="00F46C24"/>
    <w:rsid w:val="00F472C7"/>
    <w:rsid w:val="00F52292"/>
    <w:rsid w:val="00F53A11"/>
    <w:rsid w:val="00F564DB"/>
    <w:rsid w:val="00F57BD5"/>
    <w:rsid w:val="00F61587"/>
    <w:rsid w:val="00F61FB7"/>
    <w:rsid w:val="00F635E5"/>
    <w:rsid w:val="00F65016"/>
    <w:rsid w:val="00F66866"/>
    <w:rsid w:val="00F6744A"/>
    <w:rsid w:val="00F70E8E"/>
    <w:rsid w:val="00F73D3B"/>
    <w:rsid w:val="00F809C5"/>
    <w:rsid w:val="00F81AF7"/>
    <w:rsid w:val="00F82ABF"/>
    <w:rsid w:val="00F84733"/>
    <w:rsid w:val="00F874F5"/>
    <w:rsid w:val="00F9124C"/>
    <w:rsid w:val="00F917EF"/>
    <w:rsid w:val="00F9404C"/>
    <w:rsid w:val="00FA30C7"/>
    <w:rsid w:val="00FA45A4"/>
    <w:rsid w:val="00FA7668"/>
    <w:rsid w:val="00FA7E50"/>
    <w:rsid w:val="00FB0296"/>
    <w:rsid w:val="00FB390C"/>
    <w:rsid w:val="00FB5444"/>
    <w:rsid w:val="00FD0BCB"/>
    <w:rsid w:val="00FD705C"/>
    <w:rsid w:val="00FE39B7"/>
    <w:rsid w:val="00FE753A"/>
    <w:rsid w:val="00FF014B"/>
    <w:rsid w:val="00FF3056"/>
    <w:rsid w:val="00FF5B9E"/>
  </w:rsids>
  <m:mathPr>
    <m:mathFont m:val="Cambria Math"/>
    <m:brkBin m:val="before"/>
    <m:brkBinSub m:val="--"/>
    <m:smallFrac m:val="0"/>
    <m:dispDef/>
    <m:lMargin m:val="0"/>
    <m:rMargin m:val="0"/>
    <m:defJc m:val="centerGroup"/>
    <m:wrapIndent m:val="1440"/>
    <m:intLim m:val="subSup"/>
    <m:naryLim m:val="undOvr"/>
  </m:mathPr>
  <w:attachedSchema w:val="schemas-tilde-lt/tildestengine"/>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685E7"/>
  <w15:docId w15:val="{18E56195-057B-49F1-A021-3DEB1BDC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281B"/>
    <w:pPr>
      <w:spacing w:after="200" w:line="276" w:lineRule="auto"/>
    </w:pPr>
    <w:rPr>
      <w:rFonts w:ascii="Times New Roman" w:hAnsi="Times New Roman"/>
      <w:sz w:val="24"/>
      <w:lang w:val="lt-LT"/>
    </w:rPr>
  </w:style>
  <w:style w:type="paragraph" w:styleId="Antrat1">
    <w:name w:val="heading 1"/>
    <w:basedOn w:val="prastasis"/>
    <w:link w:val="Antrat1Diagrama"/>
    <w:qFormat/>
    <w:rsid w:val="003D281B"/>
    <w:pPr>
      <w:keepNext/>
      <w:numPr>
        <w:numId w:val="1"/>
      </w:numPr>
      <w:spacing w:before="360" w:after="360" w:line="240" w:lineRule="auto"/>
      <w:jc w:val="center"/>
      <w:outlineLvl w:val="0"/>
    </w:pPr>
    <w:rPr>
      <w:kern w:val="36"/>
      <w:sz w:val="28"/>
      <w:szCs w:val="28"/>
      <w:lang w:eastAsia="lt-LT"/>
    </w:rPr>
  </w:style>
  <w:style w:type="paragraph" w:styleId="Antrat2">
    <w:name w:val="heading 2"/>
    <w:aliases w:val="Title Header2"/>
    <w:basedOn w:val="prastasis"/>
    <w:link w:val="Antrat2Diagrama"/>
    <w:qFormat/>
    <w:rsid w:val="003D281B"/>
    <w:pPr>
      <w:numPr>
        <w:ilvl w:val="1"/>
        <w:numId w:val="1"/>
      </w:numPr>
      <w:spacing w:after="0" w:line="240" w:lineRule="auto"/>
      <w:jc w:val="both"/>
      <w:outlineLvl w:val="1"/>
    </w:pPr>
    <w:rPr>
      <w:szCs w:val="24"/>
      <w:lang w:eastAsia="lt-LT"/>
    </w:rPr>
  </w:style>
  <w:style w:type="paragraph" w:styleId="Antrat3">
    <w:name w:val="heading 3"/>
    <w:aliases w:val="Section Header3,Sub-Clause Paragraph"/>
    <w:basedOn w:val="prastasis"/>
    <w:link w:val="Antrat3Diagrama"/>
    <w:uiPriority w:val="99"/>
    <w:qFormat/>
    <w:rsid w:val="003D281B"/>
    <w:pPr>
      <w:keepNext/>
      <w:numPr>
        <w:ilvl w:val="2"/>
        <w:numId w:val="1"/>
      </w:numPr>
      <w:spacing w:after="0" w:line="240" w:lineRule="auto"/>
      <w:jc w:val="both"/>
      <w:outlineLvl w:val="2"/>
    </w:pPr>
    <w:rPr>
      <w:szCs w:val="24"/>
      <w:lang w:eastAsia="lt-LT"/>
    </w:rPr>
  </w:style>
  <w:style w:type="paragraph" w:styleId="Antrat4">
    <w:name w:val="heading 4"/>
    <w:aliases w:val="Sub-Clause Sub-paragraph,Heading 4 Char Char Char Char"/>
    <w:basedOn w:val="prastasis"/>
    <w:link w:val="Antrat4Diagrama"/>
    <w:uiPriority w:val="99"/>
    <w:qFormat/>
    <w:rsid w:val="003D281B"/>
    <w:pPr>
      <w:keepNext/>
      <w:numPr>
        <w:ilvl w:val="3"/>
        <w:numId w:val="1"/>
      </w:numPr>
      <w:spacing w:after="0" w:line="240" w:lineRule="auto"/>
      <w:outlineLvl w:val="3"/>
    </w:pPr>
    <w:rPr>
      <w:sz w:val="44"/>
      <w:szCs w:val="44"/>
      <w:lang w:eastAsia="lt-LT"/>
    </w:rPr>
  </w:style>
  <w:style w:type="paragraph" w:styleId="Antrat5">
    <w:name w:val="heading 5"/>
    <w:basedOn w:val="prastasis"/>
    <w:link w:val="Antrat5Diagrama"/>
    <w:uiPriority w:val="99"/>
    <w:qFormat/>
    <w:rsid w:val="003D281B"/>
    <w:pPr>
      <w:keepNext/>
      <w:numPr>
        <w:ilvl w:val="4"/>
        <w:numId w:val="1"/>
      </w:numPr>
      <w:spacing w:after="0" w:line="240" w:lineRule="auto"/>
      <w:outlineLvl w:val="4"/>
    </w:pPr>
    <w:rPr>
      <w:b/>
      <w:bCs/>
      <w:sz w:val="40"/>
      <w:szCs w:val="40"/>
      <w:lang w:eastAsia="lt-LT"/>
    </w:rPr>
  </w:style>
  <w:style w:type="paragraph" w:styleId="Antrat6">
    <w:name w:val="heading 6"/>
    <w:basedOn w:val="prastasis"/>
    <w:link w:val="Antrat6Diagrama"/>
    <w:uiPriority w:val="99"/>
    <w:qFormat/>
    <w:rsid w:val="003D281B"/>
    <w:pPr>
      <w:keepNext/>
      <w:numPr>
        <w:ilvl w:val="5"/>
        <w:numId w:val="1"/>
      </w:numPr>
      <w:spacing w:after="0" w:line="240" w:lineRule="auto"/>
      <w:outlineLvl w:val="5"/>
    </w:pPr>
    <w:rPr>
      <w:b/>
      <w:bCs/>
      <w:sz w:val="36"/>
      <w:szCs w:val="36"/>
      <w:lang w:eastAsia="lt-LT"/>
    </w:rPr>
  </w:style>
  <w:style w:type="paragraph" w:styleId="Antrat7">
    <w:name w:val="heading 7"/>
    <w:basedOn w:val="prastasis"/>
    <w:link w:val="Antrat7Diagrama"/>
    <w:uiPriority w:val="99"/>
    <w:qFormat/>
    <w:rsid w:val="003D281B"/>
    <w:pPr>
      <w:keepNext/>
      <w:numPr>
        <w:ilvl w:val="6"/>
        <w:numId w:val="1"/>
      </w:numPr>
      <w:spacing w:after="0" w:line="240" w:lineRule="auto"/>
      <w:outlineLvl w:val="6"/>
    </w:pPr>
    <w:rPr>
      <w:sz w:val="48"/>
      <w:szCs w:val="48"/>
      <w:lang w:eastAsia="lt-LT"/>
    </w:rPr>
  </w:style>
  <w:style w:type="paragraph" w:styleId="Antrat8">
    <w:name w:val="heading 8"/>
    <w:basedOn w:val="prastasis"/>
    <w:link w:val="Antrat8Diagrama"/>
    <w:uiPriority w:val="99"/>
    <w:qFormat/>
    <w:rsid w:val="003D281B"/>
    <w:pPr>
      <w:keepNext/>
      <w:numPr>
        <w:ilvl w:val="7"/>
        <w:numId w:val="1"/>
      </w:numPr>
      <w:spacing w:after="0" w:line="240" w:lineRule="auto"/>
      <w:outlineLvl w:val="7"/>
    </w:pPr>
    <w:rPr>
      <w:b/>
      <w:bCs/>
      <w:sz w:val="18"/>
      <w:szCs w:val="18"/>
      <w:lang w:eastAsia="lt-LT"/>
    </w:rPr>
  </w:style>
  <w:style w:type="paragraph" w:styleId="Antrat9">
    <w:name w:val="heading 9"/>
    <w:basedOn w:val="prastasis"/>
    <w:link w:val="Antrat9Diagrama"/>
    <w:uiPriority w:val="99"/>
    <w:qFormat/>
    <w:rsid w:val="003D281B"/>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D281B"/>
    <w:rPr>
      <w:rFonts w:ascii="Times New Roman" w:hAnsi="Times New Roman" w:cs="Times New Roman"/>
      <w:kern w:val="36"/>
      <w:sz w:val="28"/>
      <w:szCs w:val="28"/>
      <w:lang w:eastAsia="lt-LT"/>
    </w:rPr>
  </w:style>
  <w:style w:type="character" w:customStyle="1" w:styleId="Antrat2Diagrama">
    <w:name w:val="Antraštė 2 Diagrama"/>
    <w:aliases w:val="Title Header2 Diagrama"/>
    <w:basedOn w:val="Numatytasispastraiposriftas"/>
    <w:link w:val="Antrat2"/>
    <w:uiPriority w:val="99"/>
    <w:locked/>
    <w:rsid w:val="003D281B"/>
    <w:rPr>
      <w:rFonts w:ascii="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locked/>
    <w:rsid w:val="003D281B"/>
    <w:rPr>
      <w:rFonts w:ascii="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3D281B"/>
    <w:rPr>
      <w:rFonts w:ascii="Times New Roman" w:hAnsi="Times New Roman" w:cs="Times New Roman"/>
      <w:sz w:val="44"/>
      <w:szCs w:val="44"/>
      <w:lang w:eastAsia="lt-LT"/>
    </w:rPr>
  </w:style>
  <w:style w:type="character" w:customStyle="1" w:styleId="Antrat5Diagrama">
    <w:name w:val="Antraštė 5 Diagrama"/>
    <w:basedOn w:val="Numatytasispastraiposriftas"/>
    <w:link w:val="Antrat5"/>
    <w:uiPriority w:val="99"/>
    <w:locked/>
    <w:rsid w:val="003D281B"/>
    <w:rPr>
      <w:rFonts w:ascii="Times New Roman" w:hAnsi="Times New Roman" w:cs="Times New Roman"/>
      <w:b/>
      <w:bCs/>
      <w:sz w:val="40"/>
      <w:szCs w:val="40"/>
      <w:lang w:eastAsia="lt-LT"/>
    </w:rPr>
  </w:style>
  <w:style w:type="character" w:customStyle="1" w:styleId="Antrat6Diagrama">
    <w:name w:val="Antraštė 6 Diagrama"/>
    <w:basedOn w:val="Numatytasispastraiposriftas"/>
    <w:link w:val="Antrat6"/>
    <w:uiPriority w:val="99"/>
    <w:locked/>
    <w:rsid w:val="003D281B"/>
    <w:rPr>
      <w:rFonts w:ascii="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locked/>
    <w:rsid w:val="003D281B"/>
    <w:rPr>
      <w:rFonts w:ascii="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locked/>
    <w:rsid w:val="003D281B"/>
    <w:rPr>
      <w:rFonts w:ascii="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locked/>
    <w:rsid w:val="003D281B"/>
    <w:rPr>
      <w:rFonts w:ascii="Times New Roman" w:hAnsi="Times New Roman" w:cs="Times New Roman"/>
      <w:sz w:val="40"/>
      <w:szCs w:val="40"/>
      <w:lang w:eastAsia="lt-LT"/>
    </w:rPr>
  </w:style>
  <w:style w:type="character" w:customStyle="1" w:styleId="BodyTextChar">
    <w:name w:val="Body Text Char"/>
    <w:aliases w:val="Char Char,Char1 Char"/>
    <w:uiPriority w:val="99"/>
    <w:semiHidden/>
    <w:locked/>
    <w:rsid w:val="003D281B"/>
    <w:rPr>
      <w:rFonts w:eastAsia="Times New Roman"/>
      <w:sz w:val="24"/>
    </w:rPr>
  </w:style>
  <w:style w:type="paragraph" w:styleId="Pagrindinistekstas">
    <w:name w:val="Body Text"/>
    <w:aliases w:val="Char,Char1"/>
    <w:basedOn w:val="prastasis"/>
    <w:link w:val="PagrindinistekstasDiagrama"/>
    <w:uiPriority w:val="99"/>
    <w:semiHidden/>
    <w:rsid w:val="003D281B"/>
    <w:pPr>
      <w:spacing w:after="120"/>
    </w:pPr>
    <w:rPr>
      <w:rFonts w:ascii="Calibri" w:hAnsi="Calibri"/>
      <w:szCs w:val="20"/>
      <w:lang w:val="en-US"/>
    </w:rPr>
  </w:style>
  <w:style w:type="character" w:customStyle="1" w:styleId="PagrindinistekstasDiagrama">
    <w:name w:val="Pagrindinis tekstas Diagrama"/>
    <w:aliases w:val="Char Diagrama,Char1 Diagrama"/>
    <w:basedOn w:val="Numatytasispastraiposriftas"/>
    <w:link w:val="Pagrindinistekstas"/>
    <w:uiPriority w:val="99"/>
    <w:semiHidden/>
    <w:locked/>
    <w:rsid w:val="003D281B"/>
    <w:rPr>
      <w:rFonts w:ascii="Times New Roman" w:hAnsi="Times New Roman" w:cs="Times New Roman"/>
      <w:sz w:val="24"/>
    </w:rPr>
  </w:style>
  <w:style w:type="paragraph" w:styleId="Pagrindiniotekstotrauka2">
    <w:name w:val="Body Text Indent 2"/>
    <w:basedOn w:val="prastasis"/>
    <w:link w:val="Pagrindiniotekstotrauka2Diagrama"/>
    <w:uiPriority w:val="99"/>
    <w:rsid w:val="003D28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3D281B"/>
    <w:rPr>
      <w:rFonts w:ascii="Times New Roman" w:hAnsi="Times New Roman" w:cs="Times New Roman"/>
      <w:sz w:val="24"/>
    </w:rPr>
  </w:style>
  <w:style w:type="character" w:styleId="Komentaronuoroda">
    <w:name w:val="annotation reference"/>
    <w:basedOn w:val="Numatytasispastraiposriftas"/>
    <w:uiPriority w:val="99"/>
    <w:semiHidden/>
    <w:rsid w:val="00C0181D"/>
    <w:rPr>
      <w:rFonts w:cs="Times New Roman"/>
      <w:sz w:val="16"/>
      <w:szCs w:val="16"/>
    </w:rPr>
  </w:style>
  <w:style w:type="paragraph" w:styleId="Komentarotekstas">
    <w:name w:val="annotation text"/>
    <w:basedOn w:val="prastasis"/>
    <w:link w:val="KomentarotekstasDiagrama"/>
    <w:uiPriority w:val="99"/>
    <w:rsid w:val="00C018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C0181D"/>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C0181D"/>
    <w:rPr>
      <w:b/>
      <w:bCs/>
    </w:rPr>
  </w:style>
  <w:style w:type="character" w:customStyle="1" w:styleId="KomentarotemaDiagrama">
    <w:name w:val="Komentaro tema Diagrama"/>
    <w:basedOn w:val="KomentarotekstasDiagrama"/>
    <w:link w:val="Komentarotema"/>
    <w:uiPriority w:val="99"/>
    <w:semiHidden/>
    <w:locked/>
    <w:rsid w:val="00C0181D"/>
    <w:rPr>
      <w:rFonts w:ascii="Times New Roman" w:hAnsi="Times New Roman" w:cs="Times New Roman"/>
      <w:b/>
      <w:bCs/>
      <w:sz w:val="20"/>
      <w:szCs w:val="20"/>
    </w:rPr>
  </w:style>
  <w:style w:type="paragraph" w:styleId="Debesliotekstas">
    <w:name w:val="Balloon Text"/>
    <w:basedOn w:val="prastasis"/>
    <w:link w:val="DebesliotekstasDiagrama"/>
    <w:uiPriority w:val="99"/>
    <w:semiHidden/>
    <w:rsid w:val="00C0181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0181D"/>
    <w:rPr>
      <w:rFonts w:ascii="Tahoma" w:hAnsi="Tahoma" w:cs="Tahoma"/>
      <w:sz w:val="16"/>
      <w:szCs w:val="16"/>
    </w:rPr>
  </w:style>
  <w:style w:type="paragraph" w:customStyle="1" w:styleId="Betarp1">
    <w:name w:val="Be tarpų1"/>
    <w:rsid w:val="00B32C84"/>
    <w:rPr>
      <w:rFonts w:ascii="Times New Roman" w:hAnsi="Times New Roman"/>
      <w:sz w:val="24"/>
      <w:lang w:val="lt-LT"/>
    </w:rPr>
  </w:style>
  <w:style w:type="character" w:customStyle="1" w:styleId="DiagramaDiagrama2">
    <w:name w:val="Diagrama Diagrama2"/>
    <w:uiPriority w:val="99"/>
    <w:semiHidden/>
    <w:rsid w:val="00633A52"/>
    <w:rPr>
      <w:rFonts w:eastAsia="Times New Roman"/>
      <w:sz w:val="22"/>
      <w:lang w:val="lt-LT" w:eastAsia="en-US"/>
    </w:rPr>
  </w:style>
  <w:style w:type="paragraph" w:styleId="Paprastasistekstas">
    <w:name w:val="Plain Text"/>
    <w:basedOn w:val="prastasis"/>
    <w:link w:val="PaprastasistekstasDiagrama"/>
    <w:uiPriority w:val="99"/>
    <w:unhideWhenUsed/>
    <w:locked/>
    <w:rsid w:val="004A6E5E"/>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4A6E5E"/>
    <w:rPr>
      <w:rFonts w:eastAsiaTheme="minorHAnsi" w:cstheme="minorBidi"/>
      <w:szCs w:val="21"/>
      <w:lang w:val="lt-LT"/>
    </w:rPr>
  </w:style>
  <w:style w:type="character" w:styleId="Grietas">
    <w:name w:val="Strong"/>
    <w:basedOn w:val="Numatytasispastraiposriftas"/>
    <w:uiPriority w:val="22"/>
    <w:qFormat/>
    <w:locked/>
    <w:rsid w:val="007D5C61"/>
    <w:rPr>
      <w:b/>
      <w:bCs/>
    </w:rPr>
  </w:style>
  <w:style w:type="character" w:customStyle="1" w:styleId="BodyText2">
    <w:name w:val="Body Text2"/>
    <w:rsid w:val="00B70028"/>
    <w:rPr>
      <w:rFonts w:ascii="Times New Roman" w:hAnsi="Times New Roman"/>
      <w:color w:val="000000"/>
      <w:spacing w:val="0"/>
      <w:w w:val="100"/>
      <w:position w:val="0"/>
      <w:sz w:val="20"/>
      <w:u w:val="none"/>
      <w:lang w:val="lt-LT" w:eastAsia="lt-LT"/>
    </w:rPr>
  </w:style>
  <w:style w:type="paragraph" w:customStyle="1" w:styleId="prastasis1">
    <w:name w:val="Įprastasis1"/>
    <w:rsid w:val="002D5035"/>
    <w:pPr>
      <w:widowControl w:val="0"/>
      <w:suppressAutoHyphens/>
      <w:spacing w:after="200" w:line="276" w:lineRule="auto"/>
    </w:pPr>
    <w:rPr>
      <w:rFonts w:ascii="Times New Roman" w:eastAsia="Calibri" w:hAnsi="Times New Roman" w:cs="Calibri"/>
      <w:color w:val="00000A"/>
      <w:sz w:val="24"/>
      <w:szCs w:val="24"/>
    </w:rPr>
  </w:style>
  <w:style w:type="character" w:customStyle="1" w:styleId="Numatytasispastraiposriftas1">
    <w:name w:val="Numatytasis pastraipos šriftas1"/>
    <w:rsid w:val="00D77237"/>
  </w:style>
  <w:style w:type="character" w:styleId="Hipersaitas">
    <w:name w:val="Hyperlink"/>
    <w:basedOn w:val="Numatytasispastraiposriftas"/>
    <w:uiPriority w:val="99"/>
    <w:unhideWhenUsed/>
    <w:locked/>
    <w:rsid w:val="00B83053"/>
    <w:rPr>
      <w:color w:val="0000FF" w:themeColor="hyperlink"/>
      <w:u w:val="single"/>
    </w:rPr>
  </w:style>
  <w:style w:type="paragraph" w:styleId="Pataisymai">
    <w:name w:val="Revision"/>
    <w:hidden/>
    <w:uiPriority w:val="99"/>
    <w:semiHidden/>
    <w:rsid w:val="0010442F"/>
    <w:rPr>
      <w:rFonts w:ascii="Times New Roman" w:hAnsi="Times New Roman"/>
      <w:sz w:val="24"/>
      <w:lang w:val="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1st level - Bullet List Paragraph Diagrama"/>
    <w:link w:val="Sraopastraipa"/>
    <w:uiPriority w:val="34"/>
    <w:rsid w:val="00CD5884"/>
    <w:rPr>
      <w:lang w:eastAsia="ar-SA"/>
    </w:rPr>
  </w:style>
  <w:style w:type="paragraph" w:styleId="Sraopastraipa">
    <w:name w:val="List Paragraph"/>
    <w:aliases w:val="ERP-List Paragraph,List Paragraph1,List Paragraph11,Numbering,List Paragraph Red,Bullet EY,List Paragraph2,1st level - Bullet List Paragraph,Lettre d'introduction,Normal bullet 2,Bullet list,Listenabsatz1,Sąrašo pastraipa.Bullet"/>
    <w:basedOn w:val="prastasis"/>
    <w:link w:val="SraopastraipaDiagrama"/>
    <w:uiPriority w:val="34"/>
    <w:qFormat/>
    <w:rsid w:val="00CD5884"/>
    <w:pPr>
      <w:ind w:left="720"/>
    </w:pPr>
    <w:rPr>
      <w:rFonts w:ascii="Calibri" w:hAnsi="Calibri"/>
      <w:sz w:val="22"/>
      <w:lang w:val="en-US" w:eastAsia="ar-SA"/>
    </w:rPr>
  </w:style>
  <w:style w:type="paragraph" w:styleId="Antrats">
    <w:name w:val="header"/>
    <w:basedOn w:val="prastasis"/>
    <w:link w:val="AntratsDiagrama"/>
    <w:uiPriority w:val="99"/>
    <w:unhideWhenUsed/>
    <w:locked/>
    <w:rsid w:val="00F81A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1AF7"/>
    <w:rPr>
      <w:rFonts w:ascii="Times New Roman" w:hAnsi="Times New Roman"/>
      <w:sz w:val="24"/>
      <w:lang w:val="lt-LT"/>
    </w:rPr>
  </w:style>
  <w:style w:type="paragraph" w:styleId="Porat">
    <w:name w:val="footer"/>
    <w:basedOn w:val="prastasis"/>
    <w:link w:val="PoratDiagrama"/>
    <w:uiPriority w:val="99"/>
    <w:unhideWhenUsed/>
    <w:locked/>
    <w:rsid w:val="00F81A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1AF7"/>
    <w:rPr>
      <w:rFonts w:ascii="Times New Roman" w:hAnsi="Times New Roman"/>
      <w:sz w:val="24"/>
      <w:lang w:val="lt-LT"/>
    </w:rPr>
  </w:style>
  <w:style w:type="paragraph" w:customStyle="1" w:styleId="Pagrindinistekstas1">
    <w:name w:val="Pagrindinis tekstas1"/>
    <w:rsid w:val="00BA218D"/>
    <w:pPr>
      <w:ind w:firstLine="312"/>
      <w:jc w:val="both"/>
    </w:pPr>
    <w:rPr>
      <w:rFonts w:ascii="TimesLT" w:hAnsi="TimesLT"/>
      <w:snapToGrid w:val="0"/>
      <w:sz w:val="20"/>
      <w:szCs w:val="20"/>
    </w:rPr>
  </w:style>
  <w:style w:type="character" w:customStyle="1" w:styleId="CharStyle9">
    <w:name w:val="Char Style 9"/>
    <w:rsid w:val="00670634"/>
    <w:rPr>
      <w:rFonts w:ascii="Times New Roman" w:eastAsia="Times New Roman" w:hAnsi="Times New Roman" w:cs="Times New Roman"/>
      <w:color w:val="414141"/>
      <w:spacing w:val="0"/>
      <w:w w:val="100"/>
      <w:position w:val="0"/>
      <w:sz w:val="21"/>
      <w:szCs w:val="21"/>
      <w:shd w:val="clear" w:color="auto" w:fill="FFFFFF"/>
      <w:vertAlign w:val="baseline"/>
      <w:lang w:val="lt-LT"/>
    </w:rPr>
  </w:style>
  <w:style w:type="character" w:customStyle="1" w:styleId="cf01">
    <w:name w:val="cf01"/>
    <w:basedOn w:val="Numatytasispastraiposriftas"/>
    <w:rsid w:val="00D432DF"/>
    <w:rPr>
      <w:rFonts w:ascii="Segoe UI" w:hAnsi="Segoe UI" w:cs="Segoe UI" w:hint="default"/>
      <w:sz w:val="18"/>
      <w:szCs w:val="18"/>
    </w:rPr>
  </w:style>
  <w:style w:type="character" w:customStyle="1" w:styleId="cf11">
    <w:name w:val="cf11"/>
    <w:basedOn w:val="Numatytasispastraiposriftas"/>
    <w:rsid w:val="00D432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20130">
      <w:bodyDiv w:val="1"/>
      <w:marLeft w:val="0"/>
      <w:marRight w:val="0"/>
      <w:marTop w:val="0"/>
      <w:marBottom w:val="0"/>
      <w:divBdr>
        <w:top w:val="none" w:sz="0" w:space="0" w:color="auto"/>
        <w:left w:val="none" w:sz="0" w:space="0" w:color="auto"/>
        <w:bottom w:val="none" w:sz="0" w:space="0" w:color="auto"/>
        <w:right w:val="none" w:sz="0" w:space="0" w:color="auto"/>
      </w:divBdr>
    </w:div>
    <w:div w:id="1627009717">
      <w:marLeft w:val="0"/>
      <w:marRight w:val="0"/>
      <w:marTop w:val="0"/>
      <w:marBottom w:val="0"/>
      <w:divBdr>
        <w:top w:val="none" w:sz="0" w:space="0" w:color="auto"/>
        <w:left w:val="none" w:sz="0" w:space="0" w:color="auto"/>
        <w:bottom w:val="none" w:sz="0" w:space="0" w:color="auto"/>
        <w:right w:val="none" w:sz="0" w:space="0" w:color="auto"/>
      </w:divBdr>
    </w:div>
    <w:div w:id="1627009718">
      <w:marLeft w:val="0"/>
      <w:marRight w:val="0"/>
      <w:marTop w:val="0"/>
      <w:marBottom w:val="0"/>
      <w:divBdr>
        <w:top w:val="none" w:sz="0" w:space="0" w:color="auto"/>
        <w:left w:val="none" w:sz="0" w:space="0" w:color="auto"/>
        <w:bottom w:val="none" w:sz="0" w:space="0" w:color="auto"/>
        <w:right w:val="none" w:sz="0" w:space="0" w:color="auto"/>
      </w:divBdr>
    </w:div>
    <w:div w:id="18828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24735-911E-47B5-B214-7130DBE7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10012</Words>
  <Characters>5708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 priedas</vt:lpstr>
      <vt:lpstr>8 priedas</vt:lpstr>
    </vt:vector>
  </TitlesOfParts>
  <Company>KAM</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dc:title>
  <dc:creator>Aušra Lamsodienė</dc:creator>
  <cp:lastModifiedBy>Indrė Krinickienė</cp:lastModifiedBy>
  <cp:revision>2</cp:revision>
  <cp:lastPrinted>2014-04-16T10:47:00Z</cp:lastPrinted>
  <dcterms:created xsi:type="dcterms:W3CDTF">2025-09-15T12:07:00Z</dcterms:created>
  <dcterms:modified xsi:type="dcterms:W3CDTF">2025-09-15T12:07:00Z</dcterms:modified>
</cp:coreProperties>
</file>