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1AD9" w14:textId="77777777" w:rsidR="00164001" w:rsidRPr="00164001" w:rsidRDefault="00164001" w:rsidP="00164001">
      <w:pPr>
        <w:suppressAutoHyphens w:val="0"/>
        <w:autoSpaceDN/>
        <w:jc w:val="right"/>
        <w:textAlignment w:val="auto"/>
        <w:rPr>
          <w:b/>
          <w:sz w:val="22"/>
          <w:szCs w:val="22"/>
        </w:rPr>
      </w:pPr>
    </w:p>
    <w:p w14:paraId="196DC655" w14:textId="77777777" w:rsidR="00164001" w:rsidRPr="00164001" w:rsidRDefault="00164001" w:rsidP="00164001">
      <w:pPr>
        <w:suppressAutoHyphens w:val="0"/>
        <w:autoSpaceDN/>
        <w:jc w:val="center"/>
        <w:textAlignment w:val="auto"/>
        <w:rPr>
          <w:b/>
          <w:sz w:val="22"/>
          <w:szCs w:val="22"/>
        </w:rPr>
      </w:pPr>
      <w:r w:rsidRPr="00164001">
        <w:rPr>
          <w:b/>
          <w:sz w:val="22"/>
          <w:szCs w:val="22"/>
        </w:rPr>
        <w:t>TECHNINĖ SPECIFIKACIJA</w:t>
      </w:r>
    </w:p>
    <w:p w14:paraId="235E7A01" w14:textId="65B7D29B" w:rsidR="00164001" w:rsidRPr="00164001" w:rsidRDefault="00043C73" w:rsidP="00164001">
      <w:pPr>
        <w:suppressAutoHyphens w:val="0"/>
        <w:autoSpaceDN/>
        <w:jc w:val="center"/>
        <w:textAlignment w:val="auto"/>
        <w:rPr>
          <w:b/>
          <w:sz w:val="22"/>
          <w:szCs w:val="22"/>
        </w:rPr>
      </w:pPr>
      <w:r>
        <w:rPr>
          <w:b/>
          <w:sz w:val="22"/>
          <w:szCs w:val="22"/>
        </w:rPr>
        <w:t>Oftalmologinė įranga</w:t>
      </w:r>
    </w:p>
    <w:p w14:paraId="7A7B4B02" w14:textId="77777777" w:rsidR="00164001" w:rsidRPr="00164001" w:rsidRDefault="00164001" w:rsidP="00164001">
      <w:pPr>
        <w:suppressAutoHyphens w:val="0"/>
        <w:autoSpaceDN/>
        <w:jc w:val="center"/>
        <w:textAlignment w:val="auto"/>
        <w:rPr>
          <w:b/>
          <w:sz w:val="22"/>
          <w:szCs w:val="22"/>
        </w:rPr>
      </w:pPr>
    </w:p>
    <w:p w14:paraId="66F972FA" w14:textId="77777777" w:rsidR="00164001" w:rsidRPr="00164001" w:rsidRDefault="00164001" w:rsidP="00164001">
      <w:pPr>
        <w:numPr>
          <w:ilvl w:val="0"/>
          <w:numId w:val="2"/>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164001">
        <w:rPr>
          <w:rFonts w:eastAsia="Arial Unicode MS"/>
          <w:sz w:val="22"/>
          <w:szCs w:val="22"/>
        </w:rPr>
        <w:t xml:space="preserve">Prekė turi būti nauja, nenaudota bei paženklinta identifikaciniu numeriu. Prekės kokybė turi atitikti toms prekėms taikomus kokybės reikalavimus. </w:t>
      </w:r>
    </w:p>
    <w:p w14:paraId="0ABCC65A" w14:textId="77777777" w:rsidR="00164001" w:rsidRPr="00164001" w:rsidRDefault="00164001" w:rsidP="00164001">
      <w:pPr>
        <w:numPr>
          <w:ilvl w:val="0"/>
          <w:numId w:val="2"/>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164001">
        <w:rPr>
          <w:rFonts w:eastAsia="Arial Unicode MS"/>
          <w:sz w:val="22"/>
          <w:szCs w:val="22"/>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071222E5" w14:textId="77777777" w:rsidR="00164001" w:rsidRPr="00164001" w:rsidRDefault="00164001" w:rsidP="00164001">
      <w:pPr>
        <w:numPr>
          <w:ilvl w:val="0"/>
          <w:numId w:val="2"/>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164001">
        <w:rPr>
          <w:rFonts w:eastAsia="Arial Unicode MS"/>
          <w:sz w:val="22"/>
          <w:szCs w:val="22"/>
        </w:rPr>
        <w:t xml:space="preserve">Kartu su </w:t>
      </w:r>
      <w:r w:rsidRPr="00164001">
        <w:rPr>
          <w:rFonts w:eastAsia="Arial Unicode MS"/>
          <w:bCs/>
          <w:sz w:val="22"/>
          <w:szCs w:val="22"/>
          <w:bdr w:val="nil"/>
        </w:rPr>
        <w:t>medicinos įranga</w:t>
      </w:r>
      <w:r w:rsidRPr="00164001">
        <w:rPr>
          <w:rFonts w:eastAsia="Arial Unicode MS"/>
          <w:b/>
          <w:sz w:val="22"/>
          <w:szCs w:val="22"/>
          <w:bdr w:val="nil"/>
        </w:rPr>
        <w:t xml:space="preserve"> (toliau - įranga, prekė) </w:t>
      </w:r>
      <w:r w:rsidRPr="00164001">
        <w:rPr>
          <w:rFonts w:eastAsia="Arial Unicode MS"/>
          <w:sz w:val="22"/>
          <w:szCs w:val="22"/>
        </w:rPr>
        <w:t>turi būti pateikta vartotojo instrukcija originalo ir lietuvių kalba.</w:t>
      </w:r>
    </w:p>
    <w:p w14:paraId="5DD16782" w14:textId="77777777" w:rsidR="00164001" w:rsidRPr="00164001" w:rsidRDefault="00164001" w:rsidP="00164001">
      <w:pPr>
        <w:widowControl w:val="0"/>
        <w:numPr>
          <w:ilvl w:val="0"/>
          <w:numId w:val="2"/>
        </w:numPr>
        <w:pBdr>
          <w:top w:val="nil"/>
          <w:left w:val="nil"/>
          <w:bottom w:val="nil"/>
          <w:right w:val="nil"/>
          <w:between w:val="nil"/>
          <w:bar w:val="nil"/>
        </w:pBdr>
        <w:tabs>
          <w:tab w:val="left" w:pos="567"/>
          <w:tab w:val="left" w:pos="851"/>
        </w:tabs>
        <w:suppressAutoHyphens w:val="0"/>
        <w:autoSpaceDE w:val="0"/>
        <w:autoSpaceDN/>
        <w:ind w:right="-41" w:hanging="513"/>
        <w:contextualSpacing/>
        <w:jc w:val="both"/>
        <w:textAlignment w:val="auto"/>
        <w:rPr>
          <w:rFonts w:eastAsia="Calibri"/>
          <w:b/>
          <w:sz w:val="22"/>
          <w:szCs w:val="22"/>
          <w:u w:val="single"/>
        </w:rPr>
      </w:pPr>
      <w:r w:rsidRPr="00164001">
        <w:rPr>
          <w:rFonts w:eastAsia="Calibri"/>
          <w:b/>
          <w:sz w:val="22"/>
          <w:szCs w:val="22"/>
        </w:rPr>
        <w:t xml:space="preserve"> </w:t>
      </w:r>
      <w:r w:rsidRPr="00164001">
        <w:rPr>
          <w:rFonts w:eastAsia="Calibri"/>
          <w:b/>
          <w:sz w:val="22"/>
          <w:szCs w:val="22"/>
          <w:u w:val="single"/>
        </w:rPr>
        <w:t>Kartu su pasiūlymu tiekėjas turi pateikti:</w:t>
      </w:r>
    </w:p>
    <w:p w14:paraId="457CC888" w14:textId="77777777" w:rsidR="00164001" w:rsidRPr="00164001" w:rsidRDefault="00164001" w:rsidP="00164001">
      <w:pPr>
        <w:pBdr>
          <w:top w:val="nil"/>
          <w:left w:val="nil"/>
          <w:bottom w:val="nil"/>
          <w:right w:val="nil"/>
          <w:between w:val="nil"/>
          <w:bar w:val="nil"/>
        </w:pBdr>
        <w:ind w:firstLine="567"/>
        <w:jc w:val="both"/>
        <w:rPr>
          <w:rFonts w:eastAsia="Arial Unicode MS"/>
          <w:bCs/>
          <w:color w:val="FF0000"/>
          <w:sz w:val="22"/>
          <w:szCs w:val="22"/>
        </w:rPr>
      </w:pPr>
      <w:r w:rsidRPr="00164001">
        <w:rPr>
          <w:rFonts w:eastAsia="Arial Unicode MS"/>
          <w:sz w:val="22"/>
          <w:szCs w:val="22"/>
          <w:bdr w:val="nil"/>
        </w:rPr>
        <w:t xml:space="preserve">4.1. </w:t>
      </w:r>
      <w:bookmarkStart w:id="0" w:name="_Hlk180501084"/>
      <w:r w:rsidRPr="00164001">
        <w:rPr>
          <w:rFonts w:eastAsia="Arial Unicode MS"/>
          <w:sz w:val="22"/>
          <w:szCs w:val="22"/>
          <w:bdr w:val="nil"/>
        </w:rPr>
        <w:t>prekės galiojančio CE sertifikato (arba lygiaverčio dokumento) pagal Europos Parlamento ir Tarybos reglamentą (ES) 2017/745 dėl medicinos priemonių skaitmeninė kopija originalo kalba kartu su vertimu į lietuvių kalbą.</w:t>
      </w:r>
      <w:r w:rsidRPr="00164001">
        <w:rPr>
          <w:rFonts w:eastAsia="Arial Unicode MS"/>
          <w:bCs/>
          <w:color w:val="FF0000"/>
          <w:sz w:val="22"/>
          <w:szCs w:val="22"/>
        </w:rPr>
        <w:t xml:space="preserve"> </w:t>
      </w:r>
    </w:p>
    <w:bookmarkEnd w:id="0"/>
    <w:p w14:paraId="5F25EF3B" w14:textId="77777777" w:rsidR="00164001" w:rsidRPr="00164001" w:rsidRDefault="00164001" w:rsidP="00164001">
      <w:pPr>
        <w:pBdr>
          <w:top w:val="nil"/>
          <w:left w:val="nil"/>
          <w:bottom w:val="nil"/>
          <w:right w:val="nil"/>
          <w:between w:val="nil"/>
          <w:bar w:val="nil"/>
        </w:pBdr>
        <w:ind w:firstLine="567"/>
        <w:jc w:val="both"/>
        <w:rPr>
          <w:rFonts w:eastAsia="Arial Unicode MS"/>
          <w:sz w:val="22"/>
          <w:szCs w:val="22"/>
          <w:bdr w:val="nil"/>
        </w:rPr>
      </w:pPr>
      <w:r w:rsidRPr="00164001">
        <w:rPr>
          <w:rFonts w:eastAsia="Arial Unicode MS"/>
          <w:sz w:val="22"/>
          <w:szCs w:val="22"/>
          <w:bdr w:val="nil"/>
        </w:rPr>
        <w:t>Pastaba: „Letter of conformity“, „Letter of confirmation“, „EU declaration“, „Declaration of conformity“, „Certificate of compliance”, „certificate of conformity“, „attestation of compliance“, „certificate of registration“, „certificate of notification“, „documentation review“ ir panašiai pavadinti dokumentai nėra CE sertifikatai (arba lygiaverčiai dokumentai).</w:t>
      </w:r>
    </w:p>
    <w:p w14:paraId="4D57A4DE" w14:textId="77777777" w:rsidR="00164001" w:rsidRPr="00164001" w:rsidRDefault="00164001" w:rsidP="00164001">
      <w:pPr>
        <w:widowControl w:val="0"/>
        <w:numPr>
          <w:ilvl w:val="0"/>
          <w:numId w:val="2"/>
        </w:numPr>
        <w:pBdr>
          <w:top w:val="nil"/>
          <w:left w:val="nil"/>
          <w:bottom w:val="nil"/>
          <w:right w:val="nil"/>
          <w:between w:val="nil"/>
          <w:bar w:val="nil"/>
        </w:pBdr>
        <w:tabs>
          <w:tab w:val="left" w:pos="567"/>
          <w:tab w:val="left" w:pos="851"/>
        </w:tabs>
        <w:suppressAutoHyphens w:val="0"/>
        <w:autoSpaceDE w:val="0"/>
        <w:autoSpaceDN/>
        <w:ind w:left="0" w:right="-41" w:firstLine="567"/>
        <w:contextualSpacing/>
        <w:jc w:val="both"/>
        <w:textAlignment w:val="auto"/>
        <w:rPr>
          <w:rFonts w:eastAsia="Calibri"/>
          <w:bCs/>
          <w:sz w:val="22"/>
          <w:szCs w:val="22"/>
        </w:rPr>
      </w:pPr>
      <w:r w:rsidRPr="00164001">
        <w:rPr>
          <w:rFonts w:eastAsia="Calibri"/>
          <w:b/>
          <w:bCs/>
          <w:sz w:val="22"/>
          <w:szCs w:val="22"/>
        </w:rPr>
        <w:t>Prekėms suteikiama ne mažesnė nei reikalaujama garantija</w:t>
      </w:r>
      <w:r w:rsidRPr="00164001">
        <w:rPr>
          <w:rFonts w:eastAsia="Calibri"/>
          <w:bCs/>
          <w:sz w:val="22"/>
          <w:szCs w:val="22"/>
        </w:rPr>
        <w:t>:</w:t>
      </w:r>
    </w:p>
    <w:p w14:paraId="365CAAD8" w14:textId="77777777" w:rsidR="00164001" w:rsidRPr="00164001" w:rsidRDefault="00164001" w:rsidP="00164001">
      <w:pPr>
        <w:widowControl w:val="0"/>
        <w:tabs>
          <w:tab w:val="left" w:pos="567"/>
          <w:tab w:val="left" w:pos="851"/>
        </w:tabs>
        <w:autoSpaceDE w:val="0"/>
        <w:ind w:right="-41" w:firstLine="567"/>
        <w:contextualSpacing/>
        <w:jc w:val="both"/>
        <w:rPr>
          <w:rFonts w:eastAsia="Calibri"/>
          <w:bCs/>
          <w:sz w:val="22"/>
          <w:szCs w:val="22"/>
        </w:rPr>
      </w:pPr>
      <w:r w:rsidRPr="00164001">
        <w:rPr>
          <w:rFonts w:eastAsia="Calibri"/>
          <w:sz w:val="22"/>
          <w:szCs w:val="22"/>
        </w:rPr>
        <w:t>5.1</w:t>
      </w:r>
      <w:r w:rsidRPr="00164001">
        <w:rPr>
          <w:rFonts w:eastAsia="Calibri"/>
          <w:b/>
          <w:bCs/>
          <w:sz w:val="22"/>
          <w:szCs w:val="22"/>
        </w:rPr>
        <w:t xml:space="preserve">. </w:t>
      </w:r>
      <w:r w:rsidRPr="00164001">
        <w:rPr>
          <w:rFonts w:eastAsia="Calibri"/>
          <w:bCs/>
          <w:sz w:val="22"/>
          <w:szCs w:val="22"/>
          <w:u w:val="single"/>
        </w:rPr>
        <w:t>Garantijos laikotarpiu</w:t>
      </w:r>
      <w:r w:rsidRPr="00164001">
        <w:rPr>
          <w:rFonts w:eastAsia="Calibri"/>
          <w:bCs/>
          <w:sz w:val="22"/>
          <w:szCs w:val="22"/>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1C130447" w14:textId="77777777" w:rsidR="00164001" w:rsidRPr="00164001" w:rsidRDefault="00164001" w:rsidP="00164001">
      <w:pPr>
        <w:widowControl w:val="0"/>
        <w:tabs>
          <w:tab w:val="left" w:pos="567"/>
          <w:tab w:val="left" w:pos="851"/>
          <w:tab w:val="left" w:pos="1134"/>
        </w:tabs>
        <w:autoSpaceDE w:val="0"/>
        <w:ind w:right="-41" w:firstLine="567"/>
        <w:contextualSpacing/>
        <w:jc w:val="both"/>
        <w:rPr>
          <w:rFonts w:eastAsia="Calibri"/>
          <w:bCs/>
          <w:sz w:val="22"/>
          <w:szCs w:val="22"/>
        </w:rPr>
      </w:pPr>
      <w:r w:rsidRPr="00164001">
        <w:rPr>
          <w:rFonts w:eastAsia="Calibri"/>
          <w:bCs/>
          <w:sz w:val="22"/>
          <w:szCs w:val="22"/>
        </w:rPr>
        <w:t>5.2.</w:t>
      </w:r>
      <w:r w:rsidRPr="00164001">
        <w:rPr>
          <w:rFonts w:eastAsia="Calibri"/>
          <w:bCs/>
          <w:sz w:val="22"/>
          <w:szCs w:val="22"/>
        </w:rPr>
        <w:tab/>
      </w:r>
      <w:bookmarkStart w:id="1" w:name="_Toc513098773"/>
      <w:bookmarkStart w:id="2" w:name="_Toc513098940"/>
      <w:r w:rsidRPr="00164001">
        <w:rPr>
          <w:rFonts w:eastAsia="Calibri"/>
          <w:sz w:val="22"/>
          <w:szCs w:val="22"/>
        </w:rPr>
        <w:t xml:space="preserve">Tiekėjo atsakomybė už kokybės garantiją užtikrinama taip, kaip numato Civilinis kodeksas, t. y. nėra nustatyti jokie kiti </w:t>
      </w:r>
      <w:r w:rsidRPr="00164001">
        <w:rPr>
          <w:rFonts w:eastAsia="Calibri"/>
          <w:bCs/>
          <w:sz w:val="22"/>
          <w:szCs w:val="22"/>
        </w:rPr>
        <w:t xml:space="preserve">Tiekėjo </w:t>
      </w:r>
      <w:r w:rsidRPr="00164001">
        <w:rPr>
          <w:rFonts w:eastAsia="Calibri"/>
          <w:sz w:val="22"/>
          <w:szCs w:val="22"/>
        </w:rPr>
        <w:t>suteikiamos kokybės garantijos užtikrinimo ar atsakomybės už kokybės garantiją apribojimai</w:t>
      </w:r>
      <w:bookmarkEnd w:id="1"/>
      <w:bookmarkEnd w:id="2"/>
      <w:r w:rsidRPr="00164001">
        <w:rPr>
          <w:rFonts w:eastAsia="Calibri"/>
          <w:sz w:val="22"/>
          <w:szCs w:val="22"/>
        </w:rPr>
        <w:t>.</w:t>
      </w:r>
      <w:r w:rsidRPr="00164001">
        <w:rPr>
          <w:rFonts w:eastAsia="Calibri"/>
          <w:bCs/>
          <w:sz w:val="22"/>
          <w:szCs w:val="22"/>
        </w:rPr>
        <w:t xml:space="preserve"> Jei gamintojas prekei suteikia ilgesnę nei šiame punkte nurodytą minimalią reikalaujamą garantiją, taikoma gamintojo nurodyta garantija.</w:t>
      </w:r>
    </w:p>
    <w:p w14:paraId="2097C92C" w14:textId="77777777" w:rsidR="00164001" w:rsidRPr="00164001" w:rsidRDefault="00164001" w:rsidP="00164001">
      <w:pPr>
        <w:widowControl w:val="0"/>
        <w:tabs>
          <w:tab w:val="left" w:pos="567"/>
          <w:tab w:val="left" w:pos="851"/>
          <w:tab w:val="left" w:pos="1134"/>
        </w:tabs>
        <w:autoSpaceDE w:val="0"/>
        <w:ind w:right="-41" w:firstLine="567"/>
        <w:contextualSpacing/>
        <w:jc w:val="both"/>
        <w:rPr>
          <w:rFonts w:eastAsia="Calibri"/>
          <w:bCs/>
          <w:sz w:val="22"/>
          <w:szCs w:val="22"/>
        </w:rPr>
      </w:pPr>
      <w:r w:rsidRPr="00164001">
        <w:rPr>
          <w:rFonts w:eastAsia="Calibri"/>
          <w:bCs/>
          <w:sz w:val="22"/>
          <w:szCs w:val="22"/>
        </w:rPr>
        <w:t>6. Techniniai parametrai: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268"/>
        <w:gridCol w:w="3119"/>
        <w:gridCol w:w="2126"/>
        <w:gridCol w:w="2239"/>
      </w:tblGrid>
      <w:tr w:rsidR="00353DA7" w:rsidRPr="00164001" w14:paraId="2191E303" w14:textId="77777777" w:rsidTr="00187321">
        <w:tc>
          <w:tcPr>
            <w:tcW w:w="0" w:type="auto"/>
            <w:vAlign w:val="center"/>
          </w:tcPr>
          <w:p w14:paraId="3E7C1C01" w14:textId="77777777" w:rsidR="00164001" w:rsidRPr="00164001" w:rsidRDefault="00164001" w:rsidP="00BB6E29">
            <w:pPr>
              <w:spacing w:line="276" w:lineRule="auto"/>
              <w:jc w:val="center"/>
              <w:rPr>
                <w:rFonts w:eastAsia="Calibri"/>
                <w:b/>
                <w:sz w:val="22"/>
                <w:szCs w:val="22"/>
              </w:rPr>
            </w:pPr>
            <w:bookmarkStart w:id="3" w:name="_Hlk205984652"/>
            <w:r w:rsidRPr="00164001">
              <w:rPr>
                <w:rFonts w:eastAsia="Calibri"/>
                <w:b/>
                <w:sz w:val="22"/>
                <w:szCs w:val="22"/>
              </w:rPr>
              <w:t>Eil. Nr.</w:t>
            </w:r>
          </w:p>
        </w:tc>
        <w:tc>
          <w:tcPr>
            <w:tcW w:w="2268" w:type="dxa"/>
            <w:vAlign w:val="center"/>
          </w:tcPr>
          <w:p w14:paraId="3A4B1CC5" w14:textId="77777777" w:rsidR="00164001" w:rsidRPr="00164001" w:rsidRDefault="00164001" w:rsidP="00BB6E29">
            <w:pPr>
              <w:snapToGrid w:val="0"/>
              <w:jc w:val="center"/>
              <w:rPr>
                <w:rFonts w:eastAsia="Calibri"/>
                <w:b/>
                <w:sz w:val="22"/>
                <w:szCs w:val="22"/>
              </w:rPr>
            </w:pPr>
            <w:r w:rsidRPr="00164001">
              <w:rPr>
                <w:rFonts w:eastAsia="Calibri"/>
                <w:b/>
                <w:sz w:val="22"/>
                <w:szCs w:val="22"/>
              </w:rPr>
              <w:t>Parametrai (specifikacija)</w:t>
            </w:r>
          </w:p>
        </w:tc>
        <w:tc>
          <w:tcPr>
            <w:tcW w:w="3119" w:type="dxa"/>
            <w:vAlign w:val="center"/>
          </w:tcPr>
          <w:p w14:paraId="6E9B7333" w14:textId="77777777" w:rsidR="00164001" w:rsidRPr="00164001" w:rsidRDefault="00164001" w:rsidP="00BB6E29">
            <w:pPr>
              <w:snapToGrid w:val="0"/>
              <w:jc w:val="center"/>
              <w:rPr>
                <w:rFonts w:eastAsia="Calibri"/>
                <w:b/>
                <w:sz w:val="22"/>
                <w:szCs w:val="22"/>
              </w:rPr>
            </w:pPr>
            <w:r w:rsidRPr="00164001">
              <w:rPr>
                <w:rFonts w:eastAsia="Calibri"/>
                <w:b/>
                <w:sz w:val="22"/>
                <w:szCs w:val="22"/>
              </w:rPr>
              <w:t>Reikalaujamos parametrų reikšmės</w:t>
            </w:r>
          </w:p>
        </w:tc>
        <w:tc>
          <w:tcPr>
            <w:tcW w:w="2126" w:type="dxa"/>
          </w:tcPr>
          <w:p w14:paraId="5C9F7039" w14:textId="77777777" w:rsidR="00164001" w:rsidRPr="00164001" w:rsidRDefault="00164001" w:rsidP="00BB6E29">
            <w:pPr>
              <w:snapToGrid w:val="0"/>
              <w:jc w:val="center"/>
              <w:rPr>
                <w:rFonts w:eastAsia="Calibri"/>
                <w:b/>
                <w:sz w:val="22"/>
                <w:szCs w:val="22"/>
              </w:rPr>
            </w:pPr>
            <w:r w:rsidRPr="00164001">
              <w:rPr>
                <w:rFonts w:eastAsia="Calibri"/>
                <w:b/>
                <w:sz w:val="22"/>
                <w:szCs w:val="22"/>
              </w:rPr>
              <w:t>Tiekėjo siūlomos parametrų reikšmės</w:t>
            </w:r>
          </w:p>
        </w:tc>
        <w:tc>
          <w:tcPr>
            <w:tcW w:w="2239" w:type="dxa"/>
          </w:tcPr>
          <w:p w14:paraId="6BA12EEB" w14:textId="77777777" w:rsidR="00164001" w:rsidRPr="00164001" w:rsidRDefault="00164001" w:rsidP="00BB6E29">
            <w:pPr>
              <w:snapToGrid w:val="0"/>
              <w:jc w:val="center"/>
              <w:rPr>
                <w:rFonts w:eastAsia="Calibri"/>
                <w:b/>
                <w:sz w:val="22"/>
                <w:szCs w:val="22"/>
              </w:rPr>
            </w:pPr>
            <w:r w:rsidRPr="00164001">
              <w:rPr>
                <w:rFonts w:eastAsia="Calibri"/>
                <w:b/>
                <w:sz w:val="22"/>
                <w:szCs w:val="22"/>
              </w:rPr>
              <w:t xml:space="preserve">Nuoroda į dokumentus </w:t>
            </w:r>
            <w:r w:rsidRPr="00164001">
              <w:rPr>
                <w:rFonts w:eastAsia="Calibri"/>
                <w:bCs/>
                <w:sz w:val="22"/>
                <w:szCs w:val="22"/>
              </w:rPr>
              <w:t>(pildo tiekėjas)</w:t>
            </w:r>
          </w:p>
        </w:tc>
      </w:tr>
      <w:tr w:rsidR="00164001" w:rsidRPr="00164001" w14:paraId="50B80973" w14:textId="77777777" w:rsidTr="00164001">
        <w:tc>
          <w:tcPr>
            <w:tcW w:w="0" w:type="auto"/>
            <w:gridSpan w:val="5"/>
            <w:shd w:val="clear" w:color="auto" w:fill="DBDBDB" w:themeFill="accent3" w:themeFillTint="66"/>
          </w:tcPr>
          <w:p w14:paraId="74BEA475" w14:textId="7F594C53" w:rsidR="00164001" w:rsidRPr="00164001" w:rsidRDefault="00164001" w:rsidP="00BB6E29">
            <w:pPr>
              <w:rPr>
                <w:sz w:val="22"/>
                <w:szCs w:val="22"/>
              </w:rPr>
            </w:pPr>
            <w:r w:rsidRPr="00164001">
              <w:rPr>
                <w:sz w:val="22"/>
                <w:szCs w:val="22"/>
              </w:rPr>
              <w:t>1 Pirkimo dalis – Automatinis perimetras su kompiuteriu ir oftalmologiniu stalu (1 vnt.)</w:t>
            </w:r>
          </w:p>
        </w:tc>
      </w:tr>
      <w:tr w:rsidR="00353DA7" w:rsidRPr="00164001" w14:paraId="4C21840A" w14:textId="77777777" w:rsidTr="00187321">
        <w:tc>
          <w:tcPr>
            <w:tcW w:w="0" w:type="auto"/>
          </w:tcPr>
          <w:p w14:paraId="3F4F5ED0" w14:textId="77777777" w:rsidR="00164001" w:rsidRPr="00164001" w:rsidRDefault="00164001" w:rsidP="00BB6E29">
            <w:pPr>
              <w:jc w:val="center"/>
              <w:rPr>
                <w:sz w:val="22"/>
                <w:szCs w:val="22"/>
              </w:rPr>
            </w:pPr>
            <w:r w:rsidRPr="00164001">
              <w:rPr>
                <w:sz w:val="22"/>
                <w:szCs w:val="22"/>
              </w:rPr>
              <w:t>1.</w:t>
            </w:r>
          </w:p>
        </w:tc>
        <w:tc>
          <w:tcPr>
            <w:tcW w:w="2268" w:type="dxa"/>
          </w:tcPr>
          <w:p w14:paraId="62F529D4" w14:textId="7F2276BA" w:rsidR="00164001" w:rsidRPr="00164001" w:rsidRDefault="00164001" w:rsidP="00BB6E29">
            <w:pPr>
              <w:rPr>
                <w:sz w:val="22"/>
                <w:szCs w:val="22"/>
              </w:rPr>
            </w:pPr>
            <w:r w:rsidRPr="00164001">
              <w:rPr>
                <w:sz w:val="22"/>
                <w:szCs w:val="22"/>
              </w:rPr>
              <w:t>Automatinis perimetras su kompiuteriu ir oftalmologiniu stalu</w:t>
            </w:r>
          </w:p>
        </w:tc>
        <w:tc>
          <w:tcPr>
            <w:tcW w:w="3119" w:type="dxa"/>
          </w:tcPr>
          <w:p w14:paraId="725282CE" w14:textId="77777777" w:rsidR="00164001" w:rsidRPr="00164001" w:rsidRDefault="00164001" w:rsidP="00BB6E29">
            <w:pPr>
              <w:rPr>
                <w:sz w:val="22"/>
                <w:szCs w:val="22"/>
              </w:rPr>
            </w:pPr>
          </w:p>
        </w:tc>
        <w:tc>
          <w:tcPr>
            <w:tcW w:w="2126" w:type="dxa"/>
          </w:tcPr>
          <w:p w14:paraId="6270FC0A" w14:textId="77777777" w:rsidR="00164001" w:rsidRPr="00164001" w:rsidRDefault="00164001" w:rsidP="00BB6E29">
            <w:pPr>
              <w:rPr>
                <w:i/>
                <w:iCs/>
                <w:sz w:val="22"/>
                <w:szCs w:val="22"/>
              </w:rPr>
            </w:pPr>
            <w:r w:rsidRPr="00164001">
              <w:rPr>
                <w:i/>
                <w:iCs/>
                <w:sz w:val="22"/>
                <w:szCs w:val="22"/>
              </w:rPr>
              <w:t>Įrašyti prekės pavadinimą, modelį ir gamintoją</w:t>
            </w:r>
          </w:p>
        </w:tc>
        <w:tc>
          <w:tcPr>
            <w:tcW w:w="2239" w:type="dxa"/>
          </w:tcPr>
          <w:p w14:paraId="2381F85B" w14:textId="77777777" w:rsidR="00164001" w:rsidRPr="00164001" w:rsidRDefault="00164001" w:rsidP="00BB6E29">
            <w:pPr>
              <w:rPr>
                <w:sz w:val="22"/>
                <w:szCs w:val="22"/>
              </w:rPr>
            </w:pPr>
          </w:p>
        </w:tc>
      </w:tr>
      <w:tr w:rsidR="00353DA7" w:rsidRPr="00164001" w14:paraId="5A568FF4" w14:textId="77777777" w:rsidTr="00187321">
        <w:trPr>
          <w:trHeight w:val="558"/>
        </w:trPr>
        <w:tc>
          <w:tcPr>
            <w:tcW w:w="0" w:type="auto"/>
          </w:tcPr>
          <w:p w14:paraId="3CD34A53" w14:textId="77777777" w:rsidR="00164001" w:rsidRPr="00164001" w:rsidRDefault="00164001" w:rsidP="00BB6E29">
            <w:pPr>
              <w:jc w:val="center"/>
              <w:rPr>
                <w:sz w:val="22"/>
                <w:szCs w:val="22"/>
              </w:rPr>
            </w:pPr>
            <w:r w:rsidRPr="00164001">
              <w:rPr>
                <w:sz w:val="22"/>
                <w:szCs w:val="22"/>
              </w:rPr>
              <w:t>1.1.</w:t>
            </w:r>
          </w:p>
        </w:tc>
        <w:tc>
          <w:tcPr>
            <w:tcW w:w="2268" w:type="dxa"/>
          </w:tcPr>
          <w:p w14:paraId="10D73210" w14:textId="3E43740A" w:rsidR="00164001" w:rsidRPr="00164001" w:rsidRDefault="00164001" w:rsidP="00BB6E29">
            <w:pPr>
              <w:rPr>
                <w:sz w:val="22"/>
                <w:szCs w:val="22"/>
              </w:rPr>
            </w:pPr>
            <w:r w:rsidRPr="00164001">
              <w:rPr>
                <w:sz w:val="22"/>
                <w:szCs w:val="22"/>
              </w:rPr>
              <w:t>Matymo lauko testavimo atstumas</w:t>
            </w:r>
          </w:p>
        </w:tc>
        <w:tc>
          <w:tcPr>
            <w:tcW w:w="3119" w:type="dxa"/>
          </w:tcPr>
          <w:p w14:paraId="2AA85679" w14:textId="006DFA5C" w:rsidR="00164001" w:rsidRPr="00164001" w:rsidRDefault="00164001" w:rsidP="00BB6E29">
            <w:pPr>
              <w:rPr>
                <w:sz w:val="22"/>
                <w:szCs w:val="22"/>
              </w:rPr>
            </w:pPr>
            <w:r w:rsidRPr="00164001">
              <w:rPr>
                <w:sz w:val="22"/>
                <w:szCs w:val="22"/>
              </w:rPr>
              <w:t>30 (1±) cm</w:t>
            </w:r>
          </w:p>
        </w:tc>
        <w:tc>
          <w:tcPr>
            <w:tcW w:w="2126" w:type="dxa"/>
          </w:tcPr>
          <w:p w14:paraId="170A1E73" w14:textId="77777777" w:rsidR="00164001" w:rsidRPr="00164001" w:rsidRDefault="00164001" w:rsidP="00BB6E29">
            <w:pPr>
              <w:rPr>
                <w:sz w:val="22"/>
                <w:szCs w:val="22"/>
              </w:rPr>
            </w:pPr>
          </w:p>
        </w:tc>
        <w:tc>
          <w:tcPr>
            <w:tcW w:w="2239" w:type="dxa"/>
          </w:tcPr>
          <w:p w14:paraId="7A3EE7FB" w14:textId="77777777" w:rsidR="00164001" w:rsidRPr="00164001" w:rsidRDefault="00164001" w:rsidP="00BB6E29">
            <w:pPr>
              <w:rPr>
                <w:sz w:val="22"/>
                <w:szCs w:val="22"/>
              </w:rPr>
            </w:pPr>
          </w:p>
        </w:tc>
      </w:tr>
      <w:tr w:rsidR="00187321" w:rsidRPr="00164001" w14:paraId="333BE707" w14:textId="77777777" w:rsidTr="00187321">
        <w:trPr>
          <w:trHeight w:val="551"/>
        </w:trPr>
        <w:tc>
          <w:tcPr>
            <w:tcW w:w="0" w:type="auto"/>
          </w:tcPr>
          <w:p w14:paraId="6A454E91" w14:textId="5F0CCEBF" w:rsidR="00164001" w:rsidRPr="00164001" w:rsidRDefault="00164001" w:rsidP="00BB6E29">
            <w:pPr>
              <w:jc w:val="center"/>
              <w:rPr>
                <w:sz w:val="22"/>
                <w:szCs w:val="22"/>
              </w:rPr>
            </w:pPr>
            <w:r w:rsidRPr="00164001">
              <w:rPr>
                <w:sz w:val="22"/>
                <w:szCs w:val="22"/>
              </w:rPr>
              <w:t>1.2.</w:t>
            </w:r>
          </w:p>
        </w:tc>
        <w:tc>
          <w:tcPr>
            <w:tcW w:w="2268" w:type="dxa"/>
          </w:tcPr>
          <w:p w14:paraId="7FE411A0" w14:textId="4A5DF31A" w:rsidR="00164001" w:rsidRPr="00164001" w:rsidRDefault="00164001" w:rsidP="00BB6E29">
            <w:pPr>
              <w:rPr>
                <w:sz w:val="22"/>
                <w:szCs w:val="22"/>
              </w:rPr>
            </w:pPr>
            <w:r w:rsidRPr="00164001">
              <w:rPr>
                <w:sz w:val="22"/>
                <w:szCs w:val="22"/>
              </w:rPr>
              <w:t>Išorinis regos lauko plotas (laipsniais)</w:t>
            </w:r>
          </w:p>
        </w:tc>
        <w:tc>
          <w:tcPr>
            <w:tcW w:w="3119" w:type="dxa"/>
          </w:tcPr>
          <w:p w14:paraId="6B85181D" w14:textId="454B7791" w:rsidR="00164001" w:rsidRPr="00164001" w:rsidRDefault="00164001" w:rsidP="00BB6E29">
            <w:pPr>
              <w:rPr>
                <w:sz w:val="22"/>
                <w:szCs w:val="22"/>
              </w:rPr>
            </w:pPr>
            <w:r w:rsidRPr="00164001">
              <w:rPr>
                <w:sz w:val="22"/>
                <w:szCs w:val="22"/>
              </w:rPr>
              <w:t>80 (1±)</w:t>
            </w:r>
          </w:p>
        </w:tc>
        <w:tc>
          <w:tcPr>
            <w:tcW w:w="2126" w:type="dxa"/>
          </w:tcPr>
          <w:p w14:paraId="6BFB0D70" w14:textId="77777777" w:rsidR="00164001" w:rsidRPr="00164001" w:rsidRDefault="00164001" w:rsidP="00BB6E29">
            <w:pPr>
              <w:rPr>
                <w:sz w:val="22"/>
                <w:szCs w:val="22"/>
              </w:rPr>
            </w:pPr>
          </w:p>
        </w:tc>
        <w:tc>
          <w:tcPr>
            <w:tcW w:w="2239" w:type="dxa"/>
          </w:tcPr>
          <w:p w14:paraId="193F7A1A" w14:textId="77777777" w:rsidR="00164001" w:rsidRPr="00164001" w:rsidRDefault="00164001" w:rsidP="00BB6E29">
            <w:pPr>
              <w:rPr>
                <w:sz w:val="22"/>
                <w:szCs w:val="22"/>
              </w:rPr>
            </w:pPr>
          </w:p>
        </w:tc>
      </w:tr>
      <w:tr w:rsidR="00187321" w:rsidRPr="00164001" w14:paraId="1DFB1DF8" w14:textId="77777777" w:rsidTr="00187321">
        <w:trPr>
          <w:trHeight w:val="573"/>
        </w:trPr>
        <w:tc>
          <w:tcPr>
            <w:tcW w:w="0" w:type="auto"/>
          </w:tcPr>
          <w:p w14:paraId="77F1B142" w14:textId="24A56714" w:rsidR="00164001" w:rsidRPr="00164001" w:rsidRDefault="00164001" w:rsidP="00BB6E29">
            <w:pPr>
              <w:jc w:val="center"/>
              <w:rPr>
                <w:sz w:val="22"/>
                <w:szCs w:val="22"/>
              </w:rPr>
            </w:pPr>
            <w:r w:rsidRPr="00164001">
              <w:rPr>
                <w:sz w:val="22"/>
                <w:szCs w:val="22"/>
              </w:rPr>
              <w:t>1.3.</w:t>
            </w:r>
          </w:p>
        </w:tc>
        <w:tc>
          <w:tcPr>
            <w:tcW w:w="2268" w:type="dxa"/>
          </w:tcPr>
          <w:p w14:paraId="0E2A26C4" w14:textId="4434C681" w:rsidR="00164001" w:rsidRPr="00164001" w:rsidRDefault="00164001" w:rsidP="00BB6E29">
            <w:pPr>
              <w:rPr>
                <w:sz w:val="22"/>
                <w:szCs w:val="22"/>
              </w:rPr>
            </w:pPr>
            <w:r w:rsidRPr="00164001">
              <w:rPr>
                <w:sz w:val="22"/>
                <w:szCs w:val="22"/>
              </w:rPr>
              <w:t>Stimulo šaltinis</w:t>
            </w:r>
          </w:p>
        </w:tc>
        <w:tc>
          <w:tcPr>
            <w:tcW w:w="3119" w:type="dxa"/>
          </w:tcPr>
          <w:p w14:paraId="021DF55D" w14:textId="6688FD54" w:rsidR="00164001" w:rsidRPr="00164001" w:rsidRDefault="00164001" w:rsidP="00BB6E29">
            <w:pPr>
              <w:rPr>
                <w:sz w:val="22"/>
                <w:szCs w:val="22"/>
              </w:rPr>
            </w:pPr>
            <w:r w:rsidRPr="00164001">
              <w:rPr>
                <w:sz w:val="22"/>
                <w:szCs w:val="22"/>
              </w:rPr>
              <w:t>Užpakalinė projekcija, LED (arba lygiavertė)</w:t>
            </w:r>
          </w:p>
        </w:tc>
        <w:tc>
          <w:tcPr>
            <w:tcW w:w="2126" w:type="dxa"/>
          </w:tcPr>
          <w:p w14:paraId="525AA130" w14:textId="77777777" w:rsidR="00164001" w:rsidRPr="00164001" w:rsidRDefault="00164001" w:rsidP="00BB6E29">
            <w:pPr>
              <w:rPr>
                <w:sz w:val="22"/>
                <w:szCs w:val="22"/>
              </w:rPr>
            </w:pPr>
          </w:p>
        </w:tc>
        <w:tc>
          <w:tcPr>
            <w:tcW w:w="2239" w:type="dxa"/>
          </w:tcPr>
          <w:p w14:paraId="79E69550" w14:textId="77777777" w:rsidR="00164001" w:rsidRPr="00164001" w:rsidRDefault="00164001" w:rsidP="00BB6E29">
            <w:pPr>
              <w:rPr>
                <w:sz w:val="22"/>
                <w:szCs w:val="22"/>
              </w:rPr>
            </w:pPr>
          </w:p>
        </w:tc>
      </w:tr>
      <w:tr w:rsidR="00187321" w:rsidRPr="00164001" w14:paraId="6835BFD6" w14:textId="77777777" w:rsidTr="00187321">
        <w:trPr>
          <w:trHeight w:val="270"/>
        </w:trPr>
        <w:tc>
          <w:tcPr>
            <w:tcW w:w="0" w:type="auto"/>
          </w:tcPr>
          <w:p w14:paraId="559DE911" w14:textId="2F4F1A9A" w:rsidR="00164001" w:rsidRPr="00164001" w:rsidRDefault="00164001" w:rsidP="00BB6E29">
            <w:pPr>
              <w:jc w:val="center"/>
              <w:rPr>
                <w:sz w:val="22"/>
                <w:szCs w:val="22"/>
              </w:rPr>
            </w:pPr>
            <w:r w:rsidRPr="00164001">
              <w:rPr>
                <w:sz w:val="22"/>
                <w:szCs w:val="22"/>
              </w:rPr>
              <w:t>1.4.</w:t>
            </w:r>
          </w:p>
        </w:tc>
        <w:tc>
          <w:tcPr>
            <w:tcW w:w="2268" w:type="dxa"/>
          </w:tcPr>
          <w:p w14:paraId="260301A7" w14:textId="36CDB165" w:rsidR="00164001" w:rsidRPr="00164001" w:rsidRDefault="00164001" w:rsidP="00BB6E29">
            <w:pPr>
              <w:rPr>
                <w:sz w:val="22"/>
                <w:szCs w:val="22"/>
              </w:rPr>
            </w:pPr>
            <w:r w:rsidRPr="00164001">
              <w:rPr>
                <w:sz w:val="22"/>
                <w:szCs w:val="22"/>
              </w:rPr>
              <w:t>Stimulo spalva</w:t>
            </w:r>
          </w:p>
        </w:tc>
        <w:tc>
          <w:tcPr>
            <w:tcW w:w="3119" w:type="dxa"/>
          </w:tcPr>
          <w:p w14:paraId="5C631A4A" w14:textId="04ACC207" w:rsidR="00164001" w:rsidRPr="00164001" w:rsidRDefault="00164001" w:rsidP="00BB6E29">
            <w:pPr>
              <w:rPr>
                <w:sz w:val="22"/>
                <w:szCs w:val="22"/>
              </w:rPr>
            </w:pPr>
            <w:r w:rsidRPr="00164001">
              <w:rPr>
                <w:sz w:val="22"/>
                <w:szCs w:val="22"/>
              </w:rPr>
              <w:t>Balta</w:t>
            </w:r>
          </w:p>
        </w:tc>
        <w:tc>
          <w:tcPr>
            <w:tcW w:w="2126" w:type="dxa"/>
          </w:tcPr>
          <w:p w14:paraId="60F472AE" w14:textId="77777777" w:rsidR="00164001" w:rsidRPr="00164001" w:rsidRDefault="00164001" w:rsidP="00BB6E29">
            <w:pPr>
              <w:rPr>
                <w:sz w:val="22"/>
                <w:szCs w:val="22"/>
              </w:rPr>
            </w:pPr>
          </w:p>
        </w:tc>
        <w:tc>
          <w:tcPr>
            <w:tcW w:w="2239" w:type="dxa"/>
          </w:tcPr>
          <w:p w14:paraId="1CE06956" w14:textId="77777777" w:rsidR="00164001" w:rsidRPr="00164001" w:rsidRDefault="00164001" w:rsidP="00BB6E29">
            <w:pPr>
              <w:rPr>
                <w:sz w:val="22"/>
                <w:szCs w:val="22"/>
              </w:rPr>
            </w:pPr>
          </w:p>
        </w:tc>
      </w:tr>
      <w:tr w:rsidR="00187321" w:rsidRPr="00164001" w14:paraId="56892953" w14:textId="77777777" w:rsidTr="00187321">
        <w:trPr>
          <w:trHeight w:val="259"/>
        </w:trPr>
        <w:tc>
          <w:tcPr>
            <w:tcW w:w="0" w:type="auto"/>
          </w:tcPr>
          <w:p w14:paraId="19A525B6" w14:textId="7FB8523B" w:rsidR="00164001" w:rsidRPr="00164001" w:rsidRDefault="00164001" w:rsidP="00BB6E29">
            <w:pPr>
              <w:jc w:val="center"/>
              <w:rPr>
                <w:sz w:val="22"/>
                <w:szCs w:val="22"/>
              </w:rPr>
            </w:pPr>
            <w:r w:rsidRPr="00164001">
              <w:rPr>
                <w:sz w:val="22"/>
                <w:szCs w:val="22"/>
              </w:rPr>
              <w:t>1.5.</w:t>
            </w:r>
          </w:p>
        </w:tc>
        <w:tc>
          <w:tcPr>
            <w:tcW w:w="2268" w:type="dxa"/>
          </w:tcPr>
          <w:p w14:paraId="6FA48245" w14:textId="090F5C2D" w:rsidR="00164001" w:rsidRPr="00164001" w:rsidRDefault="00164001" w:rsidP="00BB6E29">
            <w:pPr>
              <w:rPr>
                <w:sz w:val="22"/>
                <w:szCs w:val="22"/>
              </w:rPr>
            </w:pPr>
            <w:r w:rsidRPr="00164001">
              <w:rPr>
                <w:sz w:val="22"/>
                <w:szCs w:val="22"/>
              </w:rPr>
              <w:t>Stimulo dydis</w:t>
            </w:r>
          </w:p>
        </w:tc>
        <w:tc>
          <w:tcPr>
            <w:tcW w:w="3119" w:type="dxa"/>
          </w:tcPr>
          <w:p w14:paraId="15267207" w14:textId="13122AF7" w:rsidR="00164001" w:rsidRPr="00164001" w:rsidRDefault="00164001" w:rsidP="00BB6E29">
            <w:pPr>
              <w:rPr>
                <w:sz w:val="22"/>
                <w:szCs w:val="22"/>
              </w:rPr>
            </w:pPr>
            <w:r w:rsidRPr="00164001">
              <w:rPr>
                <w:sz w:val="22"/>
                <w:szCs w:val="22"/>
              </w:rPr>
              <w:t>Galdmano III</w:t>
            </w:r>
          </w:p>
        </w:tc>
        <w:tc>
          <w:tcPr>
            <w:tcW w:w="2126" w:type="dxa"/>
          </w:tcPr>
          <w:p w14:paraId="7EF12BD0" w14:textId="77777777" w:rsidR="00164001" w:rsidRPr="00164001" w:rsidRDefault="00164001" w:rsidP="00BB6E29">
            <w:pPr>
              <w:rPr>
                <w:sz w:val="22"/>
                <w:szCs w:val="22"/>
              </w:rPr>
            </w:pPr>
          </w:p>
        </w:tc>
        <w:tc>
          <w:tcPr>
            <w:tcW w:w="2239" w:type="dxa"/>
          </w:tcPr>
          <w:p w14:paraId="052AD063" w14:textId="77777777" w:rsidR="00164001" w:rsidRPr="00164001" w:rsidRDefault="00164001" w:rsidP="00BB6E29">
            <w:pPr>
              <w:rPr>
                <w:sz w:val="22"/>
                <w:szCs w:val="22"/>
              </w:rPr>
            </w:pPr>
          </w:p>
        </w:tc>
      </w:tr>
      <w:tr w:rsidR="00187321" w:rsidRPr="00164001" w14:paraId="0B35472A" w14:textId="77777777" w:rsidTr="00187321">
        <w:trPr>
          <w:trHeight w:val="560"/>
        </w:trPr>
        <w:tc>
          <w:tcPr>
            <w:tcW w:w="0" w:type="auto"/>
          </w:tcPr>
          <w:p w14:paraId="3838ED66" w14:textId="193385B6" w:rsidR="00164001" w:rsidRPr="00164001" w:rsidRDefault="00164001" w:rsidP="00BB6E29">
            <w:pPr>
              <w:jc w:val="center"/>
              <w:rPr>
                <w:sz w:val="22"/>
                <w:szCs w:val="22"/>
              </w:rPr>
            </w:pPr>
            <w:r w:rsidRPr="00164001">
              <w:rPr>
                <w:sz w:val="22"/>
                <w:szCs w:val="22"/>
              </w:rPr>
              <w:t>1.6.</w:t>
            </w:r>
          </w:p>
        </w:tc>
        <w:tc>
          <w:tcPr>
            <w:tcW w:w="2268" w:type="dxa"/>
          </w:tcPr>
          <w:p w14:paraId="7AF832AD" w14:textId="03240181" w:rsidR="00164001" w:rsidRPr="00164001" w:rsidRDefault="00164001" w:rsidP="00BB6E29">
            <w:pPr>
              <w:rPr>
                <w:sz w:val="22"/>
                <w:szCs w:val="22"/>
              </w:rPr>
            </w:pPr>
            <w:r w:rsidRPr="00164001">
              <w:rPr>
                <w:sz w:val="22"/>
                <w:szCs w:val="22"/>
              </w:rPr>
              <w:t>Stimulo intensyvumas</w:t>
            </w:r>
          </w:p>
        </w:tc>
        <w:tc>
          <w:tcPr>
            <w:tcW w:w="3119" w:type="dxa"/>
          </w:tcPr>
          <w:p w14:paraId="1EBD01C6" w14:textId="1108DA97" w:rsidR="00164001" w:rsidRPr="00164001" w:rsidRDefault="00164001" w:rsidP="00BB6E29">
            <w:pPr>
              <w:rPr>
                <w:sz w:val="22"/>
                <w:szCs w:val="22"/>
              </w:rPr>
            </w:pPr>
            <w:r w:rsidRPr="00164001">
              <w:rPr>
                <w:sz w:val="22"/>
                <w:szCs w:val="22"/>
              </w:rPr>
              <w:t>Nuo 0,03 asb iki 1000 asb</w:t>
            </w:r>
          </w:p>
        </w:tc>
        <w:tc>
          <w:tcPr>
            <w:tcW w:w="2126" w:type="dxa"/>
          </w:tcPr>
          <w:p w14:paraId="53F9C432" w14:textId="77777777" w:rsidR="00164001" w:rsidRPr="00164001" w:rsidRDefault="00164001" w:rsidP="00BB6E29">
            <w:pPr>
              <w:rPr>
                <w:sz w:val="22"/>
                <w:szCs w:val="22"/>
              </w:rPr>
            </w:pPr>
          </w:p>
        </w:tc>
        <w:tc>
          <w:tcPr>
            <w:tcW w:w="2239" w:type="dxa"/>
          </w:tcPr>
          <w:p w14:paraId="2FE8A601" w14:textId="77777777" w:rsidR="00164001" w:rsidRPr="00164001" w:rsidRDefault="00164001" w:rsidP="00BB6E29">
            <w:pPr>
              <w:rPr>
                <w:sz w:val="22"/>
                <w:szCs w:val="22"/>
              </w:rPr>
            </w:pPr>
          </w:p>
        </w:tc>
      </w:tr>
      <w:tr w:rsidR="00187321" w:rsidRPr="00164001" w14:paraId="4384C131" w14:textId="77777777" w:rsidTr="00187321">
        <w:trPr>
          <w:trHeight w:val="272"/>
        </w:trPr>
        <w:tc>
          <w:tcPr>
            <w:tcW w:w="0" w:type="auto"/>
          </w:tcPr>
          <w:p w14:paraId="72F75CCD" w14:textId="4E5E1680" w:rsidR="00164001" w:rsidRPr="00164001" w:rsidRDefault="00164001" w:rsidP="00BB6E29">
            <w:pPr>
              <w:jc w:val="center"/>
              <w:rPr>
                <w:sz w:val="22"/>
                <w:szCs w:val="22"/>
              </w:rPr>
            </w:pPr>
            <w:r w:rsidRPr="00164001">
              <w:rPr>
                <w:sz w:val="22"/>
                <w:szCs w:val="22"/>
              </w:rPr>
              <w:t>1.7.</w:t>
            </w:r>
          </w:p>
        </w:tc>
        <w:tc>
          <w:tcPr>
            <w:tcW w:w="2268" w:type="dxa"/>
          </w:tcPr>
          <w:p w14:paraId="16B024E7" w14:textId="4B9AE26C" w:rsidR="00164001" w:rsidRPr="00164001" w:rsidRDefault="00164001" w:rsidP="00BB6E29">
            <w:pPr>
              <w:rPr>
                <w:sz w:val="22"/>
                <w:szCs w:val="22"/>
              </w:rPr>
            </w:pPr>
            <w:r w:rsidRPr="00164001">
              <w:rPr>
                <w:sz w:val="22"/>
                <w:szCs w:val="22"/>
              </w:rPr>
              <w:t>Ekspozicijos laikas</w:t>
            </w:r>
          </w:p>
        </w:tc>
        <w:tc>
          <w:tcPr>
            <w:tcW w:w="3119" w:type="dxa"/>
          </w:tcPr>
          <w:p w14:paraId="7E847247" w14:textId="1B2713C5" w:rsidR="00164001" w:rsidRPr="00164001" w:rsidRDefault="00164001" w:rsidP="00BB6E29">
            <w:pPr>
              <w:rPr>
                <w:sz w:val="22"/>
                <w:szCs w:val="22"/>
              </w:rPr>
            </w:pPr>
            <w:r w:rsidRPr="00164001">
              <w:rPr>
                <w:sz w:val="22"/>
                <w:szCs w:val="22"/>
              </w:rPr>
              <w:t>Keičiamas: 0,1 iki 9,9s</w:t>
            </w:r>
          </w:p>
        </w:tc>
        <w:tc>
          <w:tcPr>
            <w:tcW w:w="2126" w:type="dxa"/>
          </w:tcPr>
          <w:p w14:paraId="3A210F1F" w14:textId="77777777" w:rsidR="00164001" w:rsidRPr="00164001" w:rsidRDefault="00164001" w:rsidP="00BB6E29">
            <w:pPr>
              <w:rPr>
                <w:sz w:val="22"/>
                <w:szCs w:val="22"/>
              </w:rPr>
            </w:pPr>
          </w:p>
        </w:tc>
        <w:tc>
          <w:tcPr>
            <w:tcW w:w="2239" w:type="dxa"/>
          </w:tcPr>
          <w:p w14:paraId="214DDF85" w14:textId="77777777" w:rsidR="00164001" w:rsidRPr="00164001" w:rsidRDefault="00164001" w:rsidP="00BB6E29">
            <w:pPr>
              <w:rPr>
                <w:sz w:val="22"/>
                <w:szCs w:val="22"/>
              </w:rPr>
            </w:pPr>
          </w:p>
        </w:tc>
      </w:tr>
      <w:tr w:rsidR="00353DA7" w:rsidRPr="00164001" w14:paraId="3B870B82" w14:textId="77777777" w:rsidTr="00187321">
        <w:trPr>
          <w:trHeight w:val="272"/>
        </w:trPr>
        <w:tc>
          <w:tcPr>
            <w:tcW w:w="0" w:type="auto"/>
          </w:tcPr>
          <w:p w14:paraId="03189E05" w14:textId="0245EA3B" w:rsidR="00164001" w:rsidRPr="00164001" w:rsidRDefault="00164001" w:rsidP="00BB6E29">
            <w:pPr>
              <w:jc w:val="center"/>
              <w:rPr>
                <w:sz w:val="22"/>
                <w:szCs w:val="22"/>
              </w:rPr>
            </w:pPr>
            <w:r w:rsidRPr="00164001">
              <w:rPr>
                <w:sz w:val="22"/>
                <w:szCs w:val="22"/>
              </w:rPr>
              <w:t>1.8.</w:t>
            </w:r>
          </w:p>
        </w:tc>
        <w:tc>
          <w:tcPr>
            <w:tcW w:w="2268" w:type="dxa"/>
          </w:tcPr>
          <w:p w14:paraId="6272DA90" w14:textId="32C3C9F5" w:rsidR="00164001" w:rsidRPr="00164001" w:rsidRDefault="00164001" w:rsidP="00BB6E29">
            <w:pPr>
              <w:rPr>
                <w:sz w:val="22"/>
                <w:szCs w:val="22"/>
              </w:rPr>
            </w:pPr>
            <w:r w:rsidRPr="00164001">
              <w:rPr>
                <w:sz w:val="22"/>
                <w:szCs w:val="22"/>
              </w:rPr>
              <w:t>Atsako laikas</w:t>
            </w:r>
          </w:p>
        </w:tc>
        <w:tc>
          <w:tcPr>
            <w:tcW w:w="3119" w:type="dxa"/>
          </w:tcPr>
          <w:p w14:paraId="6B37C1B8" w14:textId="2E478A5D" w:rsidR="00164001" w:rsidRPr="00164001" w:rsidRDefault="00164001" w:rsidP="00BB6E29">
            <w:pPr>
              <w:rPr>
                <w:sz w:val="22"/>
                <w:szCs w:val="22"/>
              </w:rPr>
            </w:pPr>
            <w:r w:rsidRPr="00164001">
              <w:rPr>
                <w:sz w:val="22"/>
                <w:szCs w:val="22"/>
              </w:rPr>
              <w:t>Keičiamas: 0,1 iki 9,9s</w:t>
            </w:r>
          </w:p>
        </w:tc>
        <w:tc>
          <w:tcPr>
            <w:tcW w:w="2126" w:type="dxa"/>
          </w:tcPr>
          <w:p w14:paraId="550FA6E7" w14:textId="77777777" w:rsidR="00164001" w:rsidRPr="00164001" w:rsidRDefault="00164001" w:rsidP="00BB6E29">
            <w:pPr>
              <w:rPr>
                <w:sz w:val="22"/>
                <w:szCs w:val="22"/>
              </w:rPr>
            </w:pPr>
          </w:p>
        </w:tc>
        <w:tc>
          <w:tcPr>
            <w:tcW w:w="2239" w:type="dxa"/>
          </w:tcPr>
          <w:p w14:paraId="5482DDE2" w14:textId="77777777" w:rsidR="00164001" w:rsidRPr="00164001" w:rsidRDefault="00164001" w:rsidP="00BB6E29">
            <w:pPr>
              <w:rPr>
                <w:sz w:val="22"/>
                <w:szCs w:val="22"/>
              </w:rPr>
            </w:pPr>
          </w:p>
        </w:tc>
      </w:tr>
      <w:tr w:rsidR="00353DA7" w:rsidRPr="00164001" w14:paraId="376B3DED" w14:textId="77777777" w:rsidTr="00187321">
        <w:trPr>
          <w:trHeight w:val="272"/>
        </w:trPr>
        <w:tc>
          <w:tcPr>
            <w:tcW w:w="0" w:type="auto"/>
          </w:tcPr>
          <w:p w14:paraId="0068C590" w14:textId="4A90D67B" w:rsidR="00164001" w:rsidRPr="00164001" w:rsidRDefault="00164001" w:rsidP="00BB6E29">
            <w:pPr>
              <w:jc w:val="center"/>
              <w:rPr>
                <w:sz w:val="22"/>
                <w:szCs w:val="22"/>
              </w:rPr>
            </w:pPr>
            <w:r w:rsidRPr="00164001">
              <w:rPr>
                <w:sz w:val="22"/>
                <w:szCs w:val="22"/>
              </w:rPr>
              <w:t>1.9.</w:t>
            </w:r>
          </w:p>
        </w:tc>
        <w:tc>
          <w:tcPr>
            <w:tcW w:w="2268" w:type="dxa"/>
          </w:tcPr>
          <w:p w14:paraId="4E6FDE55" w14:textId="093BB51C" w:rsidR="00164001" w:rsidRPr="00164001" w:rsidRDefault="00164001" w:rsidP="00BB6E29">
            <w:pPr>
              <w:rPr>
                <w:sz w:val="22"/>
                <w:szCs w:val="22"/>
              </w:rPr>
            </w:pPr>
            <w:r w:rsidRPr="00164001">
              <w:rPr>
                <w:sz w:val="22"/>
                <w:szCs w:val="22"/>
              </w:rPr>
              <w:t>Testo užlaikymo laikas</w:t>
            </w:r>
          </w:p>
        </w:tc>
        <w:tc>
          <w:tcPr>
            <w:tcW w:w="3119" w:type="dxa"/>
          </w:tcPr>
          <w:p w14:paraId="34B1457D" w14:textId="529FA73F" w:rsidR="00164001" w:rsidRPr="00164001" w:rsidRDefault="00164001" w:rsidP="00BB6E29">
            <w:pPr>
              <w:rPr>
                <w:sz w:val="22"/>
                <w:szCs w:val="22"/>
              </w:rPr>
            </w:pPr>
            <w:r w:rsidRPr="00164001">
              <w:rPr>
                <w:sz w:val="22"/>
                <w:szCs w:val="22"/>
              </w:rPr>
              <w:t>Keičiamas: 0,1 iki 9,9s</w:t>
            </w:r>
          </w:p>
        </w:tc>
        <w:tc>
          <w:tcPr>
            <w:tcW w:w="2126" w:type="dxa"/>
          </w:tcPr>
          <w:p w14:paraId="0FC38FC6" w14:textId="77777777" w:rsidR="00164001" w:rsidRPr="00164001" w:rsidRDefault="00164001" w:rsidP="00BB6E29">
            <w:pPr>
              <w:rPr>
                <w:sz w:val="22"/>
                <w:szCs w:val="22"/>
              </w:rPr>
            </w:pPr>
          </w:p>
        </w:tc>
        <w:tc>
          <w:tcPr>
            <w:tcW w:w="2239" w:type="dxa"/>
          </w:tcPr>
          <w:p w14:paraId="5C6F5DB8" w14:textId="77777777" w:rsidR="00164001" w:rsidRPr="00164001" w:rsidRDefault="00164001" w:rsidP="00BB6E29">
            <w:pPr>
              <w:rPr>
                <w:sz w:val="22"/>
                <w:szCs w:val="22"/>
              </w:rPr>
            </w:pPr>
          </w:p>
        </w:tc>
      </w:tr>
      <w:tr w:rsidR="00353DA7" w:rsidRPr="00164001" w14:paraId="426A3B1D" w14:textId="77777777" w:rsidTr="00187321">
        <w:trPr>
          <w:trHeight w:val="272"/>
        </w:trPr>
        <w:tc>
          <w:tcPr>
            <w:tcW w:w="0" w:type="auto"/>
          </w:tcPr>
          <w:p w14:paraId="6BBF0753" w14:textId="1B5A4FCA" w:rsidR="00164001" w:rsidRPr="00164001" w:rsidRDefault="00164001" w:rsidP="00BB6E29">
            <w:pPr>
              <w:jc w:val="center"/>
              <w:rPr>
                <w:sz w:val="22"/>
                <w:szCs w:val="22"/>
              </w:rPr>
            </w:pPr>
            <w:r w:rsidRPr="00164001">
              <w:rPr>
                <w:sz w:val="22"/>
                <w:szCs w:val="22"/>
              </w:rPr>
              <w:t>1.10.</w:t>
            </w:r>
          </w:p>
        </w:tc>
        <w:tc>
          <w:tcPr>
            <w:tcW w:w="2268" w:type="dxa"/>
          </w:tcPr>
          <w:p w14:paraId="1A88E361" w14:textId="7DC8DC9D" w:rsidR="00164001" w:rsidRPr="00164001" w:rsidRDefault="00164001" w:rsidP="00BB6E29">
            <w:pPr>
              <w:rPr>
                <w:sz w:val="22"/>
                <w:szCs w:val="22"/>
              </w:rPr>
            </w:pPr>
            <w:r w:rsidRPr="00164001">
              <w:rPr>
                <w:sz w:val="22"/>
                <w:szCs w:val="22"/>
              </w:rPr>
              <w:t>Foninis apšvietimas</w:t>
            </w:r>
          </w:p>
        </w:tc>
        <w:tc>
          <w:tcPr>
            <w:tcW w:w="3119" w:type="dxa"/>
          </w:tcPr>
          <w:p w14:paraId="1087CD31" w14:textId="7A2D0355" w:rsidR="00164001" w:rsidRPr="00164001" w:rsidRDefault="00164001" w:rsidP="00BB6E29">
            <w:pPr>
              <w:rPr>
                <w:sz w:val="22"/>
                <w:szCs w:val="22"/>
              </w:rPr>
            </w:pPr>
            <w:r w:rsidRPr="00164001">
              <w:rPr>
                <w:sz w:val="22"/>
                <w:szCs w:val="22"/>
              </w:rPr>
              <w:t>31,5 asb</w:t>
            </w:r>
          </w:p>
        </w:tc>
        <w:tc>
          <w:tcPr>
            <w:tcW w:w="2126" w:type="dxa"/>
          </w:tcPr>
          <w:p w14:paraId="44D7992E" w14:textId="77777777" w:rsidR="00164001" w:rsidRPr="00164001" w:rsidRDefault="00164001" w:rsidP="00BB6E29">
            <w:pPr>
              <w:rPr>
                <w:sz w:val="22"/>
                <w:szCs w:val="22"/>
              </w:rPr>
            </w:pPr>
          </w:p>
        </w:tc>
        <w:tc>
          <w:tcPr>
            <w:tcW w:w="2239" w:type="dxa"/>
          </w:tcPr>
          <w:p w14:paraId="1E1C6563" w14:textId="77777777" w:rsidR="00164001" w:rsidRPr="00164001" w:rsidRDefault="00164001" w:rsidP="00BB6E29">
            <w:pPr>
              <w:rPr>
                <w:sz w:val="22"/>
                <w:szCs w:val="22"/>
              </w:rPr>
            </w:pPr>
          </w:p>
        </w:tc>
      </w:tr>
      <w:tr w:rsidR="00353DA7" w:rsidRPr="00164001" w14:paraId="72604897" w14:textId="77777777" w:rsidTr="00187321">
        <w:trPr>
          <w:trHeight w:val="272"/>
        </w:trPr>
        <w:tc>
          <w:tcPr>
            <w:tcW w:w="0" w:type="auto"/>
          </w:tcPr>
          <w:p w14:paraId="5356CD00" w14:textId="55A38C5E" w:rsidR="00164001" w:rsidRPr="00164001" w:rsidRDefault="00164001" w:rsidP="00BB6E29">
            <w:pPr>
              <w:jc w:val="center"/>
              <w:rPr>
                <w:sz w:val="22"/>
                <w:szCs w:val="22"/>
              </w:rPr>
            </w:pPr>
            <w:r w:rsidRPr="00164001">
              <w:rPr>
                <w:sz w:val="22"/>
                <w:szCs w:val="22"/>
              </w:rPr>
              <w:t>1.11.</w:t>
            </w:r>
          </w:p>
        </w:tc>
        <w:tc>
          <w:tcPr>
            <w:tcW w:w="2268" w:type="dxa"/>
          </w:tcPr>
          <w:p w14:paraId="440352EA" w14:textId="30E8550D" w:rsidR="00164001" w:rsidRPr="00164001" w:rsidRDefault="00164001" w:rsidP="00BB6E29">
            <w:pPr>
              <w:rPr>
                <w:sz w:val="22"/>
                <w:szCs w:val="22"/>
              </w:rPr>
            </w:pPr>
            <w:r w:rsidRPr="00164001">
              <w:rPr>
                <w:sz w:val="22"/>
                <w:szCs w:val="22"/>
              </w:rPr>
              <w:t>Testo strategijos</w:t>
            </w:r>
          </w:p>
        </w:tc>
        <w:tc>
          <w:tcPr>
            <w:tcW w:w="3119" w:type="dxa"/>
          </w:tcPr>
          <w:p w14:paraId="179B7E76" w14:textId="6F5FE605" w:rsidR="00164001" w:rsidRPr="00164001" w:rsidRDefault="00164001" w:rsidP="00BB6E29">
            <w:pPr>
              <w:rPr>
                <w:sz w:val="22"/>
                <w:szCs w:val="22"/>
              </w:rPr>
            </w:pPr>
            <w:r w:rsidRPr="00164001">
              <w:rPr>
                <w:sz w:val="22"/>
                <w:szCs w:val="22"/>
              </w:rPr>
              <w:t>1.11.1.</w:t>
            </w:r>
            <w:r>
              <w:rPr>
                <w:sz w:val="22"/>
                <w:szCs w:val="22"/>
              </w:rPr>
              <w:t xml:space="preserve"> „</w:t>
            </w:r>
            <w:r w:rsidRPr="00164001">
              <w:rPr>
                <w:sz w:val="22"/>
                <w:szCs w:val="22"/>
              </w:rPr>
              <w:t>Skryningas“</w:t>
            </w:r>
          </w:p>
          <w:p w14:paraId="1AB79BCB" w14:textId="490241DA" w:rsidR="00164001" w:rsidRPr="00164001" w:rsidRDefault="00164001" w:rsidP="00BB6E29">
            <w:pPr>
              <w:rPr>
                <w:sz w:val="22"/>
                <w:szCs w:val="22"/>
              </w:rPr>
            </w:pPr>
            <w:r w:rsidRPr="00164001">
              <w:rPr>
                <w:sz w:val="22"/>
                <w:szCs w:val="22"/>
              </w:rPr>
              <w:t>1.11.2.</w:t>
            </w:r>
            <w:r>
              <w:rPr>
                <w:sz w:val="22"/>
                <w:szCs w:val="22"/>
              </w:rPr>
              <w:t xml:space="preserve"> Vienodo intensyvumo</w:t>
            </w:r>
          </w:p>
          <w:p w14:paraId="34B32A0B" w14:textId="6A73F833" w:rsidR="00164001" w:rsidRPr="00164001" w:rsidRDefault="00164001" w:rsidP="00BB6E29">
            <w:pPr>
              <w:rPr>
                <w:sz w:val="22"/>
                <w:szCs w:val="22"/>
              </w:rPr>
            </w:pPr>
            <w:r w:rsidRPr="00164001">
              <w:rPr>
                <w:sz w:val="22"/>
                <w:szCs w:val="22"/>
              </w:rPr>
              <w:t>1.11.3.</w:t>
            </w:r>
            <w:r w:rsidR="00353DA7">
              <w:rPr>
                <w:sz w:val="22"/>
                <w:szCs w:val="22"/>
              </w:rPr>
              <w:t xml:space="preserve"> Pilnai slenkstinis</w:t>
            </w:r>
          </w:p>
          <w:p w14:paraId="2EDF04DC" w14:textId="5FADF41A" w:rsidR="00164001" w:rsidRPr="00164001" w:rsidRDefault="00164001" w:rsidP="00BB6E29">
            <w:pPr>
              <w:rPr>
                <w:sz w:val="22"/>
                <w:szCs w:val="22"/>
              </w:rPr>
            </w:pPr>
            <w:r w:rsidRPr="00164001">
              <w:rPr>
                <w:sz w:val="22"/>
                <w:szCs w:val="22"/>
              </w:rPr>
              <w:t>1.11.4.</w:t>
            </w:r>
            <w:r w:rsidR="00353DA7">
              <w:rPr>
                <w:sz w:val="22"/>
                <w:szCs w:val="22"/>
              </w:rPr>
              <w:t xml:space="preserve"> Greitas slenkstinis</w:t>
            </w:r>
          </w:p>
          <w:p w14:paraId="08202FF9" w14:textId="5C6B99F3" w:rsidR="00164001" w:rsidRPr="00164001" w:rsidRDefault="00164001" w:rsidP="00BB6E29">
            <w:pPr>
              <w:rPr>
                <w:sz w:val="22"/>
                <w:szCs w:val="22"/>
              </w:rPr>
            </w:pPr>
            <w:r w:rsidRPr="00164001">
              <w:rPr>
                <w:sz w:val="22"/>
                <w:szCs w:val="22"/>
              </w:rPr>
              <w:t>1.11.5.</w:t>
            </w:r>
            <w:r w:rsidR="00353DA7">
              <w:rPr>
                <w:sz w:val="22"/>
                <w:szCs w:val="22"/>
              </w:rPr>
              <w:t xml:space="preserve"> Binokulinis vairuotojams</w:t>
            </w:r>
          </w:p>
          <w:p w14:paraId="774AE056" w14:textId="44C789A7" w:rsidR="00164001" w:rsidRPr="00164001" w:rsidRDefault="00164001" w:rsidP="00BB6E29">
            <w:pPr>
              <w:rPr>
                <w:sz w:val="22"/>
                <w:szCs w:val="22"/>
              </w:rPr>
            </w:pPr>
            <w:r w:rsidRPr="00164001">
              <w:rPr>
                <w:sz w:val="22"/>
                <w:szCs w:val="22"/>
              </w:rPr>
              <w:t>1.11.6.</w:t>
            </w:r>
            <w:r w:rsidR="00353DA7">
              <w:rPr>
                <w:sz w:val="22"/>
                <w:szCs w:val="22"/>
              </w:rPr>
              <w:t xml:space="preserve"> Monokulinis</w:t>
            </w:r>
          </w:p>
          <w:p w14:paraId="119E0FB4" w14:textId="03311F80" w:rsidR="00164001" w:rsidRPr="00164001" w:rsidRDefault="00164001" w:rsidP="00BB6E29">
            <w:pPr>
              <w:rPr>
                <w:sz w:val="22"/>
                <w:szCs w:val="22"/>
              </w:rPr>
            </w:pPr>
            <w:r w:rsidRPr="00164001">
              <w:rPr>
                <w:sz w:val="22"/>
                <w:szCs w:val="22"/>
              </w:rPr>
              <w:t>1.11.7.</w:t>
            </w:r>
            <w:r w:rsidR="00353DA7">
              <w:rPr>
                <w:sz w:val="22"/>
                <w:szCs w:val="22"/>
              </w:rPr>
              <w:t xml:space="preserve"> Glaukomos</w:t>
            </w:r>
          </w:p>
          <w:p w14:paraId="59F78C14" w14:textId="7633ED32" w:rsidR="00164001" w:rsidRPr="00164001" w:rsidRDefault="00164001" w:rsidP="00BB6E29">
            <w:pPr>
              <w:rPr>
                <w:sz w:val="22"/>
                <w:szCs w:val="22"/>
              </w:rPr>
            </w:pPr>
            <w:r w:rsidRPr="00164001">
              <w:rPr>
                <w:sz w:val="22"/>
                <w:szCs w:val="22"/>
              </w:rPr>
              <w:lastRenderedPageBreak/>
              <w:t>1.11.8.</w:t>
            </w:r>
            <w:r w:rsidR="00353DA7">
              <w:rPr>
                <w:sz w:val="22"/>
                <w:szCs w:val="22"/>
              </w:rPr>
              <w:t xml:space="preserve"> Centrinis 10</w:t>
            </w:r>
          </w:p>
          <w:p w14:paraId="3538B9D9" w14:textId="25CC90EC" w:rsidR="00164001" w:rsidRPr="00164001" w:rsidRDefault="00164001" w:rsidP="00BB6E29">
            <w:pPr>
              <w:rPr>
                <w:sz w:val="22"/>
                <w:szCs w:val="22"/>
              </w:rPr>
            </w:pPr>
            <w:r w:rsidRPr="00164001">
              <w:rPr>
                <w:sz w:val="22"/>
                <w:szCs w:val="22"/>
              </w:rPr>
              <w:t>1.11.9.</w:t>
            </w:r>
            <w:r w:rsidR="00353DA7">
              <w:rPr>
                <w:sz w:val="22"/>
                <w:szCs w:val="22"/>
              </w:rPr>
              <w:t xml:space="preserve"> Centrinis 20</w:t>
            </w:r>
          </w:p>
          <w:p w14:paraId="62C113EC" w14:textId="3DF21DC6" w:rsidR="00164001" w:rsidRPr="00164001" w:rsidRDefault="00164001" w:rsidP="00BB6E29">
            <w:pPr>
              <w:rPr>
                <w:sz w:val="22"/>
                <w:szCs w:val="22"/>
              </w:rPr>
            </w:pPr>
            <w:r w:rsidRPr="00164001">
              <w:rPr>
                <w:sz w:val="22"/>
                <w:szCs w:val="22"/>
              </w:rPr>
              <w:t>1.11.10.</w:t>
            </w:r>
            <w:r w:rsidR="00353DA7">
              <w:rPr>
                <w:sz w:val="22"/>
                <w:szCs w:val="22"/>
              </w:rPr>
              <w:t xml:space="preserve"> Centrinis 30</w:t>
            </w:r>
          </w:p>
          <w:p w14:paraId="4E90B3A6" w14:textId="3AB690E6" w:rsidR="00164001" w:rsidRPr="00164001" w:rsidRDefault="00164001" w:rsidP="00BB6E29">
            <w:pPr>
              <w:rPr>
                <w:sz w:val="22"/>
                <w:szCs w:val="22"/>
              </w:rPr>
            </w:pPr>
            <w:r w:rsidRPr="00164001">
              <w:rPr>
                <w:sz w:val="22"/>
                <w:szCs w:val="22"/>
              </w:rPr>
              <w:t>1.11.11.</w:t>
            </w:r>
            <w:r w:rsidR="00353DA7">
              <w:rPr>
                <w:sz w:val="22"/>
                <w:szCs w:val="22"/>
              </w:rPr>
              <w:t xml:space="preserve"> Makula</w:t>
            </w:r>
          </w:p>
        </w:tc>
        <w:tc>
          <w:tcPr>
            <w:tcW w:w="2126" w:type="dxa"/>
          </w:tcPr>
          <w:p w14:paraId="2048BC93" w14:textId="77777777" w:rsidR="00164001" w:rsidRPr="00164001" w:rsidRDefault="00164001" w:rsidP="00BB6E29">
            <w:pPr>
              <w:rPr>
                <w:sz w:val="22"/>
                <w:szCs w:val="22"/>
              </w:rPr>
            </w:pPr>
          </w:p>
        </w:tc>
        <w:tc>
          <w:tcPr>
            <w:tcW w:w="2239" w:type="dxa"/>
          </w:tcPr>
          <w:p w14:paraId="21772201" w14:textId="77777777" w:rsidR="00164001" w:rsidRPr="00164001" w:rsidRDefault="00164001" w:rsidP="00BB6E29">
            <w:pPr>
              <w:rPr>
                <w:sz w:val="22"/>
                <w:szCs w:val="22"/>
              </w:rPr>
            </w:pPr>
          </w:p>
        </w:tc>
      </w:tr>
      <w:tr w:rsidR="00353DA7" w:rsidRPr="00164001" w14:paraId="09F6F3D6" w14:textId="77777777" w:rsidTr="00187321">
        <w:trPr>
          <w:trHeight w:val="272"/>
        </w:trPr>
        <w:tc>
          <w:tcPr>
            <w:tcW w:w="0" w:type="auto"/>
          </w:tcPr>
          <w:p w14:paraId="7B6ADA98" w14:textId="3EEF840D" w:rsidR="00164001" w:rsidRPr="00164001" w:rsidRDefault="00353DA7" w:rsidP="00BB6E29">
            <w:pPr>
              <w:jc w:val="center"/>
              <w:rPr>
                <w:sz w:val="22"/>
                <w:szCs w:val="22"/>
              </w:rPr>
            </w:pPr>
            <w:r>
              <w:rPr>
                <w:sz w:val="22"/>
                <w:szCs w:val="22"/>
              </w:rPr>
              <w:t>1.12.</w:t>
            </w:r>
          </w:p>
        </w:tc>
        <w:tc>
          <w:tcPr>
            <w:tcW w:w="2268" w:type="dxa"/>
          </w:tcPr>
          <w:p w14:paraId="4D50FD05" w14:textId="53A86809" w:rsidR="00164001" w:rsidRPr="00164001" w:rsidRDefault="00353DA7" w:rsidP="00BB6E29">
            <w:pPr>
              <w:rPr>
                <w:sz w:val="22"/>
                <w:szCs w:val="22"/>
              </w:rPr>
            </w:pPr>
            <w:r>
              <w:rPr>
                <w:sz w:val="22"/>
                <w:szCs w:val="22"/>
              </w:rPr>
              <w:t>Fiksacijos kontrolės metodas</w:t>
            </w:r>
          </w:p>
        </w:tc>
        <w:tc>
          <w:tcPr>
            <w:tcW w:w="3119" w:type="dxa"/>
          </w:tcPr>
          <w:p w14:paraId="370786B4" w14:textId="2378B581" w:rsidR="00164001" w:rsidRPr="00164001" w:rsidRDefault="00353DA7" w:rsidP="00BB6E29">
            <w:pPr>
              <w:rPr>
                <w:sz w:val="22"/>
                <w:szCs w:val="22"/>
              </w:rPr>
            </w:pPr>
            <w:r>
              <w:rPr>
                <w:sz w:val="22"/>
                <w:szCs w:val="22"/>
              </w:rPr>
              <w:t>Heijl Krakau aklosios dėmės metodas, akies sekimas su kameros vaizdu ir akies stebėjimas per kameros vaizdą</w:t>
            </w:r>
          </w:p>
        </w:tc>
        <w:tc>
          <w:tcPr>
            <w:tcW w:w="2126" w:type="dxa"/>
          </w:tcPr>
          <w:p w14:paraId="36C771B8" w14:textId="77777777" w:rsidR="00164001" w:rsidRPr="00164001" w:rsidRDefault="00164001" w:rsidP="00BB6E29">
            <w:pPr>
              <w:rPr>
                <w:sz w:val="22"/>
                <w:szCs w:val="22"/>
              </w:rPr>
            </w:pPr>
          </w:p>
        </w:tc>
        <w:tc>
          <w:tcPr>
            <w:tcW w:w="2239" w:type="dxa"/>
          </w:tcPr>
          <w:p w14:paraId="1C6280E1" w14:textId="77777777" w:rsidR="00164001" w:rsidRPr="00164001" w:rsidRDefault="00164001" w:rsidP="00BB6E29">
            <w:pPr>
              <w:rPr>
                <w:sz w:val="22"/>
                <w:szCs w:val="22"/>
              </w:rPr>
            </w:pPr>
          </w:p>
        </w:tc>
      </w:tr>
      <w:tr w:rsidR="00353DA7" w:rsidRPr="00164001" w14:paraId="04DAA5F6" w14:textId="77777777" w:rsidTr="00187321">
        <w:trPr>
          <w:trHeight w:val="272"/>
        </w:trPr>
        <w:tc>
          <w:tcPr>
            <w:tcW w:w="0" w:type="auto"/>
          </w:tcPr>
          <w:p w14:paraId="15F20262" w14:textId="2BC91241" w:rsidR="00164001" w:rsidRPr="00164001" w:rsidRDefault="00353DA7" w:rsidP="00BB6E29">
            <w:pPr>
              <w:jc w:val="center"/>
              <w:rPr>
                <w:sz w:val="22"/>
                <w:szCs w:val="22"/>
              </w:rPr>
            </w:pPr>
            <w:r>
              <w:rPr>
                <w:sz w:val="22"/>
                <w:szCs w:val="22"/>
              </w:rPr>
              <w:t>1.13.</w:t>
            </w:r>
          </w:p>
        </w:tc>
        <w:tc>
          <w:tcPr>
            <w:tcW w:w="2268" w:type="dxa"/>
          </w:tcPr>
          <w:p w14:paraId="00522014" w14:textId="5EC774EB" w:rsidR="00164001" w:rsidRPr="00164001" w:rsidRDefault="00353DA7" w:rsidP="00BB6E29">
            <w:pPr>
              <w:rPr>
                <w:sz w:val="22"/>
                <w:szCs w:val="22"/>
              </w:rPr>
            </w:pPr>
            <w:r>
              <w:rPr>
                <w:sz w:val="22"/>
                <w:szCs w:val="22"/>
              </w:rPr>
              <w:t>Galimybė programą pajungti į kompiuterių tinklą</w:t>
            </w:r>
          </w:p>
        </w:tc>
        <w:tc>
          <w:tcPr>
            <w:tcW w:w="3119" w:type="dxa"/>
          </w:tcPr>
          <w:p w14:paraId="69A554C3" w14:textId="124BD14B" w:rsidR="00164001" w:rsidRPr="00164001" w:rsidRDefault="00353DA7" w:rsidP="00BB6E29">
            <w:pPr>
              <w:rPr>
                <w:sz w:val="22"/>
                <w:szCs w:val="22"/>
              </w:rPr>
            </w:pPr>
            <w:r>
              <w:rPr>
                <w:sz w:val="22"/>
                <w:szCs w:val="22"/>
              </w:rPr>
              <w:t>Būtina</w:t>
            </w:r>
          </w:p>
        </w:tc>
        <w:tc>
          <w:tcPr>
            <w:tcW w:w="2126" w:type="dxa"/>
          </w:tcPr>
          <w:p w14:paraId="06B1B135" w14:textId="77777777" w:rsidR="00164001" w:rsidRPr="00164001" w:rsidRDefault="00164001" w:rsidP="00BB6E29">
            <w:pPr>
              <w:rPr>
                <w:sz w:val="22"/>
                <w:szCs w:val="22"/>
              </w:rPr>
            </w:pPr>
          </w:p>
        </w:tc>
        <w:tc>
          <w:tcPr>
            <w:tcW w:w="2239" w:type="dxa"/>
          </w:tcPr>
          <w:p w14:paraId="69E8037C" w14:textId="77777777" w:rsidR="00164001" w:rsidRPr="00164001" w:rsidRDefault="00164001" w:rsidP="00BB6E29">
            <w:pPr>
              <w:rPr>
                <w:sz w:val="22"/>
                <w:szCs w:val="22"/>
              </w:rPr>
            </w:pPr>
          </w:p>
        </w:tc>
      </w:tr>
      <w:tr w:rsidR="00353DA7" w:rsidRPr="00164001" w14:paraId="7D2D33FD" w14:textId="77777777" w:rsidTr="00187321">
        <w:trPr>
          <w:trHeight w:val="272"/>
        </w:trPr>
        <w:tc>
          <w:tcPr>
            <w:tcW w:w="0" w:type="auto"/>
          </w:tcPr>
          <w:p w14:paraId="6B92CD85" w14:textId="7FE46192" w:rsidR="00164001" w:rsidRPr="00164001" w:rsidRDefault="00353DA7" w:rsidP="00BB6E29">
            <w:pPr>
              <w:jc w:val="center"/>
              <w:rPr>
                <w:sz w:val="22"/>
                <w:szCs w:val="22"/>
              </w:rPr>
            </w:pPr>
            <w:r>
              <w:rPr>
                <w:sz w:val="22"/>
                <w:szCs w:val="22"/>
              </w:rPr>
              <w:t>1.14.</w:t>
            </w:r>
          </w:p>
        </w:tc>
        <w:tc>
          <w:tcPr>
            <w:tcW w:w="2268" w:type="dxa"/>
          </w:tcPr>
          <w:p w14:paraId="79E3511D" w14:textId="21D06325" w:rsidR="00164001" w:rsidRPr="00164001" w:rsidRDefault="00353DA7" w:rsidP="00BB6E29">
            <w:pPr>
              <w:rPr>
                <w:sz w:val="22"/>
                <w:szCs w:val="22"/>
              </w:rPr>
            </w:pPr>
            <w:r>
              <w:rPr>
                <w:sz w:val="22"/>
                <w:szCs w:val="22"/>
              </w:rPr>
              <w:t>Galimybė naudoti DICOM eksportas protokolą</w:t>
            </w:r>
          </w:p>
        </w:tc>
        <w:tc>
          <w:tcPr>
            <w:tcW w:w="3119" w:type="dxa"/>
          </w:tcPr>
          <w:p w14:paraId="20ABB1A9" w14:textId="2E210A44" w:rsidR="00164001" w:rsidRPr="00164001" w:rsidRDefault="00353DA7" w:rsidP="00BB6E29">
            <w:pPr>
              <w:rPr>
                <w:sz w:val="22"/>
                <w:szCs w:val="22"/>
              </w:rPr>
            </w:pPr>
            <w:r>
              <w:rPr>
                <w:sz w:val="22"/>
                <w:szCs w:val="22"/>
              </w:rPr>
              <w:t>Būtina</w:t>
            </w:r>
          </w:p>
        </w:tc>
        <w:tc>
          <w:tcPr>
            <w:tcW w:w="2126" w:type="dxa"/>
          </w:tcPr>
          <w:p w14:paraId="75CB5810" w14:textId="77777777" w:rsidR="00164001" w:rsidRPr="00164001" w:rsidRDefault="00164001" w:rsidP="00BB6E29">
            <w:pPr>
              <w:rPr>
                <w:sz w:val="22"/>
                <w:szCs w:val="22"/>
              </w:rPr>
            </w:pPr>
          </w:p>
        </w:tc>
        <w:tc>
          <w:tcPr>
            <w:tcW w:w="2239" w:type="dxa"/>
          </w:tcPr>
          <w:p w14:paraId="14FE5C72" w14:textId="77777777" w:rsidR="00164001" w:rsidRPr="00164001" w:rsidRDefault="00164001" w:rsidP="00BB6E29">
            <w:pPr>
              <w:rPr>
                <w:sz w:val="22"/>
                <w:szCs w:val="22"/>
              </w:rPr>
            </w:pPr>
          </w:p>
        </w:tc>
      </w:tr>
      <w:tr w:rsidR="00353DA7" w:rsidRPr="00164001" w14:paraId="311FC4D1" w14:textId="77777777" w:rsidTr="00187321">
        <w:trPr>
          <w:trHeight w:val="272"/>
        </w:trPr>
        <w:tc>
          <w:tcPr>
            <w:tcW w:w="0" w:type="auto"/>
          </w:tcPr>
          <w:p w14:paraId="12F31F66" w14:textId="537EE020" w:rsidR="00164001" w:rsidRPr="00164001" w:rsidRDefault="00353DA7" w:rsidP="00BB6E29">
            <w:pPr>
              <w:jc w:val="center"/>
              <w:rPr>
                <w:sz w:val="22"/>
                <w:szCs w:val="22"/>
              </w:rPr>
            </w:pPr>
            <w:r>
              <w:rPr>
                <w:sz w:val="22"/>
                <w:szCs w:val="22"/>
              </w:rPr>
              <w:t>1.15.</w:t>
            </w:r>
          </w:p>
        </w:tc>
        <w:tc>
          <w:tcPr>
            <w:tcW w:w="2268" w:type="dxa"/>
          </w:tcPr>
          <w:p w14:paraId="14084AEC" w14:textId="1246E2D0" w:rsidR="00164001" w:rsidRPr="00164001" w:rsidRDefault="00353DA7" w:rsidP="00BB6E29">
            <w:pPr>
              <w:rPr>
                <w:sz w:val="22"/>
                <w:szCs w:val="22"/>
              </w:rPr>
            </w:pPr>
            <w:r>
              <w:rPr>
                <w:sz w:val="22"/>
                <w:szCs w:val="22"/>
              </w:rPr>
              <w:t>Komplektacija</w:t>
            </w:r>
          </w:p>
        </w:tc>
        <w:tc>
          <w:tcPr>
            <w:tcW w:w="3119" w:type="dxa"/>
          </w:tcPr>
          <w:p w14:paraId="47F8CF1A" w14:textId="324983D2" w:rsidR="00164001" w:rsidRDefault="00353DA7" w:rsidP="00BB6E29">
            <w:pPr>
              <w:rPr>
                <w:sz w:val="22"/>
                <w:szCs w:val="22"/>
              </w:rPr>
            </w:pPr>
            <w:r>
              <w:rPr>
                <w:sz w:val="22"/>
                <w:szCs w:val="22"/>
              </w:rPr>
              <w:t>1.15.1. Išorinis kompiuteris su monitoriumi arba nešiojamas kompiuteris</w:t>
            </w:r>
          </w:p>
          <w:p w14:paraId="1D2F026C" w14:textId="05551349" w:rsidR="00353DA7" w:rsidRPr="00164001" w:rsidRDefault="00353DA7" w:rsidP="00BB6E29">
            <w:pPr>
              <w:rPr>
                <w:sz w:val="22"/>
                <w:szCs w:val="22"/>
              </w:rPr>
            </w:pPr>
            <w:r>
              <w:rPr>
                <w:sz w:val="22"/>
                <w:szCs w:val="22"/>
              </w:rPr>
              <w:t>1.15.2. lazerinis nespalvotas spausdintuvas</w:t>
            </w:r>
          </w:p>
        </w:tc>
        <w:tc>
          <w:tcPr>
            <w:tcW w:w="2126" w:type="dxa"/>
          </w:tcPr>
          <w:p w14:paraId="2F7CB60A" w14:textId="77777777" w:rsidR="00164001" w:rsidRPr="00164001" w:rsidRDefault="00164001" w:rsidP="00BB6E29">
            <w:pPr>
              <w:rPr>
                <w:sz w:val="22"/>
                <w:szCs w:val="22"/>
              </w:rPr>
            </w:pPr>
          </w:p>
        </w:tc>
        <w:tc>
          <w:tcPr>
            <w:tcW w:w="2239" w:type="dxa"/>
          </w:tcPr>
          <w:p w14:paraId="5E605813" w14:textId="77777777" w:rsidR="00164001" w:rsidRPr="00164001" w:rsidRDefault="00164001" w:rsidP="00BB6E29">
            <w:pPr>
              <w:rPr>
                <w:sz w:val="22"/>
                <w:szCs w:val="22"/>
              </w:rPr>
            </w:pPr>
          </w:p>
        </w:tc>
      </w:tr>
      <w:tr w:rsidR="00187321" w:rsidRPr="00164001" w14:paraId="07DCA479" w14:textId="77777777" w:rsidTr="00187321">
        <w:trPr>
          <w:trHeight w:val="272"/>
        </w:trPr>
        <w:tc>
          <w:tcPr>
            <w:tcW w:w="0" w:type="auto"/>
          </w:tcPr>
          <w:p w14:paraId="27A0E0AC" w14:textId="13F1D71E" w:rsidR="00187321" w:rsidRDefault="00187321" w:rsidP="00BB6E29">
            <w:pPr>
              <w:jc w:val="center"/>
              <w:rPr>
                <w:sz w:val="22"/>
                <w:szCs w:val="22"/>
              </w:rPr>
            </w:pPr>
            <w:r>
              <w:rPr>
                <w:sz w:val="22"/>
                <w:szCs w:val="22"/>
              </w:rPr>
              <w:t>1.16.</w:t>
            </w:r>
          </w:p>
        </w:tc>
        <w:tc>
          <w:tcPr>
            <w:tcW w:w="2268" w:type="dxa"/>
          </w:tcPr>
          <w:p w14:paraId="61D7DF6E" w14:textId="22672259" w:rsidR="00187321" w:rsidRDefault="00187321" w:rsidP="00BB6E29">
            <w:pPr>
              <w:rPr>
                <w:sz w:val="22"/>
                <w:szCs w:val="22"/>
              </w:rPr>
            </w:pPr>
            <w:r>
              <w:rPr>
                <w:sz w:val="22"/>
                <w:szCs w:val="22"/>
              </w:rPr>
              <w:t>Elektrinis stalas perimetrui ir kompiuteriui</w:t>
            </w:r>
          </w:p>
        </w:tc>
        <w:tc>
          <w:tcPr>
            <w:tcW w:w="3119" w:type="dxa"/>
          </w:tcPr>
          <w:p w14:paraId="31A35A99" w14:textId="297D76B2" w:rsidR="00187321" w:rsidRDefault="00187321" w:rsidP="00BB6E29">
            <w:pPr>
              <w:rPr>
                <w:sz w:val="22"/>
                <w:szCs w:val="22"/>
              </w:rPr>
            </w:pPr>
            <w:r>
              <w:rPr>
                <w:sz w:val="22"/>
                <w:szCs w:val="22"/>
              </w:rPr>
              <w:t>Būtina</w:t>
            </w:r>
          </w:p>
        </w:tc>
        <w:tc>
          <w:tcPr>
            <w:tcW w:w="2126" w:type="dxa"/>
          </w:tcPr>
          <w:p w14:paraId="62D77F0A" w14:textId="77777777" w:rsidR="00187321" w:rsidRPr="00164001" w:rsidRDefault="00187321" w:rsidP="00BB6E29">
            <w:pPr>
              <w:rPr>
                <w:sz w:val="22"/>
                <w:szCs w:val="22"/>
              </w:rPr>
            </w:pPr>
          </w:p>
        </w:tc>
        <w:tc>
          <w:tcPr>
            <w:tcW w:w="2239" w:type="dxa"/>
          </w:tcPr>
          <w:p w14:paraId="00318C36" w14:textId="77777777" w:rsidR="00187321" w:rsidRPr="00164001" w:rsidRDefault="00187321" w:rsidP="00BB6E29">
            <w:pPr>
              <w:rPr>
                <w:sz w:val="22"/>
                <w:szCs w:val="22"/>
              </w:rPr>
            </w:pPr>
          </w:p>
        </w:tc>
      </w:tr>
      <w:tr w:rsidR="00187321" w:rsidRPr="00164001" w14:paraId="138506B4" w14:textId="77777777" w:rsidTr="00187321">
        <w:trPr>
          <w:trHeight w:val="272"/>
        </w:trPr>
        <w:tc>
          <w:tcPr>
            <w:tcW w:w="0" w:type="auto"/>
          </w:tcPr>
          <w:p w14:paraId="7D5514AB" w14:textId="64279ED9" w:rsidR="00187321" w:rsidRDefault="00187321" w:rsidP="00BB6E29">
            <w:pPr>
              <w:jc w:val="center"/>
              <w:rPr>
                <w:sz w:val="22"/>
                <w:szCs w:val="22"/>
              </w:rPr>
            </w:pPr>
            <w:r>
              <w:rPr>
                <w:sz w:val="22"/>
                <w:szCs w:val="22"/>
              </w:rPr>
              <w:t>1.17.</w:t>
            </w:r>
          </w:p>
        </w:tc>
        <w:tc>
          <w:tcPr>
            <w:tcW w:w="2268" w:type="dxa"/>
          </w:tcPr>
          <w:p w14:paraId="4406F050" w14:textId="2B5DFB29" w:rsidR="00187321" w:rsidRDefault="00187321" w:rsidP="00BB6E29">
            <w:pPr>
              <w:rPr>
                <w:sz w:val="22"/>
                <w:szCs w:val="22"/>
              </w:rPr>
            </w:pPr>
            <w:r>
              <w:rPr>
                <w:sz w:val="22"/>
                <w:szCs w:val="22"/>
              </w:rPr>
              <w:t>Garantija</w:t>
            </w:r>
          </w:p>
        </w:tc>
        <w:tc>
          <w:tcPr>
            <w:tcW w:w="3119" w:type="dxa"/>
          </w:tcPr>
          <w:p w14:paraId="593E0135" w14:textId="43945C21" w:rsidR="00187321" w:rsidRDefault="00187321" w:rsidP="00BB6E29">
            <w:pPr>
              <w:rPr>
                <w:sz w:val="22"/>
                <w:szCs w:val="22"/>
              </w:rPr>
            </w:pPr>
            <w:r>
              <w:rPr>
                <w:sz w:val="22"/>
                <w:szCs w:val="22"/>
              </w:rPr>
              <w:t>Ne mažesnė nei 24 mėn. visam įrangos komplektui</w:t>
            </w:r>
          </w:p>
        </w:tc>
        <w:tc>
          <w:tcPr>
            <w:tcW w:w="2126" w:type="dxa"/>
          </w:tcPr>
          <w:p w14:paraId="3AC1276B" w14:textId="77777777" w:rsidR="00187321" w:rsidRPr="00164001" w:rsidRDefault="00187321" w:rsidP="00BB6E29">
            <w:pPr>
              <w:rPr>
                <w:sz w:val="22"/>
                <w:szCs w:val="22"/>
              </w:rPr>
            </w:pPr>
          </w:p>
        </w:tc>
        <w:tc>
          <w:tcPr>
            <w:tcW w:w="2239" w:type="dxa"/>
          </w:tcPr>
          <w:p w14:paraId="1F12138F" w14:textId="77777777" w:rsidR="00187321" w:rsidRPr="00164001" w:rsidRDefault="00187321" w:rsidP="00BB6E29">
            <w:pPr>
              <w:rPr>
                <w:sz w:val="22"/>
                <w:szCs w:val="22"/>
              </w:rPr>
            </w:pPr>
          </w:p>
        </w:tc>
      </w:tr>
      <w:tr w:rsidR="00187321" w:rsidRPr="00164001" w14:paraId="6EF339F1" w14:textId="77777777" w:rsidTr="00187321">
        <w:trPr>
          <w:trHeight w:val="272"/>
        </w:trPr>
        <w:tc>
          <w:tcPr>
            <w:tcW w:w="0" w:type="auto"/>
          </w:tcPr>
          <w:p w14:paraId="328DB7AC" w14:textId="4AA63C8C" w:rsidR="00187321" w:rsidRDefault="00187321" w:rsidP="00BB6E29">
            <w:pPr>
              <w:jc w:val="center"/>
              <w:rPr>
                <w:sz w:val="22"/>
                <w:szCs w:val="22"/>
              </w:rPr>
            </w:pPr>
            <w:r>
              <w:rPr>
                <w:sz w:val="22"/>
                <w:szCs w:val="22"/>
              </w:rPr>
              <w:t>1.18.</w:t>
            </w:r>
          </w:p>
        </w:tc>
        <w:tc>
          <w:tcPr>
            <w:tcW w:w="2268" w:type="dxa"/>
          </w:tcPr>
          <w:p w14:paraId="01CC1F39" w14:textId="3F4CE362" w:rsidR="00187321" w:rsidRDefault="00187321" w:rsidP="00BB6E29">
            <w:pPr>
              <w:rPr>
                <w:sz w:val="22"/>
                <w:szCs w:val="22"/>
              </w:rPr>
            </w:pPr>
            <w:r>
              <w:rPr>
                <w:sz w:val="22"/>
                <w:szCs w:val="22"/>
              </w:rPr>
              <w:t>CE ženklinimas</w:t>
            </w:r>
          </w:p>
        </w:tc>
        <w:tc>
          <w:tcPr>
            <w:tcW w:w="3119" w:type="dxa"/>
          </w:tcPr>
          <w:p w14:paraId="0ED68A1A" w14:textId="4FBCD3E1" w:rsidR="00187321" w:rsidRDefault="00187321" w:rsidP="00BB6E29">
            <w:pPr>
              <w:rPr>
                <w:sz w:val="22"/>
                <w:szCs w:val="22"/>
              </w:rPr>
            </w:pPr>
            <w:r>
              <w:rPr>
                <w:sz w:val="22"/>
                <w:szCs w:val="22"/>
              </w:rPr>
              <w:t>Būtina</w:t>
            </w:r>
          </w:p>
        </w:tc>
        <w:tc>
          <w:tcPr>
            <w:tcW w:w="2126" w:type="dxa"/>
          </w:tcPr>
          <w:p w14:paraId="577CCA5C" w14:textId="77777777" w:rsidR="00187321" w:rsidRPr="00164001" w:rsidRDefault="00187321" w:rsidP="00BB6E29">
            <w:pPr>
              <w:rPr>
                <w:sz w:val="22"/>
                <w:szCs w:val="22"/>
              </w:rPr>
            </w:pPr>
          </w:p>
        </w:tc>
        <w:tc>
          <w:tcPr>
            <w:tcW w:w="2239" w:type="dxa"/>
          </w:tcPr>
          <w:p w14:paraId="696BFDC4" w14:textId="77777777" w:rsidR="00187321" w:rsidRPr="00164001" w:rsidRDefault="00187321" w:rsidP="00BB6E29">
            <w:pPr>
              <w:rPr>
                <w:sz w:val="22"/>
                <w:szCs w:val="22"/>
              </w:rPr>
            </w:pPr>
          </w:p>
        </w:tc>
      </w:tr>
      <w:tr w:rsidR="00187321" w:rsidRPr="00164001" w14:paraId="600A9D61" w14:textId="77777777" w:rsidTr="00187321">
        <w:trPr>
          <w:trHeight w:val="272"/>
        </w:trPr>
        <w:tc>
          <w:tcPr>
            <w:tcW w:w="0" w:type="auto"/>
          </w:tcPr>
          <w:p w14:paraId="5393D434" w14:textId="4B59D515" w:rsidR="00187321" w:rsidRDefault="00187321" w:rsidP="00BB6E29">
            <w:pPr>
              <w:jc w:val="center"/>
              <w:rPr>
                <w:sz w:val="22"/>
                <w:szCs w:val="22"/>
              </w:rPr>
            </w:pPr>
            <w:r>
              <w:rPr>
                <w:sz w:val="22"/>
                <w:szCs w:val="22"/>
              </w:rPr>
              <w:t>1.19.</w:t>
            </w:r>
          </w:p>
        </w:tc>
        <w:tc>
          <w:tcPr>
            <w:tcW w:w="2268" w:type="dxa"/>
          </w:tcPr>
          <w:p w14:paraId="6940A3DB" w14:textId="309FD431" w:rsidR="00187321" w:rsidRDefault="00187321" w:rsidP="00BB6E29">
            <w:pPr>
              <w:rPr>
                <w:sz w:val="22"/>
                <w:szCs w:val="22"/>
              </w:rPr>
            </w:pPr>
            <w:r w:rsidRPr="00EB1A9A">
              <w:rPr>
                <w:sz w:val="22"/>
                <w:szCs w:val="22"/>
              </w:rPr>
              <w:t>Galimybė įsigyti originalias (arba joms lygiavertes) atsargines dalis</w:t>
            </w:r>
          </w:p>
        </w:tc>
        <w:tc>
          <w:tcPr>
            <w:tcW w:w="3119" w:type="dxa"/>
          </w:tcPr>
          <w:p w14:paraId="46543A00" w14:textId="77777777" w:rsidR="00187321" w:rsidRPr="00EB1A9A" w:rsidRDefault="00187321" w:rsidP="00187321">
            <w:pPr>
              <w:rPr>
                <w:sz w:val="22"/>
                <w:szCs w:val="22"/>
              </w:rPr>
            </w:pPr>
            <w:r w:rsidRPr="00EB1A9A">
              <w:rPr>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6FDB0802" w14:textId="2841EC37" w:rsidR="00187321" w:rsidRDefault="00187321" w:rsidP="00187321">
            <w:pPr>
              <w:rPr>
                <w:sz w:val="22"/>
                <w:szCs w:val="22"/>
              </w:rPr>
            </w:pPr>
            <w:r w:rsidRPr="00EB1A9A">
              <w:rPr>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2126" w:type="dxa"/>
          </w:tcPr>
          <w:p w14:paraId="40CF33CE" w14:textId="77777777" w:rsidR="00187321" w:rsidRPr="00164001" w:rsidRDefault="00187321" w:rsidP="00BB6E29">
            <w:pPr>
              <w:rPr>
                <w:sz w:val="22"/>
                <w:szCs w:val="22"/>
              </w:rPr>
            </w:pPr>
          </w:p>
        </w:tc>
        <w:tc>
          <w:tcPr>
            <w:tcW w:w="2239" w:type="dxa"/>
          </w:tcPr>
          <w:p w14:paraId="68034212" w14:textId="77777777" w:rsidR="00187321" w:rsidRPr="00164001" w:rsidRDefault="00187321" w:rsidP="00BB6E29">
            <w:pPr>
              <w:rPr>
                <w:sz w:val="22"/>
                <w:szCs w:val="22"/>
              </w:rPr>
            </w:pPr>
          </w:p>
        </w:tc>
      </w:tr>
      <w:bookmarkEnd w:id="3"/>
    </w:tbl>
    <w:p w14:paraId="3C813934" w14:textId="77777777" w:rsidR="003A5DE9" w:rsidRDefault="003A5DE9">
      <w:pPr>
        <w:rPr>
          <w:sz w:val="22"/>
          <w:szCs w:val="22"/>
        </w:rPr>
      </w:pPr>
    </w:p>
    <w:p w14:paraId="1ACE4B30" w14:textId="77777777" w:rsidR="00665163" w:rsidRDefault="00665163">
      <w:pPr>
        <w:rPr>
          <w:sz w:val="22"/>
          <w:szCs w:val="22"/>
        </w:rPr>
      </w:pPr>
    </w:p>
    <w:p w14:paraId="34996E2C" w14:textId="71D6B25A" w:rsidR="00665163" w:rsidRDefault="00B963BF" w:rsidP="00B963BF">
      <w:pPr>
        <w:jc w:val="center"/>
        <w:rPr>
          <w:sz w:val="22"/>
          <w:szCs w:val="22"/>
        </w:rPr>
      </w:pPr>
      <w:r>
        <w:rPr>
          <w:sz w:val="22"/>
          <w:szCs w:val="22"/>
        </w:rPr>
        <w:t>____________</w:t>
      </w:r>
    </w:p>
    <w:p w14:paraId="0616C58D" w14:textId="77777777" w:rsidR="00041C4F" w:rsidRPr="00164001" w:rsidRDefault="00041C4F">
      <w:pPr>
        <w:rPr>
          <w:sz w:val="22"/>
          <w:szCs w:val="22"/>
        </w:rPr>
      </w:pPr>
    </w:p>
    <w:sectPr w:rsidR="00041C4F" w:rsidRPr="00164001" w:rsidSect="00187321">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67526"/>
    <w:multiLevelType w:val="hybridMultilevel"/>
    <w:tmpl w:val="5BA66156"/>
    <w:lvl w:ilvl="0" w:tplc="72045FB0">
      <w:start w:val="1"/>
      <w:numFmt w:val="decimal"/>
      <w:lvlText w:val="%1."/>
      <w:lvlJc w:val="left"/>
      <w:pPr>
        <w:ind w:left="720" w:hanging="360"/>
      </w:pPr>
      <w:rPr>
        <w:rFonts w:eastAsia="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9614096">
    <w:abstractNumId w:val="0"/>
  </w:num>
  <w:num w:numId="2" w16cid:durableId="521667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14"/>
    <w:rsid w:val="00041C4F"/>
    <w:rsid w:val="000431B4"/>
    <w:rsid w:val="00043C73"/>
    <w:rsid w:val="0006665A"/>
    <w:rsid w:val="000A5AA9"/>
    <w:rsid w:val="00124F0E"/>
    <w:rsid w:val="00164001"/>
    <w:rsid w:val="00187321"/>
    <w:rsid w:val="00353DA7"/>
    <w:rsid w:val="003A5DE9"/>
    <w:rsid w:val="00513B6A"/>
    <w:rsid w:val="00665163"/>
    <w:rsid w:val="008A176B"/>
    <w:rsid w:val="009A7EF7"/>
    <w:rsid w:val="00A1674D"/>
    <w:rsid w:val="00A712C0"/>
    <w:rsid w:val="00AA411B"/>
    <w:rsid w:val="00AF6C90"/>
    <w:rsid w:val="00B63426"/>
    <w:rsid w:val="00B963BF"/>
    <w:rsid w:val="00CE0D52"/>
    <w:rsid w:val="00D84E29"/>
    <w:rsid w:val="00F0211D"/>
    <w:rsid w:val="00F16E13"/>
    <w:rsid w:val="00F80EC2"/>
    <w:rsid w:val="00FA7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E58F"/>
  <w15:chartTrackingRefBased/>
  <w15:docId w15:val="{DBAFD38F-E825-4317-B4F3-AE91EF3E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64001"/>
    <w:pPr>
      <w:suppressAutoHyphens/>
      <w:autoSpaceDN w:val="0"/>
      <w:spacing w:after="0" w:line="240" w:lineRule="auto"/>
      <w:textAlignment w:val="baseline"/>
    </w:pPr>
    <w:rPr>
      <w:rFonts w:ascii="Times New Roman" w:eastAsia="Times New Roman" w:hAnsi="Times New Roman" w:cs="Times New Roman"/>
      <w:kern w:val="0"/>
      <w:lang w:eastAsia="en-US"/>
      <w14:ligatures w14:val="none"/>
    </w:rPr>
  </w:style>
  <w:style w:type="paragraph" w:styleId="Antrat1">
    <w:name w:val="heading 1"/>
    <w:basedOn w:val="prastasis"/>
    <w:next w:val="prastasis"/>
    <w:link w:val="Antrat1Diagrama"/>
    <w:uiPriority w:val="9"/>
    <w:qFormat/>
    <w:rsid w:val="00FA7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7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73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73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73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731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731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731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731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73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73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73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73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73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73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73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73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73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731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73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73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73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73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7314"/>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Sąrašo pastraipa1,Bullet"/>
    <w:basedOn w:val="prastasis"/>
    <w:link w:val="SraopastraipaDiagrama"/>
    <w:uiPriority w:val="34"/>
    <w:qFormat/>
    <w:rsid w:val="00FA7314"/>
    <w:pPr>
      <w:ind w:left="720"/>
      <w:contextualSpacing/>
    </w:pPr>
  </w:style>
  <w:style w:type="character" w:styleId="Rykuspabraukimas">
    <w:name w:val="Intense Emphasis"/>
    <w:basedOn w:val="Numatytasispastraiposriftas"/>
    <w:uiPriority w:val="21"/>
    <w:qFormat/>
    <w:rsid w:val="00FA7314"/>
    <w:rPr>
      <w:i/>
      <w:iCs/>
      <w:color w:val="2F5496" w:themeColor="accent1" w:themeShade="BF"/>
    </w:rPr>
  </w:style>
  <w:style w:type="paragraph" w:styleId="Iskirtacitata">
    <w:name w:val="Intense Quote"/>
    <w:basedOn w:val="prastasis"/>
    <w:next w:val="prastasis"/>
    <w:link w:val="IskirtacitataDiagrama"/>
    <w:uiPriority w:val="30"/>
    <w:qFormat/>
    <w:rsid w:val="00FA7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7314"/>
    <w:rPr>
      <w:i/>
      <w:iCs/>
      <w:color w:val="2F5496" w:themeColor="accent1" w:themeShade="BF"/>
    </w:rPr>
  </w:style>
  <w:style w:type="character" w:styleId="Rykinuoroda">
    <w:name w:val="Intense Reference"/>
    <w:basedOn w:val="Numatytasispastraiposriftas"/>
    <w:uiPriority w:val="32"/>
    <w:qFormat/>
    <w:rsid w:val="00FA7314"/>
    <w:rPr>
      <w:b/>
      <w:bCs/>
      <w:smallCaps/>
      <w:color w:val="2F5496" w:themeColor="accent1" w:themeShade="BF"/>
      <w:spacing w:val="5"/>
    </w:rPr>
  </w:style>
  <w:style w:type="table" w:styleId="Lentelstinklelis">
    <w:name w:val="Table Grid"/>
    <w:basedOn w:val="prastojilentel"/>
    <w:uiPriority w:val="39"/>
    <w:rsid w:val="003A5DE9"/>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3A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3007</Words>
  <Characters>1715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9</cp:revision>
  <dcterms:created xsi:type="dcterms:W3CDTF">2025-06-18T07:59:00Z</dcterms:created>
  <dcterms:modified xsi:type="dcterms:W3CDTF">2025-09-22T13:47:00Z</dcterms:modified>
</cp:coreProperties>
</file>