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F3A9" w14:textId="68FC960F" w:rsidR="0094054C" w:rsidRPr="009A001D" w:rsidRDefault="0094054C" w:rsidP="009A001D">
      <w:pPr>
        <w:jc w:val="center"/>
        <w:rPr>
          <w:b/>
          <w:bCs/>
        </w:rPr>
      </w:pPr>
      <w:r w:rsidRPr="009A001D">
        <w:rPr>
          <w:b/>
          <w:bCs/>
        </w:rPr>
        <w:t>RINKOS KONSULTACIJOS APIBENDRINIMAS</w:t>
      </w:r>
    </w:p>
    <w:p w14:paraId="29D4020B" w14:textId="0F259141" w:rsidR="0094054C" w:rsidRDefault="0094054C" w:rsidP="0094054C">
      <w:pPr>
        <w:spacing w:after="0"/>
        <w:ind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Pr>
          <w:rFonts w:eastAsia="Times New Roman" w:cstheme="minorHAnsi"/>
        </w:rPr>
        <w:t>vykdė Rinkos konsultaciją dėl</w:t>
      </w:r>
      <w:r w:rsidRPr="00FE4239">
        <w:rPr>
          <w:rFonts w:eastAsia="Times New Roman" w:cstheme="minorHAnsi"/>
        </w:rPr>
        <w:t xml:space="preserve"> </w:t>
      </w:r>
      <w:r w:rsidRPr="00A10BC4">
        <w:rPr>
          <w:rFonts w:eastAsia="Calibri" w:cstheme="minorHAnsi"/>
          <w:b/>
          <w:bCs/>
          <w:color w:val="000000" w:themeColor="text1"/>
        </w:rPr>
        <w:t>Fo</w:t>
      </w:r>
      <w:r w:rsidRPr="002F2133">
        <w:rPr>
          <w:rFonts w:eastAsia="Calibri" w:cstheme="minorHAnsi"/>
          <w:b/>
          <w:bCs/>
          <w:color w:val="000000" w:themeColor="text1"/>
        </w:rPr>
        <w:t>ninio</w:t>
      </w:r>
      <w:r w:rsidRPr="00837E87">
        <w:rPr>
          <w:rFonts w:eastAsia="Calibri" w:cstheme="minorHAnsi"/>
          <w:b/>
          <w:bCs/>
          <w:color w:val="000000" w:themeColor="text1"/>
        </w:rPr>
        <w:t xml:space="preserve"> povandeninio triukšmo matavimų ir erdvinio modeliavimo, jūros rajono aplinkos būklės pagal erdvinio triukšmo lygį vertinimo </w:t>
      </w:r>
      <w:r>
        <w:rPr>
          <w:rFonts w:eastAsia="Calibri" w:cstheme="minorHAnsi"/>
          <w:b/>
          <w:bCs/>
          <w:color w:val="000000" w:themeColor="text1"/>
        </w:rPr>
        <w:t>paslaugų</w:t>
      </w:r>
      <w:r w:rsidRPr="00F420FE">
        <w:rPr>
          <w:rFonts w:eastAsia="Times New Roman" w:cstheme="minorHAnsi"/>
          <w:b/>
          <w:bCs/>
        </w:rPr>
        <w:t xml:space="preserve"> </w:t>
      </w:r>
      <w:r w:rsidRPr="00FE4239">
        <w:rPr>
          <w:rFonts w:eastAsia="Times New Roman" w:cstheme="minorHAnsi"/>
        </w:rPr>
        <w:t>pirkim</w:t>
      </w:r>
      <w:r>
        <w:rPr>
          <w:rFonts w:eastAsia="Times New Roman" w:cstheme="minorHAnsi"/>
        </w:rPr>
        <w:t>o.</w:t>
      </w:r>
    </w:p>
    <w:p w14:paraId="16698B74" w14:textId="57C56F03" w:rsidR="0094054C" w:rsidRDefault="0094054C" w:rsidP="0094054C">
      <w:pPr>
        <w:spacing w:after="0"/>
        <w:ind w:firstLine="851"/>
        <w:jc w:val="both"/>
        <w:rPr>
          <w:rFonts w:eastAsia="Times New Roman" w:cstheme="minorHAnsi"/>
        </w:rPr>
      </w:pPr>
      <w:r>
        <w:rPr>
          <w:rFonts w:eastAsia="Times New Roman" w:cstheme="minorHAnsi"/>
        </w:rPr>
        <w:t>Rinkos konsultacijoje klausimus/pastabas pateikė 1 dalyvis.</w:t>
      </w:r>
    </w:p>
    <w:p w14:paraId="42C941C5" w14:textId="4C40B954" w:rsidR="0094054C" w:rsidRDefault="0094054C" w:rsidP="0094054C">
      <w:pPr>
        <w:spacing w:after="0"/>
        <w:ind w:firstLine="851"/>
        <w:jc w:val="both"/>
        <w:rPr>
          <w:rFonts w:eastAsia="Times New Roman" w:cstheme="minorHAnsi"/>
        </w:rPr>
      </w:pPr>
      <w:r>
        <w:rPr>
          <w:rFonts w:eastAsia="Times New Roman" w:cstheme="minorHAnsi"/>
        </w:rPr>
        <w:t>Pateikiami atsakymai į klausimus/pastabas: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4099"/>
        <w:gridCol w:w="3833"/>
      </w:tblGrid>
      <w:tr w:rsidR="0094054C" w:rsidRPr="007D35A7" w14:paraId="4AD0E25A" w14:textId="3B045B36" w:rsidTr="007D35A7">
        <w:trPr>
          <w:trHeight w:val="512"/>
          <w:tblHeader/>
        </w:trPr>
        <w:tc>
          <w:tcPr>
            <w:tcW w:w="1163" w:type="pct"/>
            <w:vAlign w:val="center"/>
          </w:tcPr>
          <w:p w14:paraId="497507B9" w14:textId="77777777" w:rsidR="0094054C" w:rsidRPr="007D35A7" w:rsidRDefault="0094054C" w:rsidP="004C336F">
            <w:pPr>
              <w:tabs>
                <w:tab w:val="left" w:pos="284"/>
              </w:tabs>
              <w:ind w:right="-183"/>
              <w:contextualSpacing/>
              <w:jc w:val="center"/>
              <w:rPr>
                <w:rFonts w:eastAsia="Calibri" w:cstheme="minorHAnsi"/>
                <w:b/>
                <w:bCs/>
                <w:sz w:val="22"/>
                <w:szCs w:val="22"/>
              </w:rPr>
            </w:pPr>
            <w:r w:rsidRPr="007D35A7">
              <w:rPr>
                <w:rFonts w:cstheme="minorHAnsi"/>
                <w:b/>
                <w:bCs/>
                <w:sz w:val="22"/>
                <w:szCs w:val="22"/>
              </w:rPr>
              <w:br w:type="page"/>
              <w:t>K</w:t>
            </w:r>
            <w:r w:rsidRPr="007D35A7">
              <w:rPr>
                <w:rFonts w:eastAsia="Calibri" w:cstheme="minorHAnsi"/>
                <w:b/>
                <w:bCs/>
                <w:sz w:val="22"/>
                <w:szCs w:val="22"/>
              </w:rPr>
              <w:t>LAUSIMAS</w:t>
            </w:r>
          </w:p>
        </w:tc>
        <w:tc>
          <w:tcPr>
            <w:tcW w:w="1983" w:type="pct"/>
            <w:vAlign w:val="center"/>
          </w:tcPr>
          <w:p w14:paraId="29B61F06" w14:textId="77777777" w:rsidR="0094054C" w:rsidRPr="007D35A7" w:rsidRDefault="0094054C" w:rsidP="004C336F">
            <w:pPr>
              <w:tabs>
                <w:tab w:val="left" w:pos="426"/>
              </w:tabs>
              <w:contextualSpacing/>
              <w:jc w:val="center"/>
              <w:rPr>
                <w:rFonts w:eastAsia="Calibri" w:cstheme="minorHAnsi"/>
                <w:b/>
                <w:bCs/>
                <w:sz w:val="22"/>
                <w:szCs w:val="22"/>
              </w:rPr>
            </w:pPr>
            <w:r w:rsidRPr="007D35A7">
              <w:rPr>
                <w:rFonts w:eastAsia="Calibri" w:cstheme="minorHAnsi"/>
                <w:b/>
                <w:bCs/>
                <w:sz w:val="22"/>
                <w:szCs w:val="22"/>
              </w:rPr>
              <w:t>RINKOS KONSULTACIJOS DALYVIO ATSAKYMAS IR (AR) SIŪLYMAI</w:t>
            </w:r>
          </w:p>
        </w:tc>
        <w:tc>
          <w:tcPr>
            <w:tcW w:w="1854" w:type="pct"/>
            <w:vAlign w:val="center"/>
          </w:tcPr>
          <w:p w14:paraId="312BE76E" w14:textId="7A2BB4B3" w:rsidR="0094054C" w:rsidRPr="007D35A7" w:rsidRDefault="0094054C" w:rsidP="004C336F">
            <w:pPr>
              <w:tabs>
                <w:tab w:val="left" w:pos="426"/>
              </w:tabs>
              <w:contextualSpacing/>
              <w:jc w:val="center"/>
              <w:rPr>
                <w:rFonts w:eastAsia="Calibri" w:cstheme="minorHAnsi"/>
                <w:b/>
                <w:bCs/>
                <w:sz w:val="22"/>
                <w:szCs w:val="22"/>
              </w:rPr>
            </w:pPr>
            <w:r w:rsidRPr="007D35A7">
              <w:rPr>
                <w:rFonts w:eastAsia="Calibri" w:cstheme="minorHAnsi"/>
                <w:b/>
                <w:bCs/>
                <w:sz w:val="22"/>
                <w:szCs w:val="22"/>
              </w:rPr>
              <w:t>ATSAKYMAI</w:t>
            </w:r>
          </w:p>
        </w:tc>
      </w:tr>
      <w:tr w:rsidR="0094054C" w:rsidRPr="007D35A7" w14:paraId="31C49A4B" w14:textId="7C5A455E" w:rsidTr="007D35A7">
        <w:tc>
          <w:tcPr>
            <w:tcW w:w="1163" w:type="pct"/>
          </w:tcPr>
          <w:p w14:paraId="4A8860E0" w14:textId="77777777" w:rsidR="0094054C" w:rsidRPr="007D35A7" w:rsidRDefault="0094054C" w:rsidP="0094054C">
            <w:pPr>
              <w:numPr>
                <w:ilvl w:val="0"/>
                <w:numId w:val="1"/>
              </w:numPr>
              <w:tabs>
                <w:tab w:val="left" w:pos="0"/>
                <w:tab w:val="left" w:pos="284"/>
              </w:tabs>
              <w:spacing w:after="0" w:line="240" w:lineRule="auto"/>
              <w:ind w:left="0" w:firstLine="0"/>
              <w:contextualSpacing/>
              <w:jc w:val="both"/>
              <w:rPr>
                <w:rFonts w:cstheme="minorHAnsi"/>
                <w:sz w:val="22"/>
                <w:szCs w:val="22"/>
              </w:rPr>
            </w:pPr>
            <w:r w:rsidRPr="007D35A7">
              <w:rPr>
                <w:rFonts w:cstheme="minorHAnsi"/>
                <w:sz w:val="22"/>
                <w:szCs w:val="22"/>
              </w:rPr>
              <w:t>Ar aiškus pirkimo objektas, nustatytas techninėje specifikacijoje?</w:t>
            </w:r>
          </w:p>
        </w:tc>
        <w:tc>
          <w:tcPr>
            <w:tcW w:w="1983" w:type="pct"/>
          </w:tcPr>
          <w:p w14:paraId="6CF94478" w14:textId="77777777" w:rsidR="0094054C" w:rsidRPr="007D35A7" w:rsidRDefault="0094054C" w:rsidP="004C336F">
            <w:pPr>
              <w:tabs>
                <w:tab w:val="left" w:pos="426"/>
              </w:tabs>
              <w:contextualSpacing/>
              <w:rPr>
                <w:rFonts w:eastAsia="Calibri" w:cstheme="minorHAnsi"/>
                <w:sz w:val="22"/>
                <w:szCs w:val="22"/>
              </w:rPr>
            </w:pPr>
            <w:r w:rsidRPr="007D35A7">
              <w:rPr>
                <w:rFonts w:eastAsia="Calibri" w:cstheme="minorHAnsi"/>
                <w:sz w:val="22"/>
                <w:szCs w:val="22"/>
              </w:rPr>
              <w:t>Taip, tema yra aiškiai apibrėžta specialiųjų pirkimo sąlygų 2 priedas „Techninė specifikacija“ </w:t>
            </w:r>
          </w:p>
        </w:tc>
        <w:tc>
          <w:tcPr>
            <w:tcW w:w="1854" w:type="pct"/>
          </w:tcPr>
          <w:p w14:paraId="2E242242" w14:textId="1E88CFF2" w:rsidR="0094054C" w:rsidRPr="007D35A7" w:rsidRDefault="00877BB5" w:rsidP="004C336F">
            <w:pPr>
              <w:tabs>
                <w:tab w:val="left" w:pos="426"/>
              </w:tabs>
              <w:contextualSpacing/>
              <w:rPr>
                <w:rFonts w:eastAsia="Calibri" w:cstheme="minorHAnsi"/>
                <w:sz w:val="22"/>
                <w:szCs w:val="22"/>
              </w:rPr>
            </w:pPr>
            <w:r w:rsidRPr="007D35A7">
              <w:rPr>
                <w:rFonts w:eastAsia="Calibri" w:cstheme="minorHAnsi"/>
                <w:sz w:val="22"/>
                <w:szCs w:val="22"/>
              </w:rPr>
              <w:t>-</w:t>
            </w:r>
          </w:p>
        </w:tc>
      </w:tr>
      <w:tr w:rsidR="0094054C" w:rsidRPr="007D35A7" w14:paraId="7F8F82B6" w14:textId="3B43023D" w:rsidTr="007D35A7">
        <w:tc>
          <w:tcPr>
            <w:tcW w:w="1163" w:type="pct"/>
          </w:tcPr>
          <w:p w14:paraId="5E5FFBE5" w14:textId="77777777" w:rsidR="0094054C" w:rsidRPr="007D35A7" w:rsidRDefault="0094054C" w:rsidP="0094054C">
            <w:pPr>
              <w:numPr>
                <w:ilvl w:val="0"/>
                <w:numId w:val="1"/>
              </w:numPr>
              <w:tabs>
                <w:tab w:val="left" w:pos="284"/>
                <w:tab w:val="left" w:pos="709"/>
              </w:tabs>
              <w:spacing w:after="0" w:line="240" w:lineRule="auto"/>
              <w:ind w:left="0" w:firstLine="0"/>
              <w:contextualSpacing/>
              <w:jc w:val="both"/>
              <w:rPr>
                <w:rFonts w:eastAsia="Calibri" w:cstheme="minorHAnsi"/>
                <w:sz w:val="22"/>
                <w:szCs w:val="22"/>
              </w:rPr>
            </w:pPr>
            <w:r w:rsidRPr="007D35A7">
              <w:rPr>
                <w:rFonts w:cstheme="minorHAnsi"/>
                <w:sz w:val="22"/>
                <w:szCs w:val="22"/>
              </w:rPr>
              <w:t>Ar turite pastabų, klausimų techninės specifikacijos projektui?</w:t>
            </w:r>
          </w:p>
        </w:tc>
        <w:tc>
          <w:tcPr>
            <w:tcW w:w="1983" w:type="pct"/>
          </w:tcPr>
          <w:p w14:paraId="234F796D" w14:textId="77777777" w:rsidR="0094054C" w:rsidRPr="007D35A7" w:rsidRDefault="0094054C" w:rsidP="004C336F">
            <w:pPr>
              <w:tabs>
                <w:tab w:val="left" w:pos="426"/>
              </w:tabs>
              <w:contextualSpacing/>
              <w:jc w:val="both"/>
              <w:rPr>
                <w:rFonts w:eastAsia="Calibri" w:cstheme="minorHAnsi"/>
                <w:sz w:val="22"/>
                <w:szCs w:val="22"/>
              </w:rPr>
            </w:pPr>
            <w:r w:rsidRPr="007D35A7">
              <w:rPr>
                <w:rFonts w:eastAsia="Calibri" w:cstheme="minorHAnsi"/>
                <w:sz w:val="22"/>
                <w:szCs w:val="22"/>
              </w:rPr>
              <w:t>Jei prieš veiklą arba jos metu bus paskelbtos naujos atitinkamos Europos gairės, ar galima vadovautis šiomis gairėmis, o ne išvardytosiomis gairėmis? </w:t>
            </w:r>
          </w:p>
          <w:p w14:paraId="3AF22064" w14:textId="77777777" w:rsidR="0094054C" w:rsidRPr="007D35A7" w:rsidRDefault="0094054C" w:rsidP="004C336F">
            <w:pPr>
              <w:tabs>
                <w:tab w:val="left" w:pos="426"/>
              </w:tabs>
              <w:contextualSpacing/>
              <w:jc w:val="both"/>
              <w:rPr>
                <w:rFonts w:eastAsia="Calibri" w:cstheme="minorHAnsi"/>
                <w:sz w:val="22"/>
                <w:szCs w:val="22"/>
              </w:rPr>
            </w:pPr>
            <w:r w:rsidRPr="007D35A7">
              <w:rPr>
                <w:rFonts w:eastAsia="Calibri" w:cstheme="minorHAnsi"/>
                <w:sz w:val="22"/>
                <w:szCs w:val="22"/>
              </w:rPr>
              <w:t>Įrašytų WAV formatu akustinių duomenų tvarkymas liko neaiškus. Kitų akustinių duomenų formatų, pvz., FLAC, išskyrimas atrodo nebūtinas. </w:t>
            </w:r>
          </w:p>
          <w:p w14:paraId="75D17557" w14:textId="77777777" w:rsidR="0094054C" w:rsidRPr="007D35A7" w:rsidRDefault="0094054C" w:rsidP="004C336F">
            <w:pPr>
              <w:tabs>
                <w:tab w:val="left" w:pos="426"/>
              </w:tabs>
              <w:contextualSpacing/>
              <w:jc w:val="both"/>
              <w:rPr>
                <w:rFonts w:eastAsia="Calibri" w:cstheme="minorHAnsi"/>
                <w:sz w:val="22"/>
                <w:szCs w:val="22"/>
              </w:rPr>
            </w:pPr>
            <w:r w:rsidRPr="007D35A7">
              <w:rPr>
                <w:rFonts w:eastAsia="Calibri" w:cstheme="minorHAnsi"/>
                <w:sz w:val="22"/>
                <w:szCs w:val="22"/>
              </w:rPr>
              <w:t xml:space="preserve">Reikėtų atsižvelgti į tai, kad tarpinėse ataskaitose gali nebūti galutinių 2.1.1 ir 2.1.2 užduočių rezultatų, nes foninio povandeninio triukšmo lygio erdvinis modeliavimas paprastai trunka 2–3 mėnesius nuo </w:t>
            </w:r>
            <w:proofErr w:type="spellStart"/>
            <w:r w:rsidRPr="007D35A7">
              <w:rPr>
                <w:rFonts w:eastAsia="Calibri" w:cstheme="minorHAnsi"/>
                <w:sz w:val="22"/>
                <w:szCs w:val="22"/>
              </w:rPr>
              <w:t>hidrofonų</w:t>
            </w:r>
            <w:proofErr w:type="spellEnd"/>
            <w:r w:rsidRPr="007D35A7">
              <w:rPr>
                <w:rFonts w:eastAsia="Calibri" w:cstheme="minorHAnsi"/>
                <w:sz w:val="22"/>
                <w:szCs w:val="22"/>
              </w:rPr>
              <w:t xml:space="preserve"> duomenų gavimo datos.</w:t>
            </w:r>
          </w:p>
        </w:tc>
        <w:tc>
          <w:tcPr>
            <w:tcW w:w="1854" w:type="pct"/>
          </w:tcPr>
          <w:p w14:paraId="7592D504" w14:textId="544D6476" w:rsidR="0094054C" w:rsidRDefault="00774192" w:rsidP="004C336F">
            <w:pPr>
              <w:tabs>
                <w:tab w:val="left" w:pos="426"/>
              </w:tabs>
              <w:contextualSpacing/>
              <w:jc w:val="both"/>
              <w:rPr>
                <w:rFonts w:eastAsia="Calibri" w:cstheme="minorHAnsi"/>
                <w:sz w:val="22"/>
                <w:szCs w:val="22"/>
              </w:rPr>
            </w:pPr>
            <w:r>
              <w:rPr>
                <w:rFonts w:eastAsia="Calibri" w:cstheme="minorHAnsi"/>
                <w:sz w:val="22"/>
                <w:szCs w:val="22"/>
              </w:rPr>
              <w:t>Europos komisijai arba EC Jungtinių tyrimų centrui paskelbus naujas gaires, galima vadovautis naujomis gairėmis, nekeičiant pagrindinio įgyjamo produkto (paslaugos) objekto specifikacijų, nurodytų technin</w:t>
            </w:r>
            <w:r w:rsidR="00D05798">
              <w:rPr>
                <w:rFonts w:eastAsia="Calibri" w:cstheme="minorHAnsi"/>
                <w:sz w:val="22"/>
                <w:szCs w:val="22"/>
              </w:rPr>
              <w:t>ėje</w:t>
            </w:r>
            <w:r>
              <w:rPr>
                <w:rFonts w:eastAsia="Calibri" w:cstheme="minorHAnsi"/>
                <w:sz w:val="22"/>
                <w:szCs w:val="22"/>
              </w:rPr>
              <w:t xml:space="preserve"> pirkimo </w:t>
            </w:r>
            <w:r w:rsidR="00D05798">
              <w:rPr>
                <w:rFonts w:eastAsia="Calibri" w:cstheme="minorHAnsi"/>
                <w:sz w:val="22"/>
                <w:szCs w:val="22"/>
              </w:rPr>
              <w:t>aprašymo dalyje</w:t>
            </w:r>
            <w:r>
              <w:rPr>
                <w:rFonts w:eastAsia="Calibri" w:cstheme="minorHAnsi"/>
                <w:sz w:val="22"/>
                <w:szCs w:val="22"/>
              </w:rPr>
              <w:t xml:space="preserve">. </w:t>
            </w:r>
          </w:p>
          <w:p w14:paraId="2C9E8C07" w14:textId="63DBCDF0" w:rsidR="00774192" w:rsidRDefault="00774192" w:rsidP="004C336F">
            <w:pPr>
              <w:tabs>
                <w:tab w:val="left" w:pos="426"/>
              </w:tabs>
              <w:contextualSpacing/>
              <w:jc w:val="both"/>
              <w:rPr>
                <w:rFonts w:eastAsia="Calibri" w:cstheme="minorHAnsi"/>
                <w:sz w:val="22"/>
                <w:szCs w:val="22"/>
              </w:rPr>
            </w:pPr>
            <w:r>
              <w:rPr>
                <w:rFonts w:eastAsia="Calibri" w:cstheme="minorHAnsi"/>
                <w:sz w:val="22"/>
                <w:szCs w:val="22"/>
              </w:rPr>
              <w:t xml:space="preserve">Techninės specifikacijos punktas </w:t>
            </w:r>
            <w:r w:rsidRPr="00774192">
              <w:rPr>
                <w:rFonts w:eastAsia="Calibri" w:cstheme="minorHAnsi"/>
                <w:sz w:val="22"/>
                <w:szCs w:val="22"/>
              </w:rPr>
              <w:t xml:space="preserve">3.9. </w:t>
            </w:r>
            <w:r>
              <w:rPr>
                <w:rFonts w:eastAsia="Calibri" w:cstheme="minorHAnsi"/>
                <w:sz w:val="22"/>
                <w:szCs w:val="22"/>
              </w:rPr>
              <w:t>„</w:t>
            </w:r>
            <w:r w:rsidRPr="00774192">
              <w:rPr>
                <w:rFonts w:eastAsia="Calibri" w:cstheme="minorHAnsi"/>
                <w:sz w:val="22"/>
                <w:szCs w:val="22"/>
              </w:rPr>
              <w:t>Povandeninio foninio triukšmo matavimų akustiniai duomenys turi būti pateikti „WAV“ formatu</w:t>
            </w:r>
            <w:r>
              <w:rPr>
                <w:rFonts w:eastAsia="Calibri" w:cstheme="minorHAnsi"/>
                <w:sz w:val="22"/>
                <w:szCs w:val="22"/>
              </w:rPr>
              <w:t xml:space="preserve">“, numato, kad paslaugų tiekėjas, privalės pateikti </w:t>
            </w:r>
            <w:r w:rsidR="00D05798">
              <w:rPr>
                <w:rFonts w:eastAsia="Calibri" w:cstheme="minorHAnsi"/>
                <w:sz w:val="22"/>
                <w:szCs w:val="22"/>
              </w:rPr>
              <w:t xml:space="preserve">užsakovui </w:t>
            </w:r>
            <w:r>
              <w:rPr>
                <w:rFonts w:eastAsia="Calibri" w:cstheme="minorHAnsi"/>
                <w:sz w:val="22"/>
                <w:szCs w:val="22"/>
              </w:rPr>
              <w:t xml:space="preserve">„žalius“ akustinius duomenis </w:t>
            </w:r>
            <w:r w:rsidR="00092987">
              <w:rPr>
                <w:rFonts w:eastAsia="Calibri" w:cstheme="minorHAnsi"/>
                <w:sz w:val="22"/>
                <w:szCs w:val="22"/>
              </w:rPr>
              <w:t>.</w:t>
            </w:r>
            <w:r>
              <w:rPr>
                <w:rFonts w:eastAsia="Calibri" w:cstheme="minorHAnsi"/>
                <w:sz w:val="22"/>
                <w:szCs w:val="22"/>
              </w:rPr>
              <w:t>WAV formatu</w:t>
            </w:r>
            <w:r w:rsidR="00092987">
              <w:rPr>
                <w:rFonts w:eastAsia="Calibri" w:cstheme="minorHAnsi"/>
                <w:sz w:val="22"/>
                <w:szCs w:val="22"/>
              </w:rPr>
              <w:t xml:space="preserve">. </w:t>
            </w:r>
            <w:r w:rsidR="00092987" w:rsidRPr="00092987">
              <w:rPr>
                <w:rFonts w:eastAsia="Calibri" w:cstheme="minorHAnsi"/>
                <w:sz w:val="22"/>
                <w:szCs w:val="22"/>
              </w:rPr>
              <w:t>Kitų akustinių duomenų formatų</w:t>
            </w:r>
            <w:r w:rsidR="00092987">
              <w:rPr>
                <w:rFonts w:eastAsia="Calibri" w:cstheme="minorHAnsi"/>
                <w:sz w:val="22"/>
                <w:szCs w:val="22"/>
              </w:rPr>
              <w:t xml:space="preserve"> naudojimas, skirtas akustinių duomenų suspaudimui</w:t>
            </w:r>
            <w:r w:rsidR="00092987" w:rsidRPr="00092987">
              <w:rPr>
                <w:rFonts w:eastAsia="Calibri" w:cstheme="minorHAnsi"/>
                <w:sz w:val="22"/>
                <w:szCs w:val="22"/>
              </w:rPr>
              <w:t xml:space="preserve">, pvz. </w:t>
            </w:r>
            <w:r w:rsidR="00092987">
              <w:rPr>
                <w:rFonts w:eastAsia="Calibri" w:cstheme="minorHAnsi"/>
                <w:sz w:val="22"/>
                <w:szCs w:val="22"/>
              </w:rPr>
              <w:t>„</w:t>
            </w:r>
            <w:r w:rsidR="00092987" w:rsidRPr="00092987">
              <w:rPr>
                <w:rFonts w:eastAsia="Calibri" w:cstheme="minorHAnsi"/>
                <w:sz w:val="22"/>
                <w:szCs w:val="22"/>
              </w:rPr>
              <w:t>FLAC</w:t>
            </w:r>
            <w:r w:rsidR="00092987">
              <w:rPr>
                <w:rFonts w:eastAsia="Calibri" w:cstheme="minorHAnsi"/>
                <w:sz w:val="22"/>
                <w:szCs w:val="22"/>
              </w:rPr>
              <w:t>“</w:t>
            </w:r>
            <w:r w:rsidR="00092987" w:rsidRPr="00092987">
              <w:rPr>
                <w:rFonts w:eastAsia="Calibri" w:cstheme="minorHAnsi"/>
                <w:sz w:val="22"/>
                <w:szCs w:val="22"/>
              </w:rPr>
              <w:t xml:space="preserve"> </w:t>
            </w:r>
            <w:r w:rsidR="00092987">
              <w:rPr>
                <w:rFonts w:eastAsia="Calibri" w:cstheme="minorHAnsi"/>
                <w:sz w:val="22"/>
                <w:szCs w:val="22"/>
              </w:rPr>
              <w:t>nėra privalomas</w:t>
            </w:r>
            <w:r w:rsidR="00092987" w:rsidRPr="00092987">
              <w:rPr>
                <w:rFonts w:eastAsia="Calibri" w:cstheme="minorHAnsi"/>
                <w:sz w:val="22"/>
                <w:szCs w:val="22"/>
              </w:rPr>
              <w:t>.</w:t>
            </w:r>
            <w:r w:rsidR="00092987">
              <w:rPr>
                <w:rFonts w:eastAsia="Calibri" w:cstheme="minorHAnsi"/>
                <w:sz w:val="22"/>
                <w:szCs w:val="22"/>
              </w:rPr>
              <w:t xml:space="preserve"> </w:t>
            </w:r>
            <w:r w:rsidR="00D05798" w:rsidRPr="00D05798">
              <w:rPr>
                <w:rFonts w:eastAsia="Calibri" w:cstheme="minorHAnsi"/>
                <w:sz w:val="22"/>
                <w:szCs w:val="22"/>
              </w:rPr>
              <w:t>Lietuvos Baltijos jūros vandenų foninio povandeninio triukšmo lygių lauko matavimai turi būti atlikti remiantis Baltijos jūrinės aplinkos apsaugos komisijos (HELCOM) numatytomis gairėmis</w:t>
            </w:r>
            <w:r w:rsidR="00D05798">
              <w:rPr>
                <w:rFonts w:eastAsia="Calibri" w:cstheme="minorHAnsi"/>
                <w:sz w:val="22"/>
                <w:szCs w:val="22"/>
              </w:rPr>
              <w:t xml:space="preserve">. </w:t>
            </w:r>
          </w:p>
          <w:p w14:paraId="14B9A3D9" w14:textId="2E1C2A4C" w:rsidR="00092987" w:rsidRPr="007D35A7" w:rsidRDefault="00D05798" w:rsidP="003045EF">
            <w:pPr>
              <w:tabs>
                <w:tab w:val="left" w:pos="426"/>
              </w:tabs>
              <w:contextualSpacing/>
              <w:jc w:val="both"/>
              <w:rPr>
                <w:rFonts w:eastAsia="Calibri" w:cstheme="minorHAnsi"/>
                <w:sz w:val="22"/>
                <w:szCs w:val="22"/>
              </w:rPr>
            </w:pPr>
            <w:r>
              <w:rPr>
                <w:rFonts w:eastAsia="Calibri" w:cstheme="minorHAnsi"/>
                <w:sz w:val="22"/>
                <w:szCs w:val="22"/>
              </w:rPr>
              <w:t xml:space="preserve">Pažymėtina, kad tarpinėse ataskaitose, pagal techninę pirkimo specifikaciją, tiekėjas privalo pateikti tarpinius (ne galutinius) veiklų 2.1.1 ir 2.1.2 rezultatus, kurie turi būti pateikti per 12, 15, 21 ir 25 mėnesius po sutarties sudarymo datos. Šiuo atveju pirmojoje, antrojoje ir trečiojoje tarpinėse ataskaitose tiekėjas turi pateikti pirminius povandeninio </w:t>
            </w:r>
            <w:r>
              <w:rPr>
                <w:rFonts w:eastAsia="Calibri" w:cstheme="minorHAnsi"/>
                <w:sz w:val="22"/>
                <w:szCs w:val="22"/>
              </w:rPr>
              <w:lastRenderedPageBreak/>
              <w:t xml:space="preserve">triukšmo erdvinio modeliavimo duomenis. </w:t>
            </w:r>
          </w:p>
        </w:tc>
      </w:tr>
      <w:tr w:rsidR="0094054C" w:rsidRPr="007D35A7" w14:paraId="1F211D82" w14:textId="30CF6C76" w:rsidTr="007D35A7">
        <w:tc>
          <w:tcPr>
            <w:tcW w:w="1163" w:type="pct"/>
          </w:tcPr>
          <w:p w14:paraId="3F9686EA" w14:textId="77777777" w:rsidR="0094054C" w:rsidRPr="007D35A7" w:rsidRDefault="0094054C" w:rsidP="0094054C">
            <w:pPr>
              <w:numPr>
                <w:ilvl w:val="0"/>
                <w:numId w:val="1"/>
              </w:numPr>
              <w:tabs>
                <w:tab w:val="left" w:pos="284"/>
              </w:tabs>
              <w:spacing w:after="0" w:line="240" w:lineRule="auto"/>
              <w:ind w:left="0" w:firstLine="0"/>
              <w:jc w:val="both"/>
              <w:rPr>
                <w:rFonts w:cstheme="minorHAnsi"/>
                <w:sz w:val="22"/>
                <w:szCs w:val="22"/>
              </w:rPr>
            </w:pPr>
            <w:r w:rsidRPr="007D35A7">
              <w:rPr>
                <w:rFonts w:cstheme="minorHAnsi"/>
                <w:sz w:val="22"/>
                <w:szCs w:val="22"/>
              </w:rPr>
              <w:lastRenderedPageBreak/>
              <w:t xml:space="preserve">Ar </w:t>
            </w:r>
            <w:r w:rsidRPr="007D35A7">
              <w:rPr>
                <w:rFonts w:eastAsia="Calibri" w:cstheme="minorHAnsi"/>
                <w:sz w:val="22"/>
                <w:szCs w:val="22"/>
              </w:rPr>
              <w:t>siūlomi sprendimai gali riboti kitų tiekėjų galimybes dalyvauti pirkime, riboti konkurenciją?</w:t>
            </w:r>
            <w:r w:rsidRPr="007D35A7">
              <w:rPr>
                <w:rFonts w:eastAsia="Calibri" w:cstheme="minorHAnsi"/>
                <w:sz w:val="22"/>
                <w:szCs w:val="22"/>
              </w:rPr>
              <w:tab/>
            </w:r>
          </w:p>
        </w:tc>
        <w:tc>
          <w:tcPr>
            <w:tcW w:w="1983" w:type="pct"/>
          </w:tcPr>
          <w:p w14:paraId="0CC29029" w14:textId="77777777" w:rsidR="0094054C" w:rsidRPr="007D35A7" w:rsidRDefault="0094054C" w:rsidP="004C336F">
            <w:pPr>
              <w:tabs>
                <w:tab w:val="left" w:pos="426"/>
              </w:tabs>
              <w:contextualSpacing/>
              <w:rPr>
                <w:rFonts w:eastAsia="Calibri" w:cstheme="minorHAnsi"/>
                <w:sz w:val="22"/>
                <w:szCs w:val="22"/>
              </w:rPr>
            </w:pPr>
            <w:r w:rsidRPr="007D35A7">
              <w:rPr>
                <w:rFonts w:eastAsia="Calibri" w:cstheme="minorHAnsi"/>
                <w:sz w:val="22"/>
                <w:szCs w:val="22"/>
              </w:rPr>
              <w:t>Siūlomi sprendimai atrodo įprasti tokio pobūdžio viešiesiems pirkimams ir neatrodo, kad jie būtų pakeisti taip, kad ribotų konkurenciją. </w:t>
            </w:r>
          </w:p>
        </w:tc>
        <w:tc>
          <w:tcPr>
            <w:tcW w:w="1854" w:type="pct"/>
          </w:tcPr>
          <w:p w14:paraId="2080C04A" w14:textId="324456EA" w:rsidR="0094054C" w:rsidRPr="007D35A7" w:rsidRDefault="007D35A7" w:rsidP="004C336F">
            <w:pPr>
              <w:tabs>
                <w:tab w:val="left" w:pos="426"/>
              </w:tabs>
              <w:contextualSpacing/>
              <w:rPr>
                <w:rFonts w:eastAsia="Calibri" w:cstheme="minorHAnsi"/>
                <w:sz w:val="22"/>
                <w:szCs w:val="22"/>
              </w:rPr>
            </w:pPr>
            <w:r w:rsidRPr="007D35A7">
              <w:rPr>
                <w:rFonts w:eastAsia="Calibri" w:cstheme="minorHAnsi"/>
                <w:sz w:val="22"/>
                <w:szCs w:val="22"/>
              </w:rPr>
              <w:t>-</w:t>
            </w:r>
          </w:p>
        </w:tc>
      </w:tr>
      <w:tr w:rsidR="0094054C" w:rsidRPr="007D35A7" w14:paraId="3570D00E" w14:textId="065D8D0F" w:rsidTr="007D35A7">
        <w:trPr>
          <w:trHeight w:val="234"/>
        </w:trPr>
        <w:tc>
          <w:tcPr>
            <w:tcW w:w="1163" w:type="pct"/>
          </w:tcPr>
          <w:p w14:paraId="5475C8EF" w14:textId="77777777" w:rsidR="0094054C" w:rsidRPr="007D35A7" w:rsidRDefault="0094054C" w:rsidP="0094054C">
            <w:pPr>
              <w:pStyle w:val="Default"/>
              <w:numPr>
                <w:ilvl w:val="0"/>
                <w:numId w:val="1"/>
              </w:numPr>
              <w:tabs>
                <w:tab w:val="left" w:pos="0"/>
                <w:tab w:val="left" w:pos="284"/>
              </w:tabs>
              <w:ind w:left="0" w:firstLine="0"/>
              <w:jc w:val="both"/>
              <w:rPr>
                <w:rFonts w:asciiTheme="minorHAnsi" w:hAnsiTheme="minorHAnsi" w:cstheme="minorHAnsi"/>
                <w:sz w:val="22"/>
                <w:szCs w:val="22"/>
              </w:rPr>
            </w:pPr>
            <w:r w:rsidRPr="007D35A7">
              <w:rPr>
                <w:rFonts w:asciiTheme="minorHAnsi" w:hAnsiTheme="minorHAnsi" w:cstheme="minorHAnsi"/>
                <w:sz w:val="22"/>
                <w:szCs w:val="22"/>
              </w:rPr>
              <w:t>Kokius aplinkosauginius kriterijus siūlytumėte pirkime?</w:t>
            </w:r>
          </w:p>
        </w:tc>
        <w:tc>
          <w:tcPr>
            <w:tcW w:w="1983" w:type="pct"/>
          </w:tcPr>
          <w:p w14:paraId="45AA6851" w14:textId="77777777" w:rsidR="0094054C" w:rsidRPr="007D35A7" w:rsidRDefault="0094054C" w:rsidP="004C336F">
            <w:pPr>
              <w:tabs>
                <w:tab w:val="left" w:pos="426"/>
              </w:tabs>
              <w:contextualSpacing/>
              <w:rPr>
                <w:rFonts w:eastAsia="Calibri" w:cstheme="minorHAnsi"/>
                <w:sz w:val="22"/>
                <w:szCs w:val="22"/>
              </w:rPr>
            </w:pPr>
            <w:r w:rsidRPr="007D35A7">
              <w:rPr>
                <w:rFonts w:eastAsia="Calibri" w:cstheme="minorHAnsi"/>
                <w:sz w:val="22"/>
                <w:szCs w:val="22"/>
              </w:rPr>
              <w:t>Išvardyti kriterijai yra pagrįsti ir atitinka šios srities naujausius pasiekimus. Neturime jokių kitų pasiūlymų, kuriais galėtume juos pakeisti ar papildyti. </w:t>
            </w:r>
          </w:p>
        </w:tc>
        <w:tc>
          <w:tcPr>
            <w:tcW w:w="1854" w:type="pct"/>
          </w:tcPr>
          <w:p w14:paraId="4DF93870" w14:textId="02C70BA1" w:rsidR="0094054C" w:rsidRPr="007D35A7" w:rsidRDefault="007D35A7" w:rsidP="004C336F">
            <w:pPr>
              <w:tabs>
                <w:tab w:val="left" w:pos="426"/>
              </w:tabs>
              <w:contextualSpacing/>
              <w:rPr>
                <w:rFonts w:eastAsia="Calibri" w:cstheme="minorHAnsi"/>
                <w:sz w:val="22"/>
                <w:szCs w:val="22"/>
              </w:rPr>
            </w:pPr>
            <w:r w:rsidRPr="007D35A7">
              <w:rPr>
                <w:rFonts w:eastAsia="Calibri" w:cstheme="minorHAnsi"/>
                <w:sz w:val="22"/>
                <w:szCs w:val="22"/>
              </w:rPr>
              <w:t>-</w:t>
            </w:r>
          </w:p>
        </w:tc>
      </w:tr>
      <w:tr w:rsidR="0094054C" w:rsidRPr="007D35A7" w14:paraId="1D775321" w14:textId="6CF6FF2B" w:rsidTr="007D35A7">
        <w:trPr>
          <w:trHeight w:val="234"/>
        </w:trPr>
        <w:tc>
          <w:tcPr>
            <w:tcW w:w="1163" w:type="pct"/>
          </w:tcPr>
          <w:p w14:paraId="43EA80C1" w14:textId="77777777" w:rsidR="0094054C" w:rsidRPr="007D35A7" w:rsidRDefault="0094054C" w:rsidP="0094054C">
            <w:pPr>
              <w:pStyle w:val="Default"/>
              <w:numPr>
                <w:ilvl w:val="0"/>
                <w:numId w:val="1"/>
              </w:numPr>
              <w:tabs>
                <w:tab w:val="left" w:pos="0"/>
                <w:tab w:val="left" w:pos="284"/>
              </w:tabs>
              <w:ind w:left="0" w:firstLine="0"/>
              <w:jc w:val="both"/>
              <w:rPr>
                <w:rFonts w:asciiTheme="minorHAnsi" w:hAnsiTheme="minorHAnsi" w:cstheme="minorHAnsi"/>
                <w:sz w:val="22"/>
                <w:szCs w:val="22"/>
              </w:rPr>
            </w:pPr>
            <w:r w:rsidRPr="007D35A7">
              <w:rPr>
                <w:rFonts w:asciiTheme="minorHAnsi" w:hAnsiTheme="minorHAnsi" w:cstheme="minorHAnsi"/>
                <w:sz w:val="22"/>
                <w:szCs w:val="22"/>
              </w:rPr>
              <w:t>Ar turite pastabų, klausimų ekonominio naudingumo vertinimo kriterijams?</w:t>
            </w:r>
          </w:p>
        </w:tc>
        <w:tc>
          <w:tcPr>
            <w:tcW w:w="1983" w:type="pct"/>
          </w:tcPr>
          <w:p w14:paraId="165A3386" w14:textId="77777777" w:rsidR="0094054C" w:rsidRPr="007D35A7" w:rsidRDefault="0094054C" w:rsidP="004C336F">
            <w:pPr>
              <w:tabs>
                <w:tab w:val="left" w:pos="426"/>
              </w:tabs>
              <w:contextualSpacing/>
              <w:rPr>
                <w:rFonts w:eastAsia="Calibri" w:cstheme="minorHAnsi"/>
                <w:sz w:val="22"/>
                <w:szCs w:val="22"/>
              </w:rPr>
            </w:pPr>
            <w:r w:rsidRPr="007D35A7">
              <w:rPr>
                <w:rFonts w:eastAsia="Calibri" w:cstheme="minorHAnsi"/>
                <w:sz w:val="22"/>
                <w:szCs w:val="22"/>
              </w:rPr>
              <w:t>Jokių komentarų ar klausimų. </w:t>
            </w:r>
          </w:p>
        </w:tc>
        <w:tc>
          <w:tcPr>
            <w:tcW w:w="1854" w:type="pct"/>
          </w:tcPr>
          <w:p w14:paraId="5AA816B2" w14:textId="52B26285" w:rsidR="0094054C" w:rsidRPr="007D35A7" w:rsidRDefault="007D35A7" w:rsidP="004C336F">
            <w:pPr>
              <w:tabs>
                <w:tab w:val="left" w:pos="426"/>
              </w:tabs>
              <w:contextualSpacing/>
              <w:rPr>
                <w:rFonts w:eastAsia="Calibri" w:cstheme="minorHAnsi"/>
                <w:sz w:val="22"/>
                <w:szCs w:val="22"/>
              </w:rPr>
            </w:pPr>
            <w:r>
              <w:rPr>
                <w:rFonts w:eastAsia="Calibri" w:cstheme="minorHAnsi"/>
                <w:sz w:val="22"/>
                <w:szCs w:val="22"/>
              </w:rPr>
              <w:t>-</w:t>
            </w:r>
          </w:p>
        </w:tc>
      </w:tr>
      <w:tr w:rsidR="0094054C" w:rsidRPr="007D35A7" w14:paraId="6C1DA220" w14:textId="7D7B9116" w:rsidTr="007D35A7">
        <w:trPr>
          <w:trHeight w:val="234"/>
        </w:trPr>
        <w:tc>
          <w:tcPr>
            <w:tcW w:w="1163" w:type="pct"/>
          </w:tcPr>
          <w:p w14:paraId="05BCDC5A" w14:textId="77777777" w:rsidR="0094054C" w:rsidRPr="007D35A7" w:rsidRDefault="0094054C" w:rsidP="0094054C">
            <w:pPr>
              <w:pStyle w:val="Default"/>
              <w:numPr>
                <w:ilvl w:val="0"/>
                <w:numId w:val="1"/>
              </w:numPr>
              <w:tabs>
                <w:tab w:val="left" w:pos="0"/>
                <w:tab w:val="left" w:pos="284"/>
              </w:tabs>
              <w:ind w:left="0" w:firstLine="0"/>
              <w:jc w:val="both"/>
              <w:rPr>
                <w:rFonts w:asciiTheme="minorHAnsi" w:hAnsiTheme="minorHAnsi" w:cstheme="minorHAnsi"/>
                <w:sz w:val="22"/>
                <w:szCs w:val="22"/>
              </w:rPr>
            </w:pPr>
            <w:r w:rsidRPr="007D35A7">
              <w:rPr>
                <w:rFonts w:asciiTheme="minorHAnsi" w:hAnsiTheme="minorHAnsi" w:cstheme="minorHAnsi"/>
                <w:sz w:val="22"/>
                <w:szCs w:val="22"/>
              </w:rPr>
              <w:t>Ar turite pastabų kvalifikaciniams reikalavimams?</w:t>
            </w:r>
          </w:p>
        </w:tc>
        <w:tc>
          <w:tcPr>
            <w:tcW w:w="1983" w:type="pct"/>
          </w:tcPr>
          <w:p w14:paraId="395E277C" w14:textId="77777777" w:rsidR="0094054C" w:rsidRPr="007D35A7" w:rsidRDefault="0094054C" w:rsidP="004C336F">
            <w:pPr>
              <w:tabs>
                <w:tab w:val="left" w:pos="426"/>
              </w:tabs>
              <w:contextualSpacing/>
              <w:rPr>
                <w:rFonts w:eastAsia="Calibri" w:cstheme="minorHAnsi"/>
                <w:sz w:val="22"/>
                <w:szCs w:val="22"/>
              </w:rPr>
            </w:pPr>
            <w:r w:rsidRPr="007D35A7">
              <w:rPr>
                <w:rFonts w:eastAsia="Calibri" w:cstheme="minorHAnsi"/>
                <w:sz w:val="22"/>
                <w:szCs w:val="22"/>
              </w:rPr>
              <w:t>Jokių komentarų ar klausimų. </w:t>
            </w:r>
          </w:p>
        </w:tc>
        <w:tc>
          <w:tcPr>
            <w:tcW w:w="1854" w:type="pct"/>
          </w:tcPr>
          <w:p w14:paraId="087A04D0" w14:textId="207A695A" w:rsidR="0094054C" w:rsidRPr="007D35A7" w:rsidRDefault="007D35A7" w:rsidP="004C336F">
            <w:pPr>
              <w:tabs>
                <w:tab w:val="left" w:pos="426"/>
              </w:tabs>
              <w:contextualSpacing/>
              <w:rPr>
                <w:rFonts w:eastAsia="Calibri" w:cstheme="minorHAnsi"/>
                <w:sz w:val="22"/>
                <w:szCs w:val="22"/>
              </w:rPr>
            </w:pPr>
            <w:r>
              <w:rPr>
                <w:rFonts w:eastAsia="Calibri" w:cstheme="minorHAnsi"/>
                <w:sz w:val="22"/>
                <w:szCs w:val="22"/>
              </w:rPr>
              <w:t>-</w:t>
            </w:r>
          </w:p>
        </w:tc>
      </w:tr>
      <w:tr w:rsidR="0094054C" w:rsidRPr="007D35A7" w14:paraId="77DE0B56" w14:textId="4C1750F1" w:rsidTr="007D35A7">
        <w:trPr>
          <w:trHeight w:val="234"/>
        </w:trPr>
        <w:tc>
          <w:tcPr>
            <w:tcW w:w="1163" w:type="pct"/>
          </w:tcPr>
          <w:p w14:paraId="47E19CE9" w14:textId="77777777" w:rsidR="0094054C" w:rsidRPr="007D35A7" w:rsidRDefault="0094054C" w:rsidP="0094054C">
            <w:pPr>
              <w:pStyle w:val="Default"/>
              <w:numPr>
                <w:ilvl w:val="0"/>
                <w:numId w:val="1"/>
              </w:numPr>
              <w:tabs>
                <w:tab w:val="left" w:pos="0"/>
                <w:tab w:val="left" w:pos="284"/>
              </w:tabs>
              <w:ind w:left="0" w:firstLine="0"/>
              <w:jc w:val="both"/>
              <w:rPr>
                <w:rFonts w:asciiTheme="minorHAnsi" w:hAnsiTheme="minorHAnsi" w:cstheme="minorHAnsi"/>
                <w:color w:val="auto"/>
                <w:sz w:val="22"/>
                <w:szCs w:val="22"/>
              </w:rPr>
            </w:pPr>
            <w:r w:rsidRPr="007D35A7">
              <w:rPr>
                <w:rFonts w:asciiTheme="minorHAnsi" w:hAnsiTheme="minorHAnsi" w:cstheme="minorHAnsi"/>
                <w:color w:val="auto"/>
                <w:sz w:val="22"/>
                <w:szCs w:val="22"/>
              </w:rPr>
              <w:t>Ar sutarties (bendrosios ir specialiosios) sąlygos yra aiškios, suprantamos ir neribojančios konkurencijos?</w:t>
            </w:r>
          </w:p>
        </w:tc>
        <w:tc>
          <w:tcPr>
            <w:tcW w:w="1983" w:type="pct"/>
          </w:tcPr>
          <w:p w14:paraId="354D7714" w14:textId="77777777" w:rsidR="0094054C" w:rsidRPr="007D35A7" w:rsidRDefault="0094054C" w:rsidP="004C336F">
            <w:pPr>
              <w:tabs>
                <w:tab w:val="left" w:pos="426"/>
              </w:tabs>
              <w:contextualSpacing/>
              <w:rPr>
                <w:rFonts w:eastAsia="Calibri" w:cstheme="minorHAnsi"/>
                <w:sz w:val="22"/>
                <w:szCs w:val="22"/>
              </w:rPr>
            </w:pPr>
            <w:r w:rsidRPr="007D35A7">
              <w:rPr>
                <w:rFonts w:eastAsia="Calibri" w:cstheme="minorHAnsi"/>
                <w:sz w:val="22"/>
                <w:szCs w:val="22"/>
              </w:rPr>
              <w:t>Sąlygos ir nuostatos atitinka aprašytą pirkimą. </w:t>
            </w:r>
          </w:p>
        </w:tc>
        <w:tc>
          <w:tcPr>
            <w:tcW w:w="1854" w:type="pct"/>
          </w:tcPr>
          <w:p w14:paraId="3588FBED" w14:textId="13285DCA" w:rsidR="0094054C" w:rsidRPr="007D35A7" w:rsidRDefault="007D35A7" w:rsidP="004C336F">
            <w:pPr>
              <w:tabs>
                <w:tab w:val="left" w:pos="426"/>
              </w:tabs>
              <w:contextualSpacing/>
              <w:rPr>
                <w:rFonts w:eastAsia="Calibri" w:cstheme="minorHAnsi"/>
                <w:sz w:val="22"/>
                <w:szCs w:val="22"/>
              </w:rPr>
            </w:pPr>
            <w:r>
              <w:rPr>
                <w:rFonts w:eastAsia="Calibri" w:cstheme="minorHAnsi"/>
                <w:sz w:val="22"/>
                <w:szCs w:val="22"/>
              </w:rPr>
              <w:t>-</w:t>
            </w:r>
          </w:p>
        </w:tc>
      </w:tr>
      <w:tr w:rsidR="0094054C" w:rsidRPr="007D35A7" w14:paraId="019BF047" w14:textId="63358CC9" w:rsidTr="007D35A7">
        <w:trPr>
          <w:trHeight w:val="234"/>
        </w:trPr>
        <w:tc>
          <w:tcPr>
            <w:tcW w:w="1163" w:type="pct"/>
          </w:tcPr>
          <w:p w14:paraId="1C65D09D" w14:textId="77777777" w:rsidR="0094054C" w:rsidRPr="007D35A7" w:rsidRDefault="0094054C" w:rsidP="0094054C">
            <w:pPr>
              <w:pStyle w:val="Default"/>
              <w:numPr>
                <w:ilvl w:val="0"/>
                <w:numId w:val="1"/>
              </w:numPr>
              <w:tabs>
                <w:tab w:val="left" w:pos="0"/>
                <w:tab w:val="left" w:pos="284"/>
              </w:tabs>
              <w:ind w:left="0" w:firstLine="0"/>
              <w:jc w:val="both"/>
              <w:rPr>
                <w:rFonts w:asciiTheme="minorHAnsi" w:hAnsiTheme="minorHAnsi" w:cstheme="minorHAnsi"/>
                <w:color w:val="auto"/>
                <w:sz w:val="22"/>
                <w:szCs w:val="22"/>
              </w:rPr>
            </w:pPr>
            <w:r w:rsidRPr="007D35A7">
              <w:rPr>
                <w:rFonts w:asciiTheme="minorHAnsi" w:hAnsiTheme="minorHAnsi" w:cstheme="minorHAnsi"/>
                <w:color w:val="auto"/>
                <w:sz w:val="22"/>
                <w:szCs w:val="22"/>
              </w:rPr>
              <w:t>Kitos pastabos, pasiūlymai</w:t>
            </w:r>
          </w:p>
        </w:tc>
        <w:tc>
          <w:tcPr>
            <w:tcW w:w="1983" w:type="pct"/>
          </w:tcPr>
          <w:p w14:paraId="0900DFF2" w14:textId="77777777" w:rsidR="0094054C" w:rsidRPr="007D35A7" w:rsidRDefault="0094054C" w:rsidP="004C336F">
            <w:pPr>
              <w:tabs>
                <w:tab w:val="left" w:pos="426"/>
              </w:tabs>
              <w:contextualSpacing/>
              <w:rPr>
                <w:rFonts w:eastAsia="Calibri" w:cstheme="minorHAnsi"/>
                <w:sz w:val="22"/>
                <w:szCs w:val="22"/>
              </w:rPr>
            </w:pPr>
            <w:r w:rsidRPr="007D35A7">
              <w:rPr>
                <w:rFonts w:eastAsia="Calibri" w:cstheme="minorHAnsi"/>
                <w:sz w:val="22"/>
                <w:szCs w:val="22"/>
              </w:rPr>
              <w:t>Jokių kitų pastabų ar pasiūlymų. </w:t>
            </w:r>
          </w:p>
        </w:tc>
        <w:tc>
          <w:tcPr>
            <w:tcW w:w="1854" w:type="pct"/>
          </w:tcPr>
          <w:p w14:paraId="1866E51F" w14:textId="0EA2DBC9" w:rsidR="0094054C" w:rsidRPr="007D35A7" w:rsidRDefault="007D35A7" w:rsidP="004C336F">
            <w:pPr>
              <w:tabs>
                <w:tab w:val="left" w:pos="426"/>
              </w:tabs>
              <w:contextualSpacing/>
              <w:rPr>
                <w:rFonts w:eastAsia="Calibri" w:cstheme="minorHAnsi"/>
                <w:sz w:val="22"/>
                <w:szCs w:val="22"/>
              </w:rPr>
            </w:pPr>
            <w:r>
              <w:rPr>
                <w:rFonts w:eastAsia="Calibri" w:cstheme="minorHAnsi"/>
                <w:sz w:val="22"/>
                <w:szCs w:val="22"/>
              </w:rPr>
              <w:t>-</w:t>
            </w:r>
          </w:p>
        </w:tc>
      </w:tr>
    </w:tbl>
    <w:p w14:paraId="6A750DAC" w14:textId="77777777" w:rsidR="0094054C" w:rsidRPr="00FE4239" w:rsidRDefault="0094054C" w:rsidP="0094054C">
      <w:pPr>
        <w:spacing w:after="0"/>
        <w:jc w:val="both"/>
        <w:rPr>
          <w:rFonts w:eastAsia="Times New Roman" w:cstheme="minorHAnsi"/>
        </w:rPr>
      </w:pPr>
    </w:p>
    <w:p w14:paraId="4728FBB1" w14:textId="77777777" w:rsidR="0094054C" w:rsidRPr="0094054C" w:rsidRDefault="0094054C" w:rsidP="0094054C">
      <w:pPr>
        <w:jc w:val="both"/>
        <w:rPr>
          <w:sz w:val="22"/>
          <w:szCs w:val="22"/>
        </w:rPr>
      </w:pPr>
    </w:p>
    <w:sectPr w:rsidR="0094054C" w:rsidRPr="0094054C" w:rsidSect="007D35A7">
      <w:pgSz w:w="11906" w:h="16838"/>
      <w:pgMar w:top="1276"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477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4C"/>
    <w:rsid w:val="00092987"/>
    <w:rsid w:val="002157C7"/>
    <w:rsid w:val="003045EF"/>
    <w:rsid w:val="00674703"/>
    <w:rsid w:val="006F72E3"/>
    <w:rsid w:val="00774192"/>
    <w:rsid w:val="007D35A7"/>
    <w:rsid w:val="00877BB5"/>
    <w:rsid w:val="0094054C"/>
    <w:rsid w:val="00970E4B"/>
    <w:rsid w:val="009A001D"/>
    <w:rsid w:val="00BC2987"/>
    <w:rsid w:val="00D05798"/>
    <w:rsid w:val="00E75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EAD0"/>
  <w15:chartTrackingRefBased/>
  <w15:docId w15:val="{80E3D82F-ED40-4798-9D83-B8F1F47A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0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0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05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05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05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05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05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05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05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05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05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05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05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05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05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05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05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05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0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05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05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05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05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054C"/>
    <w:rPr>
      <w:i/>
      <w:iCs/>
      <w:color w:val="404040" w:themeColor="text1" w:themeTint="BF"/>
    </w:rPr>
  </w:style>
  <w:style w:type="paragraph" w:styleId="Sraopastraipa">
    <w:name w:val="List Paragraph"/>
    <w:basedOn w:val="prastasis"/>
    <w:uiPriority w:val="34"/>
    <w:qFormat/>
    <w:rsid w:val="0094054C"/>
    <w:pPr>
      <w:ind w:left="720"/>
      <w:contextualSpacing/>
    </w:pPr>
  </w:style>
  <w:style w:type="character" w:styleId="Rykuspabraukimas">
    <w:name w:val="Intense Emphasis"/>
    <w:basedOn w:val="Numatytasispastraiposriftas"/>
    <w:uiPriority w:val="21"/>
    <w:qFormat/>
    <w:rsid w:val="0094054C"/>
    <w:rPr>
      <w:i/>
      <w:iCs/>
      <w:color w:val="0F4761" w:themeColor="accent1" w:themeShade="BF"/>
    </w:rPr>
  </w:style>
  <w:style w:type="paragraph" w:styleId="Iskirtacitata">
    <w:name w:val="Intense Quote"/>
    <w:basedOn w:val="prastasis"/>
    <w:next w:val="prastasis"/>
    <w:link w:val="IskirtacitataDiagrama"/>
    <w:uiPriority w:val="30"/>
    <w:qFormat/>
    <w:rsid w:val="00940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054C"/>
    <w:rPr>
      <w:i/>
      <w:iCs/>
      <w:color w:val="0F4761" w:themeColor="accent1" w:themeShade="BF"/>
    </w:rPr>
  </w:style>
  <w:style w:type="character" w:styleId="Rykinuoroda">
    <w:name w:val="Intense Reference"/>
    <w:basedOn w:val="Numatytasispastraiposriftas"/>
    <w:uiPriority w:val="32"/>
    <w:qFormat/>
    <w:rsid w:val="0094054C"/>
    <w:rPr>
      <w:b/>
      <w:bCs/>
      <w:smallCaps/>
      <w:color w:val="0F4761" w:themeColor="accent1" w:themeShade="BF"/>
      <w:spacing w:val="5"/>
    </w:rPr>
  </w:style>
  <w:style w:type="paragraph" w:customStyle="1" w:styleId="Default">
    <w:name w:val="Default"/>
    <w:rsid w:val="0094054C"/>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character" w:styleId="Komentaronuoroda">
    <w:name w:val="annotation reference"/>
    <w:basedOn w:val="Numatytasispastraiposriftas"/>
    <w:uiPriority w:val="99"/>
    <w:semiHidden/>
    <w:unhideWhenUsed/>
    <w:rsid w:val="007D35A7"/>
    <w:rPr>
      <w:sz w:val="16"/>
      <w:szCs w:val="16"/>
    </w:rPr>
  </w:style>
  <w:style w:type="paragraph" w:styleId="Komentarotekstas">
    <w:name w:val="annotation text"/>
    <w:basedOn w:val="prastasis"/>
    <w:link w:val="KomentarotekstasDiagrama"/>
    <w:uiPriority w:val="99"/>
    <w:unhideWhenUsed/>
    <w:rsid w:val="007D35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D35A7"/>
    <w:rPr>
      <w:sz w:val="20"/>
      <w:szCs w:val="20"/>
    </w:rPr>
  </w:style>
  <w:style w:type="paragraph" w:styleId="Komentarotema">
    <w:name w:val="annotation subject"/>
    <w:basedOn w:val="Komentarotekstas"/>
    <w:next w:val="Komentarotekstas"/>
    <w:link w:val="KomentarotemaDiagrama"/>
    <w:uiPriority w:val="99"/>
    <w:semiHidden/>
    <w:unhideWhenUsed/>
    <w:rsid w:val="007D35A7"/>
    <w:rPr>
      <w:b/>
      <w:bCs/>
    </w:rPr>
  </w:style>
  <w:style w:type="character" w:customStyle="1" w:styleId="KomentarotemaDiagrama">
    <w:name w:val="Komentaro tema Diagrama"/>
    <w:basedOn w:val="KomentarotekstasDiagrama"/>
    <w:link w:val="Komentarotema"/>
    <w:uiPriority w:val="99"/>
    <w:semiHidden/>
    <w:rsid w:val="007D3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2086</Words>
  <Characters>1190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2</cp:revision>
  <dcterms:created xsi:type="dcterms:W3CDTF">2025-09-22T14:31:00Z</dcterms:created>
  <dcterms:modified xsi:type="dcterms:W3CDTF">2025-09-22T14:31:00Z</dcterms:modified>
</cp:coreProperties>
</file>