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9346" w14:textId="492D1FA8" w:rsidR="00A444EF" w:rsidRDefault="00A444EF" w:rsidP="00A444EF">
      <w:pPr>
        <w:spacing w:before="60" w:after="60"/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5A74C96F" w14:textId="77777777" w:rsidR="00A444EF" w:rsidRDefault="00A444EF" w:rsidP="00A444EF">
      <w:pPr>
        <w:ind w:left="567" w:hanging="567"/>
        <w:jc w:val="both"/>
        <w:rPr>
          <w:b/>
          <w:bCs/>
        </w:rPr>
      </w:pPr>
    </w:p>
    <w:p w14:paraId="4D607B78" w14:textId="77777777" w:rsidR="00A444EF" w:rsidRDefault="00A444EF" w:rsidP="00A444EF">
      <w:pPr>
        <w:pStyle w:val="Sraopastraipa"/>
        <w:numPr>
          <w:ilvl w:val="0"/>
          <w:numId w:val="1"/>
        </w:numPr>
        <w:spacing w:line="360" w:lineRule="auto"/>
        <w:ind w:left="567" w:hanging="567"/>
        <w:jc w:val="both"/>
        <w:rPr>
          <w:b/>
          <w:bCs/>
          <w:lang w:val="x-none"/>
        </w:rPr>
      </w:pPr>
      <w:r>
        <w:rPr>
          <w:b/>
          <w:bCs/>
          <w:lang w:val="x-none"/>
        </w:rPr>
        <w:t>Pirkimo objektas</w:t>
      </w:r>
      <w:r>
        <w:rPr>
          <w:lang w:val="x-none"/>
        </w:rPr>
        <w:t xml:space="preserve"> – </w:t>
      </w:r>
      <w:r>
        <w:t xml:space="preserve">Nuolatinio gliukozės kiekio matavimo sistema </w:t>
      </w:r>
      <w:r>
        <w:rPr>
          <w:b/>
          <w:bCs/>
          <w:lang w:val="x-none"/>
        </w:rPr>
        <w:t xml:space="preserve">VšĮ Kelmės rajono </w:t>
      </w:r>
      <w:r>
        <w:rPr>
          <w:b/>
          <w:bCs/>
        </w:rPr>
        <w:t xml:space="preserve">bendrosios praktikos gydytojų </w:t>
      </w:r>
      <w:r>
        <w:rPr>
          <w:b/>
          <w:bCs/>
          <w:lang w:val="x-none"/>
        </w:rPr>
        <w:t>centrui.</w:t>
      </w:r>
    </w:p>
    <w:p w14:paraId="096D83C3" w14:textId="77777777" w:rsidR="00A444EF" w:rsidRDefault="00A444EF" w:rsidP="00A444EF">
      <w:pPr>
        <w:numPr>
          <w:ilvl w:val="0"/>
          <w:numId w:val="1"/>
        </w:numPr>
        <w:tabs>
          <w:tab w:val="num" w:pos="972"/>
        </w:tabs>
        <w:spacing w:line="360" w:lineRule="auto"/>
        <w:ind w:left="567" w:hanging="567"/>
        <w:jc w:val="both"/>
        <w:rPr>
          <w:lang w:val="lt-LT"/>
        </w:rPr>
      </w:pPr>
      <w:r>
        <w:t xml:space="preserve"> Bendrieji reikalavimai: </w:t>
      </w:r>
    </w:p>
    <w:p w14:paraId="49648929" w14:textId="77777777" w:rsidR="00A444EF" w:rsidRPr="00A444EF" w:rsidRDefault="00A444EF" w:rsidP="00A444EF">
      <w:pPr>
        <w:pStyle w:val="Sraopastraipa"/>
        <w:numPr>
          <w:ilvl w:val="1"/>
          <w:numId w:val="1"/>
        </w:numPr>
        <w:spacing w:line="360" w:lineRule="auto"/>
        <w:ind w:left="567" w:hanging="567"/>
        <w:jc w:val="both"/>
        <w:rPr>
          <w:lang w:val="lt-LT"/>
        </w:rPr>
      </w:pPr>
      <w:r w:rsidRPr="00A444EF">
        <w:rPr>
          <w:lang w:val="lt-LT"/>
        </w:rPr>
        <w:t xml:space="preserve">Nuolatinio gliukozės kiekio matavimo sistemą sudaro: </w:t>
      </w:r>
    </w:p>
    <w:p w14:paraId="30EEC203" w14:textId="77777777" w:rsidR="00A444EF" w:rsidRPr="00A444EF" w:rsidRDefault="00A444EF" w:rsidP="00A444EF">
      <w:pPr>
        <w:pStyle w:val="Sraopastraipa"/>
        <w:numPr>
          <w:ilvl w:val="2"/>
          <w:numId w:val="1"/>
        </w:numPr>
        <w:spacing w:line="360" w:lineRule="auto"/>
        <w:ind w:left="720"/>
        <w:jc w:val="both"/>
        <w:rPr>
          <w:lang w:val="lt-LT"/>
        </w:rPr>
      </w:pPr>
      <w:r w:rsidRPr="00A444EF">
        <w:rPr>
          <w:lang w:val="lt-LT"/>
        </w:rPr>
        <w:t>jutiklis, kuris matuoja gliukozės kiekį tarpląsteliniame skystyje;</w:t>
      </w:r>
    </w:p>
    <w:p w14:paraId="5295B7F1" w14:textId="77777777" w:rsidR="00A444EF" w:rsidRDefault="00A444EF" w:rsidP="00A444EF">
      <w:pPr>
        <w:pStyle w:val="Sraopastraipa"/>
        <w:numPr>
          <w:ilvl w:val="2"/>
          <w:numId w:val="1"/>
        </w:numPr>
        <w:spacing w:line="360" w:lineRule="auto"/>
        <w:ind w:left="720"/>
        <w:jc w:val="both"/>
      </w:pPr>
      <w:r>
        <w:t xml:space="preserve">siųstuvas, kuris </w:t>
      </w:r>
      <w:r w:rsidRPr="00FF263C">
        <w:t>siunčia rodmenis</w:t>
      </w:r>
      <w:r>
        <w:t>;</w:t>
      </w:r>
    </w:p>
    <w:p w14:paraId="54BE83FF" w14:textId="77777777" w:rsidR="00A444EF" w:rsidRDefault="00A444EF" w:rsidP="00A444EF">
      <w:pPr>
        <w:pStyle w:val="Sraopastraipa"/>
        <w:numPr>
          <w:ilvl w:val="2"/>
          <w:numId w:val="1"/>
        </w:numPr>
        <w:spacing w:line="360" w:lineRule="auto"/>
        <w:ind w:left="720"/>
        <w:jc w:val="both"/>
      </w:pPr>
      <w:r>
        <w:t>išmanioji programėlė.</w:t>
      </w:r>
    </w:p>
    <w:p w14:paraId="2BDAB99C" w14:textId="77777777" w:rsidR="00A444EF" w:rsidRDefault="00A444EF" w:rsidP="00A444EF">
      <w:pPr>
        <w:spacing w:line="360" w:lineRule="auto"/>
        <w:jc w:val="both"/>
      </w:pPr>
      <w:r>
        <w:t xml:space="preserve">2.2 Perkamas kiekis: </w:t>
      </w:r>
    </w:p>
    <w:p w14:paraId="010F65B3" w14:textId="77777777" w:rsidR="00A444EF" w:rsidRDefault="00A444EF" w:rsidP="00A444EF">
      <w:pPr>
        <w:pStyle w:val="Sraopastraipa"/>
        <w:spacing w:line="360" w:lineRule="auto"/>
        <w:ind w:left="0"/>
        <w:jc w:val="both"/>
      </w:pPr>
      <w:r>
        <w:t xml:space="preserve">2.2.1. siųstuvų – 12 vnt., </w:t>
      </w:r>
    </w:p>
    <w:p w14:paraId="46BD3734" w14:textId="725369A9" w:rsidR="00A444EF" w:rsidRDefault="00A444EF" w:rsidP="00A444EF">
      <w:pPr>
        <w:pStyle w:val="Sraopastraipa"/>
        <w:spacing w:line="360" w:lineRule="auto"/>
        <w:ind w:left="0"/>
        <w:jc w:val="both"/>
      </w:pPr>
      <w:r>
        <w:t xml:space="preserve">2.2.2. jutiklių </w:t>
      </w:r>
      <w:r w:rsidR="00FF263C">
        <w:t>–</w:t>
      </w:r>
      <w:r>
        <w:t xml:space="preserve"> 335 vnt.</w:t>
      </w:r>
    </w:p>
    <w:p w14:paraId="63FBA20D" w14:textId="77777777" w:rsidR="00A444EF" w:rsidRDefault="00A444EF" w:rsidP="00A444EF">
      <w:pPr>
        <w:pStyle w:val="Sraopastraipa"/>
        <w:spacing w:line="360" w:lineRule="auto"/>
        <w:ind w:left="0"/>
        <w:jc w:val="both"/>
      </w:pPr>
      <w:r>
        <w:t xml:space="preserve">2.3. Nuolatinio gliukozės kiekio matavimo sistemos pristatymo terminas – ne ilgiau nei </w:t>
      </w:r>
      <w:r>
        <w:rPr>
          <w:b/>
          <w:bCs/>
        </w:rPr>
        <w:t>per 6 mėnesius</w:t>
      </w:r>
      <w:r>
        <w:t xml:space="preserve"> nuo sutarties įsigaliojimo. Pratęsimas nenumatomas.</w:t>
      </w:r>
    </w:p>
    <w:p w14:paraId="4784C20F" w14:textId="77777777" w:rsidR="00A444EF" w:rsidRPr="00A227D5" w:rsidRDefault="00A444EF" w:rsidP="00A444EF">
      <w:pPr>
        <w:spacing w:line="360" w:lineRule="auto"/>
        <w:jc w:val="both"/>
        <w:rPr>
          <w:lang w:val="lt-LT"/>
        </w:rPr>
      </w:pPr>
      <w:r w:rsidRPr="00A227D5">
        <w:rPr>
          <w:lang w:val="lt-LT"/>
        </w:rPr>
        <w:t>2.4. Nuolatinio gliukozės kiekio matavimo sistema turi būti teikiama su visais dokumentais.</w:t>
      </w:r>
    </w:p>
    <w:p w14:paraId="4B15A485" w14:textId="77777777" w:rsidR="00A444EF" w:rsidRPr="00A227D5" w:rsidRDefault="00A444EF" w:rsidP="00A444EF">
      <w:pPr>
        <w:spacing w:line="360" w:lineRule="auto"/>
        <w:jc w:val="both"/>
        <w:rPr>
          <w:b/>
          <w:bCs/>
          <w:u w:val="single"/>
          <w:lang w:val="lt-LT"/>
        </w:rPr>
      </w:pPr>
      <w:r w:rsidRPr="00A227D5">
        <w:rPr>
          <w:lang w:val="lt-LT"/>
        </w:rPr>
        <w:t xml:space="preserve">2.5. </w:t>
      </w:r>
      <w:r w:rsidRPr="00A227D5">
        <w:rPr>
          <w:b/>
          <w:bCs/>
          <w:lang w:val="lt-LT"/>
        </w:rPr>
        <w:t>Pirkimo dalyvis kartu su pasiūlymu turi pateikti visus papildomus dokumentus lietuvių kalba, įrodančius prekės atitiktį nustatytiems lentelės 1 punkto reikalavimams (</w:t>
      </w:r>
      <w:r w:rsidRPr="00A227D5">
        <w:rPr>
          <w:b/>
          <w:bCs/>
          <w:i/>
          <w:iCs/>
          <w:u w:val="single"/>
          <w:lang w:val="lt-LT"/>
        </w:rPr>
        <w:t>gamintojų techniniai dokumentai ar kiti lygiaverčiai duomenys</w:t>
      </w:r>
      <w:r w:rsidRPr="00A227D5">
        <w:rPr>
          <w:b/>
          <w:bCs/>
          <w:u w:val="single"/>
          <w:lang w:val="lt-LT"/>
        </w:rPr>
        <w:t xml:space="preserve">). </w:t>
      </w:r>
    </w:p>
    <w:p w14:paraId="185571D0" w14:textId="77777777" w:rsidR="00A444EF" w:rsidRPr="00A227D5" w:rsidRDefault="00A444EF" w:rsidP="00A444EF">
      <w:pPr>
        <w:spacing w:line="360" w:lineRule="auto"/>
        <w:jc w:val="both"/>
        <w:rPr>
          <w:b/>
          <w:bCs/>
          <w:u w:val="single"/>
          <w:lang w:val="lt-LT"/>
        </w:rPr>
      </w:pPr>
      <w:r w:rsidRPr="00A227D5">
        <w:rPr>
          <w:b/>
          <w:bCs/>
          <w:u w:val="single"/>
          <w:lang w:val="lt-LT"/>
        </w:rPr>
        <w:t>2.6. Atitiktis lentelės 2 punkte nustatytiems reikalavimams bus tikrinama sutarties vykdymo metu (prekės perdavimo metu).</w:t>
      </w:r>
    </w:p>
    <w:p w14:paraId="20FBF6D5" w14:textId="77777777" w:rsidR="00A444EF" w:rsidRPr="00A227D5" w:rsidRDefault="00A444EF" w:rsidP="00A444EF">
      <w:pPr>
        <w:jc w:val="both"/>
        <w:rPr>
          <w:lang w:val="lt-LT"/>
        </w:rPr>
      </w:pPr>
      <w:r w:rsidRPr="00A227D5">
        <w:rPr>
          <w:lang w:val="lt-LT"/>
        </w:rPr>
        <w:t>Privalomieji reikalavimai:</w:t>
      </w:r>
    </w:p>
    <w:p w14:paraId="7D38FAAE" w14:textId="77777777" w:rsidR="00A444EF" w:rsidRPr="00A227D5" w:rsidRDefault="00A444EF" w:rsidP="00A444EF">
      <w:pPr>
        <w:jc w:val="both"/>
        <w:rPr>
          <w:lang w:val="lt-LT"/>
        </w:rPr>
      </w:pPr>
      <w:r w:rsidRPr="00A227D5">
        <w:rPr>
          <w:lang w:val="lt-LT"/>
        </w:rPr>
        <w:t xml:space="preserve">1 lentelė. </w:t>
      </w:r>
      <w:r w:rsidRPr="00A227D5">
        <w:rPr>
          <w:u w:val="single"/>
          <w:lang w:val="lt-LT"/>
        </w:rPr>
        <w:t>Privalomieji reikalavimai nuolatinio gliukozės kiekio matavimo sistemai</w:t>
      </w:r>
    </w:p>
    <w:tbl>
      <w:tblPr>
        <w:tblW w:w="91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8225"/>
      </w:tblGrid>
      <w:tr w:rsidR="00A444EF" w14:paraId="1AB40DDF" w14:textId="77777777" w:rsidTr="00856179">
        <w:trPr>
          <w:trHeight w:val="48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F5D2FC" w14:textId="77777777" w:rsidR="00A444EF" w:rsidRDefault="00A444EF" w:rsidP="00856179">
            <w:pPr>
              <w:spacing w:after="160" w:line="25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ABC512" w14:textId="77777777" w:rsidR="00A444EF" w:rsidRDefault="00A444EF" w:rsidP="00856179">
            <w:pPr>
              <w:spacing w:after="160" w:line="256" w:lineRule="auto"/>
              <w:ind w:right="605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Reikalavimai nuolatinio gliukozės kiekio matavimo sistemos:</w:t>
            </w:r>
          </w:p>
        </w:tc>
      </w:tr>
      <w:tr w:rsidR="00A444EF" w14:paraId="2AE3BC86" w14:textId="77777777" w:rsidTr="00856179">
        <w:trPr>
          <w:trHeight w:val="66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4DEAF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F9BAA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Nuolatinio gliukozės kiekio matavimo sistema privalo būti nauja</w:t>
            </w:r>
          </w:p>
        </w:tc>
      </w:tr>
      <w:tr w:rsidR="00A444EF" w:rsidRPr="00FF263C" w14:paraId="172CC0A4" w14:textId="77777777" w:rsidTr="00856179">
        <w:trPr>
          <w:trHeight w:val="56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2C94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F2A0A" w14:textId="77777777" w:rsidR="00A444EF" w:rsidRPr="00A227D5" w:rsidRDefault="00A444EF" w:rsidP="00856179">
            <w:pPr>
              <w:spacing w:after="160" w:line="256" w:lineRule="auto"/>
              <w:jc w:val="both"/>
              <w:rPr>
                <w:kern w:val="2"/>
                <w:lang w:val="sv-SE" w:eastAsia="en-US"/>
                <w14:ligatures w14:val="standardContextual"/>
              </w:rPr>
            </w:pPr>
            <w:r w:rsidRPr="00A227D5">
              <w:rPr>
                <w:kern w:val="2"/>
                <w:lang w:val="sv-SE"/>
                <w14:ligatures w14:val="standardContextual"/>
              </w:rPr>
              <w:t>Sistema atspari vandeniui IP28 (60 min, 2,5 m gylyje)</w:t>
            </w:r>
          </w:p>
        </w:tc>
      </w:tr>
      <w:tr w:rsidR="00A444EF" w14:paraId="58193189" w14:textId="77777777" w:rsidTr="00856179">
        <w:trPr>
          <w:trHeight w:val="41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7027C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71DA5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Matavimo diapazonas 2,2-22,2 mmol/l</w:t>
            </w:r>
          </w:p>
        </w:tc>
      </w:tr>
      <w:tr w:rsidR="00A444EF" w14:paraId="5791D3AC" w14:textId="77777777" w:rsidTr="00856179">
        <w:trPr>
          <w:trHeight w:val="39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E3281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1.4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619F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Veikia 10 m atstumu nuo telefono belaidžiu ryšiu (Bluetooth)</w:t>
            </w:r>
          </w:p>
        </w:tc>
      </w:tr>
      <w:tr w:rsidR="00A444EF" w14:paraId="2F054290" w14:textId="77777777" w:rsidTr="00856179">
        <w:trPr>
          <w:trHeight w:val="143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24F32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1.5</w:t>
            </w:r>
          </w:p>
        </w:tc>
        <w:tc>
          <w:tcPr>
            <w:tcW w:w="8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4DF40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Siųstuvas yra daugkartinio naudojimo, veikia 1 metus</w:t>
            </w:r>
          </w:p>
        </w:tc>
      </w:tr>
      <w:tr w:rsidR="00A444EF" w:rsidRPr="00FF263C" w14:paraId="42E46205" w14:textId="77777777" w:rsidTr="00856179">
        <w:trPr>
          <w:trHeight w:val="1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75D82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1.6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B4435" w14:textId="77777777" w:rsidR="00A444EF" w:rsidRPr="00A227D5" w:rsidRDefault="00A444EF" w:rsidP="00856179">
            <w:pPr>
              <w:spacing w:after="160" w:line="256" w:lineRule="auto"/>
              <w:jc w:val="both"/>
              <w:rPr>
                <w:kern w:val="2"/>
                <w:lang w:val="sv-SE" w:eastAsia="en-US"/>
                <w14:ligatures w14:val="standardContextual"/>
              </w:rPr>
            </w:pPr>
            <w:r w:rsidRPr="00A227D5">
              <w:rPr>
                <w:kern w:val="2"/>
                <w:lang w:val="sv-SE"/>
                <w14:ligatures w14:val="standardContextual"/>
              </w:rPr>
              <w:t>Jutiklis yra vienkartinis, veikia iki 14 d.</w:t>
            </w:r>
          </w:p>
        </w:tc>
      </w:tr>
      <w:tr w:rsidR="00A444EF" w14:paraId="090CE866" w14:textId="77777777" w:rsidTr="00856179">
        <w:trPr>
          <w:trHeight w:val="1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13F92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1.7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09124" w14:textId="77777777" w:rsidR="00A444EF" w:rsidRDefault="00A444EF" w:rsidP="00856179">
            <w:pPr>
              <w:tabs>
                <w:tab w:val="left" w:pos="2715"/>
              </w:tabs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Gliukozė matuojama kas 2 min</w:t>
            </w:r>
          </w:p>
        </w:tc>
      </w:tr>
      <w:tr w:rsidR="00A444EF" w14:paraId="776BB5A8" w14:textId="77777777" w:rsidTr="00856179">
        <w:trPr>
          <w:trHeight w:val="1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4E1F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1.8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DD686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Programėlė suderinama su iOS ir Android operacinėmis sistemomis</w:t>
            </w:r>
          </w:p>
        </w:tc>
      </w:tr>
      <w:tr w:rsidR="00A444EF" w14:paraId="4A0CBB03" w14:textId="77777777" w:rsidTr="00856179">
        <w:trPr>
          <w:trHeight w:val="1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4EC35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1.9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6A8F5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Yra atskira stebėtojo programėlė skirta šeimos nariams arba sveikatos priežiūros specialistams</w:t>
            </w:r>
          </w:p>
        </w:tc>
      </w:tr>
      <w:tr w:rsidR="00A444EF" w14:paraId="08123E2D" w14:textId="77777777" w:rsidTr="00856179">
        <w:trPr>
          <w:trHeight w:val="1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F2D3E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1.10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847A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Duomenys į programėlę gaunami realiu laiku</w:t>
            </w:r>
          </w:p>
        </w:tc>
      </w:tr>
      <w:tr w:rsidR="00A444EF" w14:paraId="1F186892" w14:textId="77777777" w:rsidTr="00856179">
        <w:trPr>
          <w:trHeight w:val="14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7EF95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1.11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EF98C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Pasirenkami įspėjimai apie žemą ir aukštą glikemiją</w:t>
            </w:r>
          </w:p>
        </w:tc>
      </w:tr>
      <w:tr w:rsidR="00A444EF" w14:paraId="5C9497A2" w14:textId="77777777" w:rsidTr="00856179">
        <w:trPr>
          <w:trHeight w:val="53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0746C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lastRenderedPageBreak/>
              <w:t>1.12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EFC5F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 gliukozės kiekio tendencijų rodyklės</w:t>
            </w:r>
          </w:p>
        </w:tc>
      </w:tr>
      <w:tr w:rsidR="00A444EF" w14:paraId="7477EA5C" w14:textId="77777777" w:rsidTr="00856179">
        <w:trPr>
          <w:trHeight w:val="5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A1ADC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1.13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5512D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Įspėjimų atidėjimo laikas nuo 10 minučių iki 3 valandų</w:t>
            </w:r>
          </w:p>
        </w:tc>
      </w:tr>
      <w:tr w:rsidR="00A444EF" w14:paraId="4A6AACF2" w14:textId="77777777" w:rsidTr="00856179">
        <w:trPr>
          <w:trHeight w:val="8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66C269" w14:textId="77777777" w:rsidR="00A444EF" w:rsidRDefault="00A444EF" w:rsidP="00856179">
            <w:pPr>
              <w:spacing w:after="160" w:line="25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2.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C3CFAB3" w14:textId="77777777" w:rsidR="00A444EF" w:rsidRDefault="00A444EF" w:rsidP="00856179">
            <w:pPr>
              <w:spacing w:after="160" w:line="25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Kiti reikalavimai nuolatinio gliukozės kiekio matavimo sistemai</w:t>
            </w:r>
          </w:p>
        </w:tc>
      </w:tr>
      <w:tr w:rsidR="00A444EF" w:rsidRPr="00FF263C" w14:paraId="3F3AA692" w14:textId="77777777" w:rsidTr="00856179">
        <w:trPr>
          <w:trHeight w:val="5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9ACEE" w14:textId="77777777" w:rsidR="00A444EF" w:rsidRDefault="00A444EF" w:rsidP="00856179">
            <w:pPr>
              <w:spacing w:after="160" w:line="256" w:lineRule="auto"/>
              <w:jc w:val="both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14:ligatures w14:val="standardContextual"/>
              </w:rPr>
              <w:t>2.1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C31AD" w14:textId="77777777" w:rsidR="00A444EF" w:rsidRPr="00A227D5" w:rsidRDefault="00A444EF" w:rsidP="00856179">
            <w:pPr>
              <w:spacing w:after="160" w:line="256" w:lineRule="auto"/>
              <w:jc w:val="both"/>
              <w:rPr>
                <w:kern w:val="2"/>
                <w:lang w:val="sv-SE" w:eastAsia="en-US"/>
                <w14:ligatures w14:val="standardContextual"/>
              </w:rPr>
            </w:pPr>
            <w:r w:rsidRPr="00A227D5">
              <w:rPr>
                <w:kern w:val="2"/>
                <w:lang w:val="sv-SE"/>
                <w14:ligatures w14:val="standardContextual"/>
              </w:rPr>
              <w:t>Kiekvienas jutiklis steriliai supakuotas po vieną</w:t>
            </w:r>
          </w:p>
        </w:tc>
      </w:tr>
      <w:tr w:rsidR="00A444EF" w14:paraId="0EE29123" w14:textId="77777777" w:rsidTr="00856179">
        <w:trPr>
          <w:trHeight w:val="45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4F805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BAE82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Ant jutiklio pakuotės pažymėta pagaminimo data ir galiojimo laikas</w:t>
            </w:r>
          </w:p>
        </w:tc>
      </w:tr>
      <w:tr w:rsidR="00A444EF" w14:paraId="13679B5C" w14:textId="77777777" w:rsidTr="00856179">
        <w:trPr>
          <w:trHeight w:val="4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6B260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5CB5E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Siųstuvas atskirai supakuotas dėžutėje</w:t>
            </w:r>
          </w:p>
        </w:tc>
      </w:tr>
      <w:tr w:rsidR="00A444EF" w14:paraId="6E56396A" w14:textId="77777777" w:rsidTr="00856179">
        <w:trPr>
          <w:trHeight w:val="53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FD378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2.4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05B2A" w14:textId="77777777" w:rsidR="00A444EF" w:rsidRDefault="00A444EF" w:rsidP="00856179">
            <w:pPr>
              <w:spacing w:after="160" w:line="25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Produktai pažymėti CE ženklu</w:t>
            </w:r>
          </w:p>
        </w:tc>
      </w:tr>
    </w:tbl>
    <w:p w14:paraId="7CE58B91" w14:textId="77777777" w:rsidR="00A444EF" w:rsidRPr="00D12491" w:rsidRDefault="00A444EF" w:rsidP="00A444EF">
      <w:pPr>
        <w:tabs>
          <w:tab w:val="left" w:pos="5540"/>
        </w:tabs>
        <w:rPr>
          <w:lang w:val="lt-LT"/>
        </w:rPr>
      </w:pPr>
    </w:p>
    <w:p w14:paraId="6DE2ACF1" w14:textId="77777777" w:rsidR="00792E12" w:rsidRDefault="00792E12"/>
    <w:sectPr w:rsidR="00792E12" w:rsidSect="00A444EF">
      <w:headerReference w:type="even" r:id="rId7"/>
      <w:headerReference w:type="default" r:id="rId8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52D5" w14:textId="77777777" w:rsidR="0074687B" w:rsidRDefault="0074687B">
      <w:r>
        <w:separator/>
      </w:r>
    </w:p>
  </w:endnote>
  <w:endnote w:type="continuationSeparator" w:id="0">
    <w:p w14:paraId="090275C0" w14:textId="77777777" w:rsidR="0074687B" w:rsidRDefault="0074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B678" w14:textId="77777777" w:rsidR="0074687B" w:rsidRDefault="0074687B">
      <w:r>
        <w:separator/>
      </w:r>
    </w:p>
  </w:footnote>
  <w:footnote w:type="continuationSeparator" w:id="0">
    <w:p w14:paraId="3D2D6935" w14:textId="77777777" w:rsidR="0074687B" w:rsidRDefault="0074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eastAsiaTheme="majorEastAsia"/>
      </w:rPr>
      <w:id w:val="-1019550991"/>
      <w:docPartObj>
        <w:docPartGallery w:val="Page Numbers (Top of Page)"/>
        <w:docPartUnique/>
      </w:docPartObj>
    </w:sdtPr>
    <w:sdtContent>
      <w:p w14:paraId="0D2847D1" w14:textId="75D0C57D" w:rsidR="00A444EF" w:rsidRDefault="00A444EF" w:rsidP="00A21313">
        <w:pPr>
          <w:pStyle w:val="Antrats"/>
          <w:framePr w:wrap="none" w:vAnchor="text" w:hAnchor="margin" w:xAlign="center" w:y="1"/>
          <w:rPr>
            <w:rStyle w:val="Puslapionumeris"/>
            <w:rFonts w:eastAsiaTheme="majorEastAsia"/>
          </w:rPr>
        </w:pPr>
        <w:r>
          <w:rPr>
            <w:rStyle w:val="Puslapionumeris"/>
            <w:rFonts w:eastAsiaTheme="majorEastAsia"/>
          </w:rPr>
          <w:fldChar w:fldCharType="begin"/>
        </w:r>
        <w:r>
          <w:rPr>
            <w:rStyle w:val="Puslapionumeris"/>
            <w:rFonts w:eastAsiaTheme="majorEastAsia"/>
          </w:rPr>
          <w:instrText xml:space="preserve"> PAGE </w:instrText>
        </w:r>
        <w:r>
          <w:rPr>
            <w:rStyle w:val="Puslapionumeris"/>
            <w:rFonts w:eastAsiaTheme="majorEastAsia"/>
          </w:rPr>
          <w:fldChar w:fldCharType="separate"/>
        </w:r>
        <w:r>
          <w:rPr>
            <w:rStyle w:val="Puslapionumeris"/>
            <w:rFonts w:eastAsiaTheme="majorEastAsia"/>
            <w:noProof/>
          </w:rPr>
          <w:t>2</w:t>
        </w:r>
        <w:r>
          <w:rPr>
            <w:rStyle w:val="Puslapionumeris"/>
            <w:rFonts w:eastAsiaTheme="majorEastAsia"/>
          </w:rPr>
          <w:fldChar w:fldCharType="end"/>
        </w:r>
      </w:p>
    </w:sdtContent>
  </w:sdt>
  <w:p w14:paraId="5D57E66E" w14:textId="77777777" w:rsidR="00A444EF" w:rsidRDefault="00A444E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eastAsiaTheme="majorEastAsia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1959D49A" w14:textId="77777777" w:rsidR="00A444EF" w:rsidRPr="00D12491" w:rsidRDefault="00A444EF" w:rsidP="00A21313">
        <w:pPr>
          <w:pStyle w:val="Antrats"/>
          <w:framePr w:wrap="none" w:vAnchor="text" w:hAnchor="margin" w:xAlign="center" w:y="1"/>
          <w:rPr>
            <w:rStyle w:val="Puslapionumeris"/>
            <w:rFonts w:ascii="Times New Roman" w:eastAsiaTheme="majorEastAsia" w:hAnsi="Times New Roman"/>
          </w:rPr>
        </w:pPr>
        <w:r w:rsidRPr="00D12491">
          <w:rPr>
            <w:rStyle w:val="Puslapionumeris"/>
            <w:rFonts w:ascii="Times New Roman" w:eastAsiaTheme="majorEastAsia" w:hAnsi="Times New Roman"/>
          </w:rPr>
          <w:fldChar w:fldCharType="begin"/>
        </w:r>
        <w:r w:rsidRPr="00D12491">
          <w:rPr>
            <w:rStyle w:val="Puslapionumeris"/>
            <w:rFonts w:ascii="Times New Roman" w:eastAsiaTheme="majorEastAsia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eastAsiaTheme="majorEastAsia" w:hAnsi="Times New Roman"/>
          </w:rPr>
          <w:fldChar w:fldCharType="separate"/>
        </w:r>
        <w:r>
          <w:rPr>
            <w:rStyle w:val="Puslapionumeris"/>
            <w:rFonts w:ascii="Times New Roman" w:eastAsiaTheme="majorEastAsia" w:hAnsi="Times New Roman"/>
            <w:noProof/>
          </w:rPr>
          <w:t>2</w:t>
        </w:r>
        <w:r w:rsidRPr="00D12491">
          <w:rPr>
            <w:rStyle w:val="Puslapionumeris"/>
            <w:rFonts w:ascii="Times New Roman" w:eastAsiaTheme="majorEastAsia" w:hAnsi="Times New Roman"/>
          </w:rPr>
          <w:fldChar w:fldCharType="end"/>
        </w:r>
      </w:p>
    </w:sdtContent>
  </w:sdt>
  <w:p w14:paraId="263DE13A" w14:textId="77777777" w:rsidR="00A444EF" w:rsidRDefault="00A444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2139E"/>
    <w:multiLevelType w:val="multilevel"/>
    <w:tmpl w:val="4F76C468"/>
    <w:lvl w:ilvl="0">
      <w:start w:val="1"/>
      <w:numFmt w:val="upperRoman"/>
      <w:lvlText w:val="%1."/>
      <w:lvlJc w:val="left"/>
      <w:pPr>
        <w:ind w:left="1287" w:hanging="720"/>
      </w:pPr>
      <w:rPr>
        <w:rFonts w:ascii="Times New Roman" w:eastAsia="Calibri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 w16cid:durableId="914358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EF"/>
    <w:rsid w:val="000D757F"/>
    <w:rsid w:val="00591DAA"/>
    <w:rsid w:val="00611D56"/>
    <w:rsid w:val="0074687B"/>
    <w:rsid w:val="00792E12"/>
    <w:rsid w:val="00A444EF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9224"/>
  <w15:chartTrackingRefBased/>
  <w15:docId w15:val="{FF385471-27A7-4D66-A057-3E8E49A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44EF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4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4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4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4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4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4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4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4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4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4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4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4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44E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44E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44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44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44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44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4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4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4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4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44E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444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44E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4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44E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44EF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444EF"/>
  </w:style>
  <w:style w:type="paragraph" w:styleId="Antrats">
    <w:name w:val="header"/>
    <w:basedOn w:val="prastasis"/>
    <w:link w:val="AntratsDiagrama"/>
    <w:semiHidden/>
    <w:rsid w:val="00A444EF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A444EF"/>
    <w:rPr>
      <w:rFonts w:ascii="TimesLT" w:eastAsia="Times New Roman" w:hAnsi="TimesLT" w:cs="Times New Roman"/>
      <w:kern w:val="0"/>
      <w:szCs w:val="20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A4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1424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Šimkutė</dc:creator>
  <cp:keywords/>
  <dc:description/>
  <cp:lastModifiedBy>Daiva Šimkutė</cp:lastModifiedBy>
  <cp:revision>3</cp:revision>
  <dcterms:created xsi:type="dcterms:W3CDTF">2025-09-22T08:34:00Z</dcterms:created>
  <dcterms:modified xsi:type="dcterms:W3CDTF">2025-09-23T06:26:00Z</dcterms:modified>
</cp:coreProperties>
</file>