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4E7E400E"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1455C">
            <w:rPr>
              <w:rFonts w:cstheme="minorHAnsi"/>
              <w:sz w:val="24"/>
              <w:szCs w:val="24"/>
            </w:rPr>
            <w:t xml:space="preserve">          </w:t>
          </w:r>
          <w:r w:rsidRPr="004C520C">
            <w:rPr>
              <w:rFonts w:cstheme="minorHAnsi"/>
              <w:sz w:val="24"/>
              <w:szCs w:val="24"/>
            </w:rPr>
            <w:t xml:space="preserve">2025 m. </w:t>
          </w:r>
          <w:r w:rsidR="00BF7DF7">
            <w:rPr>
              <w:rFonts w:cstheme="minorHAnsi"/>
              <w:sz w:val="24"/>
              <w:szCs w:val="24"/>
            </w:rPr>
            <w:t>rug</w:t>
          </w:r>
          <w:r w:rsidR="004A6A84">
            <w:rPr>
              <w:rFonts w:cstheme="minorHAnsi"/>
              <w:sz w:val="24"/>
              <w:szCs w:val="24"/>
            </w:rPr>
            <w:t xml:space="preserve">sėjo </w:t>
          </w:r>
          <w:r w:rsidR="0011455C">
            <w:rPr>
              <w:rFonts w:cstheme="minorHAnsi"/>
              <w:sz w:val="24"/>
              <w:szCs w:val="24"/>
            </w:rPr>
            <w:t>23</w:t>
          </w:r>
          <w:r w:rsidR="00245739">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11455C">
            <w:rPr>
              <w:rFonts w:cstheme="minorHAnsi"/>
              <w:sz w:val="24"/>
              <w:szCs w:val="24"/>
            </w:rPr>
            <w:t>463</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767C0ABE" w:rsidR="00EC3FD3" w:rsidRPr="003D78EE" w:rsidRDefault="00EC3FD3" w:rsidP="00327DAB">
          <w:pPr>
            <w:ind w:left="567" w:firstLine="0"/>
            <w:contextualSpacing/>
            <w:jc w:val="center"/>
            <w:rPr>
              <w:rFonts w:cstheme="minorHAnsi"/>
              <w:b/>
              <w:bCs/>
              <w:sz w:val="24"/>
              <w:szCs w:val="24"/>
            </w:rPr>
          </w:pPr>
          <w:r w:rsidRPr="004C520C">
            <w:rPr>
              <w:rFonts w:cstheme="minorHAnsi"/>
              <w:b/>
              <w:bCs/>
              <w:sz w:val="24"/>
              <w:szCs w:val="24"/>
            </w:rPr>
            <w:t>„</w:t>
          </w:r>
          <w:r w:rsidR="00327DAB" w:rsidRPr="00013E7E">
            <w:rPr>
              <w:rFonts w:cstheme="minorHAnsi"/>
              <w:b/>
              <w:bCs/>
              <w:caps/>
              <w:sz w:val="24"/>
              <w:szCs w:val="24"/>
            </w:rPr>
            <w:t>Savivaldybės administracijos pastato apšvietimo įrengimo darbai</w:t>
          </w:r>
          <w:r w:rsidR="002D0E19" w:rsidRPr="004C520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15390121"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w:t>
            </w:r>
            <w:r w:rsidR="0004100A">
              <w:rPr>
                <w:rStyle w:val="Hipersaitas"/>
                <w:rFonts w:eastAsia="Calibri" w:cstheme="minorHAnsi"/>
                <w:noProof/>
                <w:sz w:val="22"/>
                <w:szCs w:val="22"/>
              </w:rPr>
              <w:t>Techninė specifikacija</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5312A0">
              <w:rPr>
                <w:rStyle w:val="Hipersaitas"/>
                <w:rFonts w:eastAsia="Calibri" w:cstheme="minorHAnsi"/>
                <w:noProof/>
                <w:sz w:val="22"/>
                <w:szCs w:val="22"/>
              </w:rPr>
              <w:t>(pridedama)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05C8A8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w:t>
          </w:r>
          <w:r w:rsidR="00E80BDD">
            <w:rPr>
              <w:noProof/>
            </w:rPr>
            <w:t>..8</w:t>
          </w:r>
        </w:p>
        <w:p w14:paraId="19B38349" w14:textId="78A75A82"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00F432D0">
            <w:rPr>
              <w:noProof/>
            </w:rPr>
            <w:t>.</w:t>
          </w:r>
        </w:p>
        <w:p w14:paraId="16C04856" w14:textId="193B7A78"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w:t>
          </w:r>
          <w:r w:rsidR="00E80BDD">
            <w:rPr>
              <w:noProof/>
            </w:rPr>
            <w:t>..9</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1B03728D" w14:textId="77777777" w:rsidR="00867F78"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634524B3" w14:textId="77777777" w:rsidR="00441ADD" w:rsidRDefault="008721F1" w:rsidP="00441ADD">
          <w:pPr>
            <w:pStyle w:val="Betarp"/>
            <w:spacing w:line="276" w:lineRule="auto"/>
            <w:ind w:firstLine="567"/>
            <w:contextualSpacing/>
            <w:rPr>
              <w:rFonts w:cstheme="minorHAnsi"/>
            </w:rPr>
          </w:pPr>
          <w:r>
            <w:rPr>
              <w:rFonts w:cstheme="minorHAnsi"/>
            </w:rPr>
            <w:t xml:space="preserve">  </w:t>
          </w:r>
          <w:r w:rsidR="00A132CF">
            <w:rPr>
              <w:rFonts w:cstheme="minorHAnsi"/>
            </w:rPr>
            <w:t>kvalifikacijos reikalavimams“ (pridedama).</w:t>
          </w:r>
        </w:p>
        <w:p w14:paraId="3DABCFD2" w14:textId="001B287B" w:rsidR="008C217B" w:rsidRDefault="00441ADD" w:rsidP="00441ADD">
          <w:pPr>
            <w:pStyle w:val="Betarp"/>
            <w:spacing w:line="276" w:lineRule="auto"/>
            <w:ind w:firstLine="567"/>
            <w:contextualSpacing/>
            <w:rPr>
              <w:rFonts w:cstheme="minorHAnsi"/>
            </w:rPr>
          </w:pPr>
          <w:r>
            <w:rPr>
              <w:rFonts w:cstheme="minorHAnsi"/>
            </w:rPr>
            <w:t xml:space="preserve">  </w:t>
          </w:r>
          <w:r w:rsidR="008C217B">
            <w:rPr>
              <w:rFonts w:cstheme="minorHAnsi"/>
            </w:rPr>
            <w:t>Pirkimo sąlygų 10 priedas „</w:t>
          </w:r>
          <w:r w:rsidR="00583035">
            <w:rPr>
              <w:rFonts w:cstheme="minorHAnsi"/>
            </w:rPr>
            <w:t>Veiklos sąrašas“</w:t>
          </w:r>
          <w:r w:rsidR="000E5E4A">
            <w:rPr>
              <w:rFonts w:cstheme="minorHAnsi"/>
            </w:rPr>
            <w:t xml:space="preserve"> (pridedama).</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0E65EC67" w:rsidR="00316D64" w:rsidRPr="00BD2B99" w:rsidRDefault="00BD2B99" w:rsidP="00BD2B99">
      <w:pPr>
        <w:spacing w:line="240" w:lineRule="auto"/>
        <w:rPr>
          <w:rFonts w:cstheme="minorHAnsi"/>
        </w:rPr>
      </w:pPr>
      <w:r>
        <w:rPr>
          <w:rFonts w:cstheme="minorHAnsi"/>
        </w:rPr>
        <w:t xml:space="preserve">1.3. </w:t>
      </w:r>
      <w:r w:rsidR="00CA0CC5" w:rsidRPr="00BD2B99">
        <w:rPr>
          <w:rFonts w:cstheme="minorHAnsi"/>
          <w:color w:val="000000" w:themeColor="text1"/>
        </w:rPr>
        <w:t xml:space="preserve">Pirkimas neatliekamas naudojantis centralizuotų pirkimų katalogu, nes </w:t>
      </w:r>
      <w:r w:rsidR="00991F18" w:rsidRPr="00BD2B99">
        <w:rPr>
          <w:rFonts w:cstheme="minorHAnsi"/>
          <w:color w:val="000000" w:themeColor="text1"/>
        </w:rPr>
        <w:t xml:space="preserve">šiame kataloge nėra </w:t>
      </w:r>
      <w:r w:rsidR="00CC5ABD" w:rsidRPr="00BD2B99">
        <w:rPr>
          <w:rFonts w:cstheme="minorHAnsi"/>
          <w:color w:val="000000" w:themeColor="text1"/>
        </w:rPr>
        <w:t>perkančiosios organizacijos poreikius atitinkančių darbų.</w:t>
      </w:r>
      <w:r w:rsidR="00CA0CC5" w:rsidRPr="00BD2B99">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5A82D596"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6A5CCA">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w:t>
      </w:r>
      <w:r w:rsidR="00DC0922">
        <w:t>o</w:t>
      </w:r>
      <w:r w:rsidR="001D5780">
        <w:t xml:space="preserve"> „Sutarties projektas“</w:t>
      </w:r>
      <w:r w:rsidR="00DC0922">
        <w:t xml:space="preserve"> </w:t>
      </w:r>
      <w:r w:rsidR="00DC0922" w:rsidRPr="00DC0922">
        <w:t>6.2.</w:t>
      </w:r>
      <w:r w:rsidR="006A5CCA">
        <w:t>20</w:t>
      </w:r>
      <w:r w:rsidR="0096301D">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28BAED2" w14:textId="2209A4A0" w:rsidR="00EE0E86" w:rsidRPr="00B45B40" w:rsidRDefault="009220ED" w:rsidP="00EE0E86">
      <w:pPr>
        <w:pStyle w:val="Betarp"/>
        <w:tabs>
          <w:tab w:val="left" w:pos="1134"/>
        </w:tabs>
        <w:spacing w:after="120"/>
        <w:ind w:firstLine="0"/>
        <w:contextualSpacing/>
        <w:rPr>
          <w:rFonts w:eastAsia="Calibri" w:cstheme="minorHAnsi"/>
          <w:szCs w:val="24"/>
        </w:rPr>
      </w:pPr>
      <w:bookmarkStart w:id="12" w:name="_Hlk188368534"/>
      <w:bookmarkStart w:id="13" w:name="_Hlk188368470"/>
      <w:r>
        <w:rPr>
          <w:rFonts w:eastAsia="Calibri"/>
          <w:color w:val="000000" w:themeColor="text1"/>
        </w:rPr>
        <w:t xml:space="preserve">          </w:t>
      </w:r>
      <w:r w:rsidRPr="00EE0E86">
        <w:rPr>
          <w:rFonts w:eastAsia="Calibri"/>
          <w:color w:val="000000" w:themeColor="text1"/>
        </w:rPr>
        <w:t>2.1</w:t>
      </w:r>
      <w:r w:rsidR="00F95E3D" w:rsidRPr="00EE0E86">
        <w:rPr>
          <w:rFonts w:eastAsia="Calibri" w:cstheme="minorHAnsi"/>
          <w:color w:val="000000" w:themeColor="text1"/>
        </w:rPr>
        <w:t xml:space="preserve">. </w:t>
      </w:r>
      <w:r w:rsidR="00730620">
        <w:rPr>
          <w:rFonts w:eastAsia="Calibri" w:cstheme="minorHAnsi"/>
          <w:color w:val="000000" w:themeColor="text1"/>
        </w:rPr>
        <w:t>Perkančioji organizacija, v</w:t>
      </w:r>
      <w:r w:rsidR="00EE0E86" w:rsidRPr="00B45B40">
        <w:rPr>
          <w:rFonts w:eastAsia="Times New Roman" w:cstheme="minorHAnsi"/>
          <w:szCs w:val="24"/>
        </w:rPr>
        <w:t>adovau</w:t>
      </w:r>
      <w:r w:rsidR="00361465">
        <w:rPr>
          <w:rFonts w:eastAsia="Times New Roman" w:cstheme="minorHAnsi"/>
          <w:szCs w:val="24"/>
        </w:rPr>
        <w:t>damasi</w:t>
      </w:r>
      <w:r w:rsidR="00EE0E86" w:rsidRPr="00B45B40">
        <w:rPr>
          <w:rFonts w:eastAsia="Times New Roman" w:cstheme="minorHAnsi"/>
          <w:szCs w:val="24"/>
        </w:rPr>
        <w:t xml:space="preserve"> technine specifikacija, Veiklos sąrašu</w:t>
      </w:r>
      <w:r w:rsidR="00EE0E86" w:rsidRPr="00B45B40">
        <w:rPr>
          <w:rFonts w:eastAsia="Calibri" w:cstheme="minorHAnsi"/>
          <w:szCs w:val="24"/>
        </w:rPr>
        <w:t xml:space="preserve"> </w:t>
      </w:r>
      <w:bookmarkStart w:id="14" w:name="_Hlk174952225"/>
      <w:r w:rsidR="00730620">
        <w:rPr>
          <w:rFonts w:eastAsia="Calibri" w:cstheme="minorHAnsi"/>
          <w:szCs w:val="24"/>
        </w:rPr>
        <w:t>numato įsigyti S</w:t>
      </w:r>
      <w:r w:rsidR="00730620" w:rsidRPr="00B45B40">
        <w:rPr>
          <w:rFonts w:eastAsia="Times New Roman" w:cstheme="minorHAnsi"/>
          <w:szCs w:val="24"/>
        </w:rPr>
        <w:t>avivaldybės administracijos pastato apšvietimo įrengimo</w:t>
      </w:r>
      <w:r w:rsidR="00EE0E86" w:rsidRPr="00B45B40">
        <w:rPr>
          <w:rFonts w:eastAsia="Calibri" w:cstheme="minorHAnsi"/>
          <w:szCs w:val="24"/>
        </w:rPr>
        <w:t xml:space="preserve"> darbus</w:t>
      </w:r>
      <w:bookmarkEnd w:id="14"/>
      <w:r w:rsidR="00730620">
        <w:rPr>
          <w:rFonts w:eastAsia="Calibri" w:cstheme="minorHAnsi"/>
          <w:szCs w:val="24"/>
        </w:rPr>
        <w:t>.</w:t>
      </w:r>
    </w:p>
    <w:p w14:paraId="4D92D341" w14:textId="5D4DCF6F" w:rsidR="002506EA" w:rsidRPr="00EE0E86" w:rsidRDefault="00EE0E86" w:rsidP="00EE0E86">
      <w:pPr>
        <w:pStyle w:val="Betarp"/>
        <w:tabs>
          <w:tab w:val="left" w:pos="1134"/>
        </w:tabs>
        <w:spacing w:after="120"/>
        <w:ind w:firstLine="0"/>
        <w:contextualSpacing/>
        <w:rPr>
          <w:rFonts w:eastAsia="Calibri"/>
          <w:szCs w:val="24"/>
        </w:rPr>
      </w:pPr>
      <w:r w:rsidRPr="00EE0E86">
        <w:rPr>
          <w:rFonts w:eastAsia="Calibri"/>
          <w:szCs w:val="24"/>
        </w:rPr>
        <w:t xml:space="preserve">          </w:t>
      </w:r>
      <w:r w:rsidR="001D254F" w:rsidRPr="00EE0E86">
        <w:rPr>
          <w:rFonts w:cstheme="minorHAnsi"/>
        </w:rPr>
        <w:t>2.</w:t>
      </w:r>
      <w:r w:rsidR="009220ED" w:rsidRPr="00EE0E86">
        <w:rPr>
          <w:rFonts w:cstheme="minorHAnsi"/>
        </w:rPr>
        <w:t>2</w:t>
      </w:r>
      <w:r w:rsidR="001D254F" w:rsidRPr="00EE0E86">
        <w:rPr>
          <w:rFonts w:cstheme="minorHAnsi"/>
        </w:rPr>
        <w:t xml:space="preserve">. Pirkimo objektas į dalis neskaidomas. Pirkimo apimtys, reikalavimai apibrėžti specialiųjų pirkimo sąlygų </w:t>
      </w:r>
      <w:r w:rsidR="0091323B" w:rsidRPr="00EE0E86">
        <w:rPr>
          <w:rFonts w:cstheme="minorHAnsi"/>
        </w:rPr>
        <w:t xml:space="preserve">1, </w:t>
      </w:r>
      <w:r w:rsidR="001D254F" w:rsidRPr="00EE0E86">
        <w:rPr>
          <w:rFonts w:cstheme="minorHAnsi"/>
        </w:rPr>
        <w:t>2,</w:t>
      </w:r>
      <w:r w:rsidR="003A2478" w:rsidRPr="00EE0E86">
        <w:rPr>
          <w:rFonts w:cstheme="minorHAnsi"/>
        </w:rPr>
        <w:t xml:space="preserve"> 3,</w:t>
      </w:r>
      <w:r w:rsidR="0091323B" w:rsidRPr="00EE0E86">
        <w:rPr>
          <w:rFonts w:cstheme="minorHAnsi"/>
        </w:rPr>
        <w:t xml:space="preserve"> 4, </w:t>
      </w:r>
      <w:r w:rsidR="00B402BD" w:rsidRPr="00EE0E86">
        <w:rPr>
          <w:rFonts w:cstheme="minorHAnsi"/>
        </w:rPr>
        <w:t xml:space="preserve">5, </w:t>
      </w:r>
      <w:r w:rsidR="001A0DB9" w:rsidRPr="00EE0E86">
        <w:rPr>
          <w:rFonts w:cstheme="minorHAnsi"/>
        </w:rPr>
        <w:t>6</w:t>
      </w:r>
      <w:r w:rsidR="00FB2731" w:rsidRPr="00EE0E86">
        <w:rPr>
          <w:rFonts w:cstheme="minorHAnsi"/>
        </w:rPr>
        <w:t>, 8, 9, 10</w:t>
      </w:r>
      <w:r w:rsidR="004346C0" w:rsidRPr="00EE0E86">
        <w:rPr>
          <w:rFonts w:cstheme="minorHAnsi"/>
        </w:rPr>
        <w:t xml:space="preserve"> </w:t>
      </w:r>
      <w:r w:rsidR="001D254F" w:rsidRPr="00EE0E86">
        <w:rPr>
          <w:rFonts w:cstheme="minorHAnsi"/>
        </w:rPr>
        <w:t>prieduose.</w:t>
      </w:r>
    </w:p>
    <w:p w14:paraId="62C59D7E" w14:textId="6322C125"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techninėje specifikacijoje </w:t>
      </w:r>
      <w:r w:rsidR="00EE0E86">
        <w:rPr>
          <w:rFonts w:cstheme="minorHAnsi"/>
        </w:rPr>
        <w:t>nu</w:t>
      </w:r>
      <w:r w:rsidRPr="009220ED">
        <w:rPr>
          <w:rFonts w:cstheme="minorHAnsi"/>
        </w:rPr>
        <w:t xml:space="preserve">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4BE549" w14:textId="1CA76131" w:rsidR="00BE5853" w:rsidRPr="00AF15B6" w:rsidRDefault="001D254F" w:rsidP="004079E2">
      <w:pPr>
        <w:pStyle w:val="Betarp"/>
        <w:ind w:firstLine="357"/>
        <w:contextualSpacing/>
        <w:rPr>
          <w:rFonts w:cstheme="minorHAnsi"/>
          <w:b/>
          <w:bCs/>
        </w:rPr>
      </w:pPr>
      <w:r w:rsidRPr="009220ED">
        <w:rPr>
          <w:rFonts w:cstheme="minorHAnsi"/>
        </w:rPr>
        <w:t>2.</w:t>
      </w:r>
      <w:r w:rsidR="002D6002">
        <w:rPr>
          <w:rFonts w:cstheme="minorHAnsi"/>
        </w:rPr>
        <w:t>4</w:t>
      </w:r>
      <w:r w:rsidRPr="009220ED">
        <w:rPr>
          <w:rFonts w:cstheme="minorHAnsi"/>
        </w:rPr>
        <w:t xml:space="preserve">. Jeigu apibūdinant pirkimo objektą techninėje specifikacijoje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35FB2149" w14:textId="5C486413" w:rsidR="00F43A1D" w:rsidRPr="00EE0E86" w:rsidRDefault="00316FE1" w:rsidP="00EE0E86">
      <w:pPr>
        <w:pStyle w:val="Sraopastraipa"/>
        <w:spacing w:line="240" w:lineRule="auto"/>
        <w:ind w:left="0"/>
        <w:rPr>
          <w:rFonts w:eastAsia="Arial" w:cstheme="minorHAnsi"/>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2CDBA501"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w:t>
      </w: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0DCEEDD2"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CE6E2D9"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05D4C86B"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.2. užpildytas </w:t>
      </w:r>
      <w:r w:rsidR="00BA688C">
        <w:rPr>
          <w:rStyle w:val="cf01"/>
          <w:rFonts w:asciiTheme="minorHAnsi" w:hAnsiTheme="minorHAnsi" w:cstheme="minorHAnsi"/>
          <w:sz w:val="21"/>
          <w:szCs w:val="21"/>
        </w:rPr>
        <w:t>Veiklos sąrašas</w:t>
      </w:r>
      <w:r>
        <w:rPr>
          <w:rStyle w:val="cf01"/>
          <w:rFonts w:asciiTheme="minorHAnsi" w:hAnsiTheme="minorHAnsi" w:cstheme="minorHAnsi"/>
          <w:sz w:val="21"/>
          <w:szCs w:val="21"/>
        </w:rPr>
        <w:t>,</w:t>
      </w:r>
      <w:r w:rsidR="00FB3939">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parengtas pagal </w:t>
      </w:r>
      <w:r>
        <w:t>specialiųjų p</w:t>
      </w:r>
      <w:r w:rsidRPr="127DD6E8">
        <w:t>irkimo</w:t>
      </w:r>
      <w:r>
        <w:rPr>
          <w:rStyle w:val="cf01"/>
          <w:rFonts w:asciiTheme="minorHAnsi" w:hAnsiTheme="minorHAnsi" w:cstheme="minorHAnsi"/>
          <w:sz w:val="21"/>
          <w:szCs w:val="21"/>
        </w:rPr>
        <w:t xml:space="preserve"> sąlygų </w:t>
      </w:r>
      <w:r w:rsidR="00BA688C">
        <w:rPr>
          <w:rStyle w:val="cf01"/>
          <w:rFonts w:asciiTheme="minorHAnsi" w:hAnsiTheme="minorHAnsi" w:cstheme="minorHAnsi"/>
          <w:sz w:val="21"/>
          <w:szCs w:val="21"/>
        </w:rPr>
        <w:t>10</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BE0C6B">
        <w:rPr>
          <w:rFonts w:eastAsia="Times New Roman"/>
          <w:bCs/>
          <w:color w:val="000000"/>
          <w:szCs w:val="24"/>
        </w:rPr>
        <w:t>.</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D2AB34E"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 xml:space="preserve">9.1.1. užpildytas ir </w:t>
      </w:r>
      <w:proofErr w:type="spellStart"/>
      <w:r w:rsidR="00A132CF">
        <w:rPr>
          <w:rFonts w:eastAsiaTheme="minorHAnsi" w:cstheme="minorHAnsi"/>
        </w:rPr>
        <w:t>pasirašyas</w:t>
      </w:r>
      <w:proofErr w:type="spellEnd"/>
      <w:r w:rsidR="00A132CF">
        <w:rPr>
          <w:rFonts w:eastAsiaTheme="minorHAnsi" w:cstheme="minorHAnsi"/>
        </w:rPr>
        <w:t xml:space="preserve">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t>;</w:t>
      </w:r>
    </w:p>
    <w:p w14:paraId="27281229" w14:textId="77777777" w:rsidR="00A132CF" w:rsidRDefault="00A132CF" w:rsidP="00A132CF">
      <w:pPr>
        <w:pStyle w:val="Betarp"/>
        <w:ind w:firstLine="397"/>
        <w:contextualSpacing/>
      </w:pPr>
      <w:r>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01DA24A0" w14:textId="0C312B68" w:rsidR="00A132CF" w:rsidRPr="000F23F3" w:rsidRDefault="00A132CF" w:rsidP="000F23F3">
      <w:pPr>
        <w:pStyle w:val="Betarp"/>
        <w:ind w:firstLine="397"/>
        <w:contextualSpacing/>
      </w:pPr>
      <w:r>
        <w:t xml:space="preserve">9.1.6. užpildytas </w:t>
      </w:r>
      <w:r w:rsidR="00D85711">
        <w:t>Veiklos sąrašas</w:t>
      </w:r>
      <w:r>
        <w:t>, parengtas pagal specialiųjų p</w:t>
      </w:r>
      <w:r w:rsidRPr="127DD6E8">
        <w:t>irkimo sąlygų</w:t>
      </w:r>
      <w:r>
        <w:t xml:space="preserve"> </w:t>
      </w:r>
      <w:r w:rsidR="00AE1888">
        <w:t xml:space="preserve">10 </w:t>
      </w:r>
      <w:r>
        <w:t>pried</w:t>
      </w:r>
      <w:r w:rsidR="009D6F5B">
        <w:t>ą</w:t>
      </w:r>
      <w:r w:rsidR="004A6A54" w:rsidRPr="004A6A54">
        <w:rPr>
          <w:rFonts w:asciiTheme="majorBidi" w:hAnsiTheme="majorBidi" w:cstheme="majorBidi"/>
          <w:i/>
          <w:iCs/>
          <w:szCs w:val="24"/>
        </w:rPr>
        <w:t xml:space="preserve"> </w:t>
      </w:r>
      <w:r w:rsidR="004A6A54" w:rsidRPr="00CD75D9">
        <w:rPr>
          <w:rFonts w:cstheme="minorHAnsi"/>
          <w:i/>
          <w:iCs/>
          <w:sz w:val="22"/>
          <w:szCs w:val="22"/>
        </w:rPr>
        <w:t>(nepateikus šio dokumento ar pateikus neužpildytą, pasiūlymas bus atmetamas)</w:t>
      </w:r>
      <w:r w:rsidR="004A6A54" w:rsidRPr="00CD75D9">
        <w:rPr>
          <w:rFonts w:cstheme="minorHAnsi"/>
          <w:sz w:val="22"/>
          <w:szCs w:val="22"/>
        </w:rP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7A647FE8" w:rsidR="00A132CF" w:rsidRDefault="00A132CF" w:rsidP="00A132CF">
      <w:pPr>
        <w:pStyle w:val="Betarp"/>
        <w:ind w:firstLine="397"/>
        <w:contextualSpacing/>
      </w:pPr>
      <w:r>
        <w:lastRenderedPageBreak/>
        <w:t>9.2. Tiekėjas iki pirkimo pasiūlymų pateikimo termino, nurodyto skelbime apie pirkimą,  pabaigos nepateikęs 7.</w:t>
      </w:r>
      <w:r w:rsidR="001E6154">
        <w:t>3</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32ADF666" w14:textId="77777777" w:rsidR="00C20C26" w:rsidRDefault="00C20C26" w:rsidP="008D580E">
      <w:pPr>
        <w:pStyle w:val="Betarp"/>
        <w:ind w:firstLine="397"/>
        <w:contextualSpacing/>
        <w:jc w:val="center"/>
        <w:rPr>
          <w:rFonts w:cs="Times New Roman"/>
          <w:bCs/>
          <w:szCs w:val="24"/>
        </w:rPr>
      </w:pPr>
    </w:p>
    <w:p w14:paraId="2482F555" w14:textId="45D25FB1"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5D770E4C" w14:textId="1535D546" w:rsidR="00AF2159" w:rsidRPr="00C3084C" w:rsidRDefault="008B66C3" w:rsidP="00D64F8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tbl>
      <w:tblPr>
        <w:tblStyle w:val="Lentelstinklelis"/>
        <w:tblW w:w="0" w:type="auto"/>
        <w:tblInd w:w="0" w:type="dxa"/>
        <w:tblLook w:val="04A0" w:firstRow="1" w:lastRow="0" w:firstColumn="1" w:lastColumn="0" w:noHBand="0" w:noVBand="1"/>
      </w:tblPr>
      <w:tblGrid>
        <w:gridCol w:w="816"/>
        <w:gridCol w:w="3587"/>
        <w:gridCol w:w="3166"/>
        <w:gridCol w:w="2393"/>
      </w:tblGrid>
      <w:tr w:rsidR="00704C67" w14:paraId="5ECFE2EE" w14:textId="77777777" w:rsidTr="0021114A">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21114A">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3C6646A4" w14:textId="4FD24AAE" w:rsidR="00C76121" w:rsidRPr="00E80BDD"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21114A">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ADC9023" w14:textId="61CEA665" w:rsidR="00975018" w:rsidRPr="00E80BDD" w:rsidRDefault="00975018" w:rsidP="00E80BDD">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0AFC9FAE" w14:textId="73E2E095" w:rsidR="009E0129" w:rsidRPr="00E80BDD"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E26439" w14:paraId="06A1EA65" w14:textId="77777777" w:rsidTr="0021114A">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5276F0DE" w14:textId="6CBEEEFA" w:rsidR="00E26439" w:rsidRPr="00E80BDD"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21114A" w14:paraId="12B0346A" w14:textId="77777777" w:rsidTr="00EE7865">
        <w:trPr>
          <w:trHeight w:val="3156"/>
        </w:trPr>
        <w:tc>
          <w:tcPr>
            <w:tcW w:w="816" w:type="dxa"/>
          </w:tcPr>
          <w:p w14:paraId="5F29AE22" w14:textId="154A2EB8" w:rsidR="0021114A" w:rsidRPr="00AF2159" w:rsidRDefault="0021114A" w:rsidP="0021114A">
            <w:pPr>
              <w:tabs>
                <w:tab w:val="left" w:pos="720"/>
              </w:tabs>
              <w:ind w:firstLine="0"/>
              <w:jc w:val="right"/>
              <w:rPr>
                <w:rFonts w:eastAsia="Calibri" w:cstheme="minorHAnsi"/>
                <w:b/>
                <w:bCs/>
              </w:rPr>
            </w:pPr>
            <w:r>
              <w:rPr>
                <w:rFonts w:eastAsia="Calibri" w:cstheme="minorHAnsi"/>
                <w:b/>
                <w:bCs/>
              </w:rPr>
              <w:t>3.1.</w:t>
            </w:r>
          </w:p>
        </w:tc>
        <w:tc>
          <w:tcPr>
            <w:tcW w:w="3587" w:type="dxa"/>
          </w:tcPr>
          <w:p w14:paraId="7976E720" w14:textId="10E8C004" w:rsidR="00EE0E86" w:rsidRPr="006061B1" w:rsidRDefault="00EE0E86" w:rsidP="00EE0E86">
            <w:pPr>
              <w:tabs>
                <w:tab w:val="left" w:pos="720"/>
              </w:tabs>
              <w:ind w:firstLine="0"/>
              <w:rPr>
                <w:rFonts w:asciiTheme="minorHAnsi" w:eastAsia="Calibri" w:cstheme="minorHAnsi"/>
                <w:sz w:val="21"/>
                <w:szCs w:val="21"/>
              </w:rPr>
            </w:pPr>
            <w:r w:rsidRPr="006061B1">
              <w:rPr>
                <w:rFonts w:asciiTheme="minorHAnsi" w:eastAsia="Calibri" w:cstheme="minorHAnsi"/>
                <w:sz w:val="21"/>
                <w:szCs w:val="21"/>
              </w:rPr>
              <w:t>Tiekėjas turi kvalifikuotą ypatingojo statinio (pastatų paskirties grupė - negyvenamieji pastatai, pastatų paskirtis – administracinių pastatų) specialiųjų statybos darbų vadovą: statinio elektros inžinerinių sistemų įrengimas.</w:t>
            </w:r>
          </w:p>
          <w:p w14:paraId="5D0A42B7" w14:textId="618D9DB9" w:rsidR="00696E4F" w:rsidRPr="006061B1" w:rsidRDefault="00EE0E86" w:rsidP="00EE0E86">
            <w:pPr>
              <w:tabs>
                <w:tab w:val="left" w:pos="720"/>
              </w:tabs>
              <w:ind w:firstLine="0"/>
              <w:rPr>
                <w:rFonts w:asciiTheme="minorHAnsi" w:eastAsia="Calibri" w:cstheme="minorHAnsi"/>
                <w:sz w:val="21"/>
                <w:szCs w:val="21"/>
              </w:rPr>
            </w:pPr>
            <w:r w:rsidRPr="006061B1">
              <w:rPr>
                <w:rFonts w:asciiTheme="minorHAnsi" w:eastAsia="Calibri" w:cstheme="minorHAnsi"/>
                <w:sz w:val="21"/>
                <w:szCs w:val="21"/>
              </w:rPr>
              <w:t>Teisinis pagrindas: statybos techninis reglamentas STR 1.06.01:2016 „Statybos darbai. Statinio statybos priežiūra“ 1 priedas.</w:t>
            </w:r>
          </w:p>
        </w:tc>
        <w:tc>
          <w:tcPr>
            <w:tcW w:w="3166" w:type="dxa"/>
          </w:tcPr>
          <w:p w14:paraId="419C092A" w14:textId="77777777" w:rsidR="00EE0E86" w:rsidRPr="006061B1" w:rsidRDefault="00EE0E86" w:rsidP="00EE0E86">
            <w:pPr>
              <w:ind w:firstLine="0"/>
              <w:rPr>
                <w:rFonts w:asciiTheme="minorHAnsi" w:cstheme="minorHAnsi"/>
                <w:sz w:val="21"/>
                <w:szCs w:val="21"/>
              </w:rPr>
            </w:pPr>
            <w:r w:rsidRPr="006061B1">
              <w:rPr>
                <w:rFonts w:asciiTheme="minorHAnsi" w:cstheme="minorHAnsi"/>
                <w:sz w:val="21"/>
                <w:szCs w:val="21"/>
              </w:rPr>
              <w:t>Vadovo (-ų) vardas pavardė ir galiojančio kvalifikacijos atestato numeris (dokumento (ų) pateikti nereikalaujama, duomenys bus patikrinti VĮ Statybos sektoriaus vystymo agentūros interneto svetainėje https://www.ssva.lt).</w:t>
            </w:r>
          </w:p>
          <w:p w14:paraId="6DAE43B0" w14:textId="0346D074" w:rsidR="00C17547" w:rsidRPr="006061B1" w:rsidRDefault="00C17547" w:rsidP="00CC0E47">
            <w:pPr>
              <w:ind w:firstLine="0"/>
              <w:rPr>
                <w:rFonts w:asciiTheme="minorHAnsi" w:eastAsia="Arial" w:cstheme="minorHAnsi"/>
                <w:sz w:val="21"/>
                <w:szCs w:val="21"/>
              </w:rPr>
            </w:pPr>
          </w:p>
        </w:tc>
        <w:tc>
          <w:tcPr>
            <w:tcW w:w="2393" w:type="dxa"/>
          </w:tcPr>
          <w:p w14:paraId="14FB35EC" w14:textId="2B9D2D3C" w:rsidR="00554572" w:rsidRPr="004F3696" w:rsidRDefault="00765911" w:rsidP="00554572">
            <w:pPr>
              <w:pStyle w:val="Default"/>
              <w:jc w:val="both"/>
              <w:rPr>
                <w:rFonts w:asciiTheme="minorHAnsi" w:hAnsiTheme="minorHAnsi" w:cstheme="minorHAnsi"/>
                <w:sz w:val="21"/>
                <w:szCs w:val="21"/>
              </w:rPr>
            </w:pPr>
            <w:r>
              <w:rPr>
                <w:rFonts w:asciiTheme="minorHAnsi" w:hAnsiTheme="minorHAnsi" w:cstheme="minorHAnsi"/>
                <w:sz w:val="21"/>
                <w:szCs w:val="21"/>
              </w:rPr>
              <w:t>J</w:t>
            </w:r>
            <w:r w:rsidR="00554572" w:rsidRPr="004F3696">
              <w:rPr>
                <w:rFonts w:asciiTheme="minorHAnsi" w:hAnsiTheme="minorHAnsi" w:cstheme="minorHAnsi"/>
                <w:sz w:val="21"/>
                <w:szCs w:val="21"/>
              </w:rPr>
              <w:t>eigu pasiūlymą teikia ūkio subjektų grupė – reikalavimą turi atitikti ūkio subjektų grupės nario (-</w:t>
            </w:r>
            <w:proofErr w:type="spellStart"/>
            <w:r w:rsidR="00554572" w:rsidRPr="004F3696">
              <w:rPr>
                <w:rFonts w:asciiTheme="minorHAnsi" w:hAnsiTheme="minorHAnsi" w:cstheme="minorHAnsi"/>
                <w:sz w:val="21"/>
                <w:szCs w:val="21"/>
              </w:rPr>
              <w:t>ių</w:t>
            </w:r>
            <w:proofErr w:type="spellEnd"/>
            <w:r w:rsidR="00554572" w:rsidRPr="004F3696">
              <w:rPr>
                <w:rFonts w:asciiTheme="minorHAnsi" w:hAnsiTheme="minorHAnsi" w:cstheme="minorHAnsi"/>
                <w:sz w:val="21"/>
                <w:szCs w:val="21"/>
              </w:rPr>
              <w:t xml:space="preserve">) specialistai, atsižvelgiant į jų prisiimamus įsipareigojimus pirkimo sutarčiai vykdyti; </w:t>
            </w:r>
          </w:p>
          <w:p w14:paraId="1826D686" w14:textId="47DD289E" w:rsidR="00554572" w:rsidRPr="004F3696" w:rsidRDefault="00554572" w:rsidP="00554572">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5167B5A4" w14:textId="5187D4D2" w:rsidR="00554572" w:rsidRPr="00537052" w:rsidRDefault="00554572" w:rsidP="00E80BDD">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87E1732" w14:textId="1F37FECB" w:rsidR="00D50D40" w:rsidRDefault="00D50D40" w:rsidP="00E80BDD">
      <w:pPr>
        <w:spacing w:line="240" w:lineRule="auto"/>
        <w:ind w:firstLine="0"/>
        <w:rPr>
          <w:rFonts w:cstheme="minorHAnsi"/>
        </w:rPr>
      </w:pPr>
    </w:p>
    <w:p w14:paraId="7096D18D" w14:textId="77777777" w:rsidR="00AA4336" w:rsidRDefault="00704C67" w:rsidP="00704C67">
      <w:pPr>
        <w:spacing w:line="240" w:lineRule="auto"/>
        <w:jc w:val="right"/>
        <w:rPr>
          <w:rFonts w:cstheme="minorHAnsi"/>
        </w:rPr>
      </w:pPr>
      <w:r>
        <w:rPr>
          <w:rFonts w:cstheme="minorHAnsi"/>
        </w:rPr>
        <w:t xml:space="preserve"> </w:t>
      </w:r>
    </w:p>
    <w:p w14:paraId="3320945E" w14:textId="77777777" w:rsidR="00AA4336" w:rsidRDefault="00AA4336" w:rsidP="00704C67">
      <w:pPr>
        <w:spacing w:line="240" w:lineRule="auto"/>
        <w:jc w:val="right"/>
        <w:rPr>
          <w:rFonts w:cstheme="minorHAnsi"/>
        </w:rPr>
      </w:pPr>
    </w:p>
    <w:p w14:paraId="0D3A5188" w14:textId="77777777" w:rsidR="00AA4336" w:rsidRDefault="00AA4336" w:rsidP="00704C67">
      <w:pPr>
        <w:spacing w:line="240" w:lineRule="auto"/>
        <w:jc w:val="right"/>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67B702C7" w:rsidR="009B4090" w:rsidRPr="006F7435" w:rsidRDefault="00296E05" w:rsidP="006F7435">
      <w:pPr>
        <w:spacing w:line="240" w:lineRule="auto"/>
        <w:ind w:firstLine="0"/>
        <w:rPr>
          <w:rFonts w:cstheme="minorHAnsi"/>
        </w:rPr>
      </w:pPr>
      <w:bookmarkStart w:id="15" w:name="_heading=h.3rdcrjn" w:colFirst="0" w:colLast="0"/>
      <w:bookmarkStart w:id="16" w:name="_heading=h.26in1rg" w:colFirst="0" w:colLast="0"/>
      <w:bookmarkEnd w:id="15"/>
      <w:bookmarkEnd w:id="16"/>
      <w:r>
        <w:rPr>
          <w:rFonts w:cstheme="minorHAnsi"/>
        </w:rPr>
        <w:lastRenderedPageBreak/>
        <w:t xml:space="preserve">       </w:t>
      </w:r>
      <w:r w:rsidR="00E80BDD">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3BEF40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FDAE8E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7238" w14:textId="77777777" w:rsidR="008F111F" w:rsidRDefault="008F111F" w:rsidP="00D05666">
      <w:r>
        <w:separator/>
      </w:r>
    </w:p>
  </w:endnote>
  <w:endnote w:type="continuationSeparator" w:id="0">
    <w:p w14:paraId="11D0B00F" w14:textId="77777777" w:rsidR="008F111F" w:rsidRDefault="008F111F" w:rsidP="00D05666">
      <w:r>
        <w:continuationSeparator/>
      </w:r>
    </w:p>
  </w:endnote>
  <w:endnote w:type="continuationNotice" w:id="1">
    <w:p w14:paraId="084B7924" w14:textId="77777777" w:rsidR="008F111F" w:rsidRDefault="008F11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21DC" w14:textId="77777777" w:rsidR="008F111F" w:rsidRDefault="008F111F" w:rsidP="00D05666">
      <w:r>
        <w:separator/>
      </w:r>
    </w:p>
  </w:footnote>
  <w:footnote w:type="continuationSeparator" w:id="0">
    <w:p w14:paraId="228BB756" w14:textId="77777777" w:rsidR="008F111F" w:rsidRDefault="008F111F" w:rsidP="00D05666">
      <w:r>
        <w:continuationSeparator/>
      </w:r>
    </w:p>
  </w:footnote>
  <w:footnote w:type="continuationNotice" w:id="1">
    <w:p w14:paraId="11121429" w14:textId="77777777" w:rsidR="008F111F" w:rsidRDefault="008F11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7E"/>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00A"/>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B1F"/>
    <w:rsid w:val="00063071"/>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A3E"/>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55C"/>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2D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7F91"/>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27DAB"/>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465"/>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0B85"/>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C88"/>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E8F"/>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1B1"/>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4C"/>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20"/>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1F"/>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1CC8"/>
    <w:rsid w:val="00B42CBF"/>
    <w:rsid w:val="00B44099"/>
    <w:rsid w:val="00B4460C"/>
    <w:rsid w:val="00B45B40"/>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0931"/>
    <w:rsid w:val="00BB174C"/>
    <w:rsid w:val="00BB25C4"/>
    <w:rsid w:val="00BB2F46"/>
    <w:rsid w:val="00BB3B0E"/>
    <w:rsid w:val="00BB3FAC"/>
    <w:rsid w:val="00BB45B4"/>
    <w:rsid w:val="00BB45DF"/>
    <w:rsid w:val="00BB4A57"/>
    <w:rsid w:val="00BB5270"/>
    <w:rsid w:val="00BB54F0"/>
    <w:rsid w:val="00BB5677"/>
    <w:rsid w:val="00BB5680"/>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66C"/>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0E8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62B1F"/>
    <w:rsid w:val="00063E7F"/>
    <w:rsid w:val="00065D1D"/>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572D"/>
    <w:rsid w:val="001A0790"/>
    <w:rsid w:val="001A6EE0"/>
    <w:rsid w:val="001C127C"/>
    <w:rsid w:val="001C1480"/>
    <w:rsid w:val="001C1A47"/>
    <w:rsid w:val="001D20C3"/>
    <w:rsid w:val="001E3B26"/>
    <w:rsid w:val="001F341A"/>
    <w:rsid w:val="00215D7C"/>
    <w:rsid w:val="002175DE"/>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67E27"/>
    <w:rsid w:val="003A7DFD"/>
    <w:rsid w:val="003B4975"/>
    <w:rsid w:val="003B7C26"/>
    <w:rsid w:val="003D49C3"/>
    <w:rsid w:val="003D6906"/>
    <w:rsid w:val="003E4563"/>
    <w:rsid w:val="004161F4"/>
    <w:rsid w:val="00430113"/>
    <w:rsid w:val="004459FB"/>
    <w:rsid w:val="0045226E"/>
    <w:rsid w:val="00456D06"/>
    <w:rsid w:val="00460C76"/>
    <w:rsid w:val="0046126A"/>
    <w:rsid w:val="0047670C"/>
    <w:rsid w:val="00492A2F"/>
    <w:rsid w:val="004950F7"/>
    <w:rsid w:val="004A1251"/>
    <w:rsid w:val="004B5B1A"/>
    <w:rsid w:val="004C214A"/>
    <w:rsid w:val="004D38E9"/>
    <w:rsid w:val="004F0768"/>
    <w:rsid w:val="00506C09"/>
    <w:rsid w:val="005146C7"/>
    <w:rsid w:val="00515E63"/>
    <w:rsid w:val="00565992"/>
    <w:rsid w:val="00594E8F"/>
    <w:rsid w:val="005A4E4A"/>
    <w:rsid w:val="005B2F69"/>
    <w:rsid w:val="005B6A93"/>
    <w:rsid w:val="005F3D17"/>
    <w:rsid w:val="0062584C"/>
    <w:rsid w:val="00652F79"/>
    <w:rsid w:val="00653E56"/>
    <w:rsid w:val="00657B40"/>
    <w:rsid w:val="00666C24"/>
    <w:rsid w:val="00672C99"/>
    <w:rsid w:val="006748DB"/>
    <w:rsid w:val="00685665"/>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8514A"/>
    <w:rsid w:val="00785562"/>
    <w:rsid w:val="007A623A"/>
    <w:rsid w:val="007B101C"/>
    <w:rsid w:val="007C43CC"/>
    <w:rsid w:val="007C7D73"/>
    <w:rsid w:val="007D1E26"/>
    <w:rsid w:val="007E542D"/>
    <w:rsid w:val="007F25D7"/>
    <w:rsid w:val="007F3E34"/>
    <w:rsid w:val="00810A25"/>
    <w:rsid w:val="00846722"/>
    <w:rsid w:val="00850A89"/>
    <w:rsid w:val="00864070"/>
    <w:rsid w:val="00871CDD"/>
    <w:rsid w:val="00881536"/>
    <w:rsid w:val="008937CE"/>
    <w:rsid w:val="008B0359"/>
    <w:rsid w:val="008B0EC3"/>
    <w:rsid w:val="008C24AB"/>
    <w:rsid w:val="008C6184"/>
    <w:rsid w:val="008D6B46"/>
    <w:rsid w:val="008D6E2A"/>
    <w:rsid w:val="008E7138"/>
    <w:rsid w:val="008F377F"/>
    <w:rsid w:val="00906FC8"/>
    <w:rsid w:val="00915DD0"/>
    <w:rsid w:val="00920519"/>
    <w:rsid w:val="009216CE"/>
    <w:rsid w:val="00926BF1"/>
    <w:rsid w:val="00930AC6"/>
    <w:rsid w:val="009520DA"/>
    <w:rsid w:val="009644F4"/>
    <w:rsid w:val="00975C18"/>
    <w:rsid w:val="0097687E"/>
    <w:rsid w:val="009C36AF"/>
    <w:rsid w:val="009C5E39"/>
    <w:rsid w:val="009C6821"/>
    <w:rsid w:val="009E6B8A"/>
    <w:rsid w:val="009E6FBD"/>
    <w:rsid w:val="00A02777"/>
    <w:rsid w:val="00A02E8E"/>
    <w:rsid w:val="00A03CB8"/>
    <w:rsid w:val="00A11994"/>
    <w:rsid w:val="00A447B7"/>
    <w:rsid w:val="00A47972"/>
    <w:rsid w:val="00A55596"/>
    <w:rsid w:val="00A6566B"/>
    <w:rsid w:val="00A72EED"/>
    <w:rsid w:val="00A73311"/>
    <w:rsid w:val="00A86774"/>
    <w:rsid w:val="00A87851"/>
    <w:rsid w:val="00AB670D"/>
    <w:rsid w:val="00AC07D5"/>
    <w:rsid w:val="00AC519F"/>
    <w:rsid w:val="00AD09B5"/>
    <w:rsid w:val="00AD33B3"/>
    <w:rsid w:val="00AD7C19"/>
    <w:rsid w:val="00AE330A"/>
    <w:rsid w:val="00AF4D2F"/>
    <w:rsid w:val="00AF65F0"/>
    <w:rsid w:val="00B02DFF"/>
    <w:rsid w:val="00B031BD"/>
    <w:rsid w:val="00B16869"/>
    <w:rsid w:val="00B248F9"/>
    <w:rsid w:val="00B31B2D"/>
    <w:rsid w:val="00B41CC8"/>
    <w:rsid w:val="00B53144"/>
    <w:rsid w:val="00B604DE"/>
    <w:rsid w:val="00B70DD9"/>
    <w:rsid w:val="00B7625E"/>
    <w:rsid w:val="00B779B2"/>
    <w:rsid w:val="00B86A23"/>
    <w:rsid w:val="00B91609"/>
    <w:rsid w:val="00B962D1"/>
    <w:rsid w:val="00B971E7"/>
    <w:rsid w:val="00BA611D"/>
    <w:rsid w:val="00BA7EB8"/>
    <w:rsid w:val="00BB0931"/>
    <w:rsid w:val="00BD563D"/>
    <w:rsid w:val="00C06436"/>
    <w:rsid w:val="00C121D3"/>
    <w:rsid w:val="00C12416"/>
    <w:rsid w:val="00C13521"/>
    <w:rsid w:val="00C24D1B"/>
    <w:rsid w:val="00C3238D"/>
    <w:rsid w:val="00C34385"/>
    <w:rsid w:val="00C43F93"/>
    <w:rsid w:val="00C47FA0"/>
    <w:rsid w:val="00C619C6"/>
    <w:rsid w:val="00C64F5A"/>
    <w:rsid w:val="00CA3FB8"/>
    <w:rsid w:val="00CC0E95"/>
    <w:rsid w:val="00CC609A"/>
    <w:rsid w:val="00CC67A3"/>
    <w:rsid w:val="00CD27B6"/>
    <w:rsid w:val="00CF271C"/>
    <w:rsid w:val="00CF4CEB"/>
    <w:rsid w:val="00D1288B"/>
    <w:rsid w:val="00D414AD"/>
    <w:rsid w:val="00D4481D"/>
    <w:rsid w:val="00D4515B"/>
    <w:rsid w:val="00D662D5"/>
    <w:rsid w:val="00DA327C"/>
    <w:rsid w:val="00DB1ED3"/>
    <w:rsid w:val="00DE1313"/>
    <w:rsid w:val="00DE23D8"/>
    <w:rsid w:val="00E464CE"/>
    <w:rsid w:val="00E706A7"/>
    <w:rsid w:val="00EA58EC"/>
    <w:rsid w:val="00EA6199"/>
    <w:rsid w:val="00EC562C"/>
    <w:rsid w:val="00ED21DE"/>
    <w:rsid w:val="00ED48E0"/>
    <w:rsid w:val="00EF6792"/>
    <w:rsid w:val="00F01B2F"/>
    <w:rsid w:val="00F42C3D"/>
    <w:rsid w:val="00F43D05"/>
    <w:rsid w:val="00F70668"/>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13180</Words>
  <Characters>7513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22</cp:revision>
  <cp:lastPrinted>2025-04-15T12:07:00Z</cp:lastPrinted>
  <dcterms:created xsi:type="dcterms:W3CDTF">2025-09-08T10:21:00Z</dcterms:created>
  <dcterms:modified xsi:type="dcterms:W3CDTF">2025-09-23T07:45:00Z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