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0052" w14:textId="1436BD7B" w:rsidR="006B335C" w:rsidRPr="00021111" w:rsidRDefault="006B335C" w:rsidP="00A04010">
      <w:pPr>
        <w:spacing w:after="0" w:line="240" w:lineRule="auto"/>
        <w:jc w:val="right"/>
        <w:rPr>
          <w:rFonts w:cs="Times New Roman"/>
          <w:bCs/>
          <w:color w:val="000000" w:themeColor="text1"/>
          <w:szCs w:val="24"/>
        </w:rPr>
      </w:pP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sidRPr="00021111">
        <w:rPr>
          <w:rFonts w:cs="Times New Roman"/>
          <w:bCs/>
          <w:color w:val="000000" w:themeColor="text1"/>
          <w:szCs w:val="24"/>
        </w:rPr>
        <w:t xml:space="preserve">Pirkimo sąlygų </w:t>
      </w:r>
      <w:r w:rsidR="000B1CB0">
        <w:rPr>
          <w:rFonts w:cs="Times New Roman"/>
          <w:bCs/>
          <w:color w:val="000000" w:themeColor="text1"/>
          <w:szCs w:val="24"/>
        </w:rPr>
        <w:t>10</w:t>
      </w:r>
      <w:r w:rsidR="00021111" w:rsidRPr="00021111">
        <w:rPr>
          <w:rFonts w:cs="Times New Roman"/>
          <w:bCs/>
          <w:color w:val="000000" w:themeColor="text1"/>
          <w:szCs w:val="24"/>
        </w:rPr>
        <w:t xml:space="preserve"> priedas</w:t>
      </w:r>
    </w:p>
    <w:p w14:paraId="52DE5215" w14:textId="77777777" w:rsidR="006B335C" w:rsidRDefault="006B335C" w:rsidP="002C00A9">
      <w:pPr>
        <w:tabs>
          <w:tab w:val="left" w:pos="709"/>
        </w:tabs>
        <w:spacing w:after="0" w:line="240" w:lineRule="auto"/>
        <w:jc w:val="center"/>
        <w:rPr>
          <w:rFonts w:cs="Times New Roman"/>
          <w:b/>
          <w:color w:val="000000" w:themeColor="text1"/>
          <w:szCs w:val="24"/>
        </w:rPr>
      </w:pPr>
    </w:p>
    <w:p w14:paraId="3CC1060A" w14:textId="2A351E76" w:rsidR="00F66F71" w:rsidRPr="007F6FA4" w:rsidRDefault="00321B87" w:rsidP="002C00A9">
      <w:pPr>
        <w:tabs>
          <w:tab w:val="left" w:pos="709"/>
        </w:tabs>
        <w:spacing w:after="0" w:line="240" w:lineRule="auto"/>
        <w:jc w:val="center"/>
        <w:rPr>
          <w:rFonts w:cs="Times New Roman"/>
          <w:b/>
          <w:color w:val="000000" w:themeColor="text1"/>
          <w:szCs w:val="24"/>
        </w:rPr>
      </w:pPr>
      <w:r>
        <w:rPr>
          <w:rFonts w:cs="Times New Roman"/>
          <w:b/>
          <w:color w:val="000000" w:themeColor="text1"/>
          <w:szCs w:val="24"/>
        </w:rPr>
        <w:t>VEIKLOS SĄRAŠAS</w:t>
      </w:r>
    </w:p>
    <w:p w14:paraId="1728A1F5" w14:textId="01A1E7B5" w:rsidR="00980128" w:rsidRDefault="00C45065" w:rsidP="005A1025">
      <w:pPr>
        <w:jc w:val="center"/>
        <w:rPr>
          <w:b/>
          <w:bCs/>
          <w:szCs w:val="24"/>
        </w:rPr>
      </w:pPr>
      <w:bookmarkStart w:id="0" w:name="_Hlk188262927"/>
      <w:r>
        <w:rPr>
          <w:b/>
        </w:rPr>
        <w:t xml:space="preserve">SAVIVALDYBĖS ADMINISTRACIJOS PASTATO APŠVIETIMO ĮRENGIMO </w:t>
      </w:r>
      <w:r w:rsidR="003769F4" w:rsidRPr="001E0651">
        <w:rPr>
          <w:b/>
          <w:bCs/>
          <w:szCs w:val="24"/>
        </w:rPr>
        <w:t>DARB</w:t>
      </w:r>
      <w:r w:rsidR="003769F4">
        <w:rPr>
          <w:b/>
          <w:bCs/>
          <w:szCs w:val="24"/>
        </w:rPr>
        <w:t>AI</w:t>
      </w:r>
    </w:p>
    <w:p w14:paraId="5D0B78A1" w14:textId="77777777" w:rsidR="00980128" w:rsidRPr="004B700C" w:rsidRDefault="00980128" w:rsidP="00980128">
      <w:pPr>
        <w:tabs>
          <w:tab w:val="left" w:pos="709"/>
        </w:tabs>
        <w:spacing w:after="0" w:line="240" w:lineRule="auto"/>
        <w:jc w:val="center"/>
        <w:rPr>
          <w:rFonts w:cs="Times New Roman"/>
          <w:color w:val="000000" w:themeColor="text1"/>
          <w:sz w:val="20"/>
          <w:szCs w:val="20"/>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9"/>
        <w:gridCol w:w="7117"/>
        <w:gridCol w:w="2268"/>
      </w:tblGrid>
      <w:tr w:rsidR="00654D91" w:rsidRPr="004B700C" w14:paraId="0C1B858A" w14:textId="77777777" w:rsidTr="00654D91">
        <w:trPr>
          <w:trHeight w:val="828"/>
        </w:trPr>
        <w:tc>
          <w:tcPr>
            <w:tcW w:w="709" w:type="dxa"/>
            <w:vMerge w:val="restart"/>
            <w:shd w:val="clear" w:color="auto" w:fill="FFFFFF" w:themeFill="background1"/>
          </w:tcPr>
          <w:p w14:paraId="1C1F9122" w14:textId="77777777" w:rsidR="00654D91" w:rsidRPr="00F74B37" w:rsidRDefault="00654D91" w:rsidP="00642347">
            <w:pPr>
              <w:tabs>
                <w:tab w:val="left" w:pos="709"/>
              </w:tabs>
              <w:spacing w:after="0" w:line="240" w:lineRule="auto"/>
              <w:ind w:right="3577"/>
              <w:jc w:val="center"/>
              <w:rPr>
                <w:rFonts w:cs="Times New Roman"/>
                <w:color w:val="000000" w:themeColor="text1"/>
                <w:szCs w:val="24"/>
              </w:rPr>
            </w:pPr>
          </w:p>
          <w:p w14:paraId="020F7443" w14:textId="77777777" w:rsidR="00654D91" w:rsidRPr="00F74B37" w:rsidRDefault="00654D91" w:rsidP="00642347">
            <w:pPr>
              <w:tabs>
                <w:tab w:val="left" w:pos="709"/>
              </w:tabs>
              <w:spacing w:after="0" w:line="240" w:lineRule="auto"/>
              <w:rPr>
                <w:rFonts w:cs="Times New Roman"/>
                <w:color w:val="000000" w:themeColor="text1"/>
                <w:szCs w:val="24"/>
              </w:rPr>
            </w:pPr>
          </w:p>
          <w:p w14:paraId="25EBD694" w14:textId="77777777" w:rsidR="00654D91" w:rsidRPr="00F74B37" w:rsidRDefault="00654D91" w:rsidP="00642347">
            <w:pPr>
              <w:tabs>
                <w:tab w:val="left" w:pos="709"/>
              </w:tabs>
              <w:spacing w:after="0" w:line="240" w:lineRule="auto"/>
              <w:rPr>
                <w:rFonts w:cs="Times New Roman"/>
                <w:color w:val="000000" w:themeColor="text1"/>
                <w:szCs w:val="24"/>
              </w:rPr>
            </w:pPr>
          </w:p>
          <w:p w14:paraId="6393B3FF" w14:textId="77777777" w:rsidR="00654D91" w:rsidRPr="00F74B37" w:rsidRDefault="00654D91" w:rsidP="00642347">
            <w:pPr>
              <w:tabs>
                <w:tab w:val="left" w:pos="709"/>
              </w:tabs>
              <w:spacing w:after="0" w:line="240" w:lineRule="auto"/>
              <w:rPr>
                <w:rFonts w:cs="Times New Roman"/>
                <w:b/>
                <w:color w:val="000000" w:themeColor="text1"/>
                <w:szCs w:val="24"/>
              </w:rPr>
            </w:pPr>
            <w:r w:rsidRPr="00F74B37">
              <w:rPr>
                <w:rFonts w:cs="Times New Roman"/>
                <w:b/>
                <w:color w:val="000000" w:themeColor="text1"/>
                <w:szCs w:val="24"/>
              </w:rPr>
              <w:t>Eil. Nr.</w:t>
            </w:r>
          </w:p>
          <w:p w14:paraId="346D3260" w14:textId="77777777" w:rsidR="00654D91" w:rsidRPr="00F74B37" w:rsidRDefault="00654D91" w:rsidP="00642347">
            <w:pPr>
              <w:tabs>
                <w:tab w:val="left" w:pos="709"/>
              </w:tabs>
              <w:spacing w:after="0" w:line="240" w:lineRule="auto"/>
              <w:rPr>
                <w:rFonts w:cs="Times New Roman"/>
                <w:color w:val="000000" w:themeColor="text1"/>
                <w:szCs w:val="24"/>
              </w:rPr>
            </w:pPr>
          </w:p>
          <w:p w14:paraId="5C326690" w14:textId="77777777" w:rsidR="00654D91" w:rsidRPr="00F74B37" w:rsidRDefault="00654D91" w:rsidP="00642347">
            <w:pPr>
              <w:tabs>
                <w:tab w:val="left" w:pos="709"/>
              </w:tabs>
              <w:spacing w:after="0" w:line="240" w:lineRule="auto"/>
              <w:rPr>
                <w:rFonts w:cs="Times New Roman"/>
                <w:color w:val="000000" w:themeColor="text1"/>
                <w:szCs w:val="24"/>
              </w:rPr>
            </w:pPr>
          </w:p>
          <w:p w14:paraId="14958C6A" w14:textId="77777777" w:rsidR="00654D91" w:rsidRPr="00F74B37" w:rsidRDefault="00654D91" w:rsidP="00642347">
            <w:pPr>
              <w:tabs>
                <w:tab w:val="left" w:pos="709"/>
              </w:tabs>
              <w:spacing w:after="0" w:line="240" w:lineRule="auto"/>
              <w:rPr>
                <w:rFonts w:cs="Times New Roman"/>
                <w:color w:val="000000" w:themeColor="text1"/>
                <w:szCs w:val="24"/>
              </w:rPr>
            </w:pPr>
          </w:p>
          <w:p w14:paraId="483879C7" w14:textId="77777777" w:rsidR="00654D91" w:rsidRPr="00F74B37" w:rsidRDefault="00654D91" w:rsidP="00642347">
            <w:pPr>
              <w:tabs>
                <w:tab w:val="left" w:pos="709"/>
              </w:tabs>
              <w:spacing w:after="0" w:line="240" w:lineRule="auto"/>
              <w:rPr>
                <w:rFonts w:cs="Times New Roman"/>
                <w:color w:val="000000" w:themeColor="text1"/>
                <w:szCs w:val="24"/>
              </w:rPr>
            </w:pPr>
          </w:p>
        </w:tc>
        <w:tc>
          <w:tcPr>
            <w:tcW w:w="7117" w:type="dxa"/>
            <w:vMerge w:val="restart"/>
            <w:shd w:val="clear" w:color="auto" w:fill="FFFFFF" w:themeFill="background1"/>
          </w:tcPr>
          <w:p w14:paraId="39A494C5" w14:textId="77777777" w:rsidR="00654D91" w:rsidRPr="00F74B37" w:rsidRDefault="00654D91" w:rsidP="00642347">
            <w:pPr>
              <w:tabs>
                <w:tab w:val="left" w:pos="709"/>
              </w:tabs>
              <w:spacing w:after="0" w:line="240" w:lineRule="auto"/>
              <w:rPr>
                <w:rFonts w:cs="Times New Roman"/>
                <w:b/>
                <w:color w:val="000000" w:themeColor="text1"/>
                <w:szCs w:val="24"/>
              </w:rPr>
            </w:pPr>
          </w:p>
          <w:p w14:paraId="79EC1C5C" w14:textId="77777777" w:rsidR="00654D91" w:rsidRPr="00F74B37" w:rsidRDefault="00654D91" w:rsidP="00642347">
            <w:pPr>
              <w:tabs>
                <w:tab w:val="left" w:pos="709"/>
              </w:tabs>
              <w:spacing w:after="0" w:line="240" w:lineRule="auto"/>
              <w:rPr>
                <w:rFonts w:cs="Times New Roman"/>
                <w:b/>
                <w:color w:val="000000" w:themeColor="text1"/>
                <w:szCs w:val="24"/>
              </w:rPr>
            </w:pPr>
          </w:p>
          <w:p w14:paraId="7208EA9B" w14:textId="77777777" w:rsidR="00654D91" w:rsidRPr="00F74B37" w:rsidRDefault="00654D91" w:rsidP="00642347">
            <w:pPr>
              <w:tabs>
                <w:tab w:val="left" w:pos="709"/>
              </w:tabs>
              <w:spacing w:after="0" w:line="240" w:lineRule="auto"/>
              <w:rPr>
                <w:rFonts w:cs="Times New Roman"/>
                <w:b/>
                <w:color w:val="000000" w:themeColor="text1"/>
                <w:szCs w:val="24"/>
              </w:rPr>
            </w:pPr>
          </w:p>
          <w:p w14:paraId="5B1D3FCE" w14:textId="77777777" w:rsidR="00654D91" w:rsidRPr="00F74B37" w:rsidRDefault="00654D91" w:rsidP="00642347">
            <w:pPr>
              <w:rPr>
                <w:rFonts w:cs="Times New Roman"/>
                <w:color w:val="000000" w:themeColor="text1"/>
                <w:szCs w:val="24"/>
              </w:rPr>
            </w:pPr>
            <w:r w:rsidRPr="00F74B37">
              <w:rPr>
                <w:rFonts w:cs="Times New Roman"/>
                <w:b/>
                <w:color w:val="000000" w:themeColor="text1"/>
                <w:szCs w:val="24"/>
              </w:rPr>
              <w:t>Nuolatinių Darbų/paslaugų veiklos (etapo) pavadini</w:t>
            </w:r>
            <w:r>
              <w:rPr>
                <w:rFonts w:cs="Times New Roman"/>
                <w:b/>
                <w:color w:val="000000" w:themeColor="text1"/>
                <w:szCs w:val="24"/>
              </w:rPr>
              <w:t>mas</w:t>
            </w:r>
          </w:p>
        </w:tc>
        <w:tc>
          <w:tcPr>
            <w:tcW w:w="2268" w:type="dxa"/>
            <w:shd w:val="clear" w:color="auto" w:fill="FFFFFF" w:themeFill="background1"/>
          </w:tcPr>
          <w:p w14:paraId="7862F4F8" w14:textId="77777777" w:rsidR="00654D91" w:rsidRPr="00F74B37" w:rsidRDefault="00654D91" w:rsidP="00642347">
            <w:pPr>
              <w:tabs>
                <w:tab w:val="left" w:pos="709"/>
              </w:tabs>
              <w:spacing w:after="0" w:line="240" w:lineRule="auto"/>
              <w:jc w:val="center"/>
              <w:rPr>
                <w:rFonts w:cs="Times New Roman"/>
                <w:b/>
                <w:color w:val="000000" w:themeColor="text1"/>
                <w:szCs w:val="24"/>
              </w:rPr>
            </w:pPr>
            <w:r w:rsidRPr="00F74B37">
              <w:rPr>
                <w:rFonts w:cs="Times New Roman"/>
                <w:b/>
                <w:color w:val="000000" w:themeColor="text1"/>
                <w:szCs w:val="24"/>
              </w:rPr>
              <w:t>Darbo (etapo) kaina Eur be PVM</w:t>
            </w:r>
          </w:p>
          <w:p w14:paraId="075CBF17" w14:textId="77777777" w:rsidR="00654D91" w:rsidRPr="00F74B37" w:rsidRDefault="00654D91" w:rsidP="00642347">
            <w:pPr>
              <w:tabs>
                <w:tab w:val="left" w:pos="709"/>
              </w:tabs>
              <w:spacing w:after="0" w:line="240" w:lineRule="auto"/>
              <w:jc w:val="center"/>
              <w:rPr>
                <w:rFonts w:cs="Times New Roman"/>
                <w:b/>
                <w:color w:val="000000" w:themeColor="text1"/>
                <w:szCs w:val="24"/>
              </w:rPr>
            </w:pPr>
            <w:r w:rsidRPr="00F74B37">
              <w:rPr>
                <w:rFonts w:cs="Times New Roman"/>
                <w:b/>
                <w:color w:val="000000" w:themeColor="text1"/>
                <w:szCs w:val="24"/>
              </w:rPr>
              <w:t>[pildo rangovas]</w:t>
            </w:r>
          </w:p>
        </w:tc>
      </w:tr>
      <w:tr w:rsidR="00654D91" w:rsidRPr="004B700C" w14:paraId="500C56B5" w14:textId="77777777" w:rsidTr="00654D91">
        <w:trPr>
          <w:trHeight w:val="1234"/>
        </w:trPr>
        <w:tc>
          <w:tcPr>
            <w:tcW w:w="709" w:type="dxa"/>
            <w:vMerge/>
            <w:shd w:val="clear" w:color="auto" w:fill="FFFFFF" w:themeFill="background1"/>
          </w:tcPr>
          <w:p w14:paraId="16DEAABE" w14:textId="77777777" w:rsidR="00654D91" w:rsidRPr="00F74B37" w:rsidRDefault="00654D91" w:rsidP="00642347">
            <w:pPr>
              <w:tabs>
                <w:tab w:val="left" w:pos="709"/>
              </w:tabs>
              <w:spacing w:after="0" w:line="240" w:lineRule="auto"/>
              <w:rPr>
                <w:rFonts w:cs="Times New Roman"/>
                <w:color w:val="000000" w:themeColor="text1"/>
                <w:szCs w:val="24"/>
              </w:rPr>
            </w:pPr>
          </w:p>
        </w:tc>
        <w:tc>
          <w:tcPr>
            <w:tcW w:w="7117" w:type="dxa"/>
            <w:vMerge/>
            <w:shd w:val="clear" w:color="auto" w:fill="FFFFFF" w:themeFill="background1"/>
          </w:tcPr>
          <w:p w14:paraId="774909EB" w14:textId="77777777" w:rsidR="00654D91" w:rsidRPr="00F74B37" w:rsidRDefault="00654D91" w:rsidP="00642347">
            <w:pPr>
              <w:tabs>
                <w:tab w:val="left" w:pos="709"/>
              </w:tabs>
              <w:spacing w:after="0" w:line="240" w:lineRule="auto"/>
              <w:rPr>
                <w:rFonts w:cs="Times New Roman"/>
                <w:color w:val="000000" w:themeColor="text1"/>
                <w:szCs w:val="24"/>
              </w:rPr>
            </w:pPr>
          </w:p>
        </w:tc>
        <w:tc>
          <w:tcPr>
            <w:tcW w:w="2268" w:type="dxa"/>
            <w:shd w:val="clear" w:color="auto" w:fill="FFFFFF" w:themeFill="background1"/>
            <w:vAlign w:val="bottom"/>
          </w:tcPr>
          <w:p w14:paraId="29CD8236" w14:textId="77777777" w:rsidR="00654D91" w:rsidRPr="00F74B37" w:rsidRDefault="00654D91" w:rsidP="00642347">
            <w:pPr>
              <w:tabs>
                <w:tab w:val="left" w:pos="709"/>
              </w:tabs>
              <w:spacing w:after="0" w:line="240" w:lineRule="auto"/>
              <w:jc w:val="center"/>
              <w:rPr>
                <w:rFonts w:cs="Times New Roman"/>
                <w:b/>
                <w:color w:val="000000" w:themeColor="text1"/>
                <w:szCs w:val="24"/>
              </w:rPr>
            </w:pPr>
          </w:p>
          <w:p w14:paraId="70824134" w14:textId="47D30E1A" w:rsidR="00654D91" w:rsidRPr="00F74B37" w:rsidRDefault="00654D91" w:rsidP="00642347">
            <w:pPr>
              <w:tabs>
                <w:tab w:val="left" w:pos="709"/>
              </w:tabs>
              <w:spacing w:after="0" w:line="240" w:lineRule="auto"/>
              <w:jc w:val="center"/>
              <w:rPr>
                <w:rFonts w:cs="Times New Roman"/>
                <w:b/>
                <w:color w:val="000000" w:themeColor="text1"/>
                <w:szCs w:val="24"/>
              </w:rPr>
            </w:pPr>
          </w:p>
        </w:tc>
      </w:tr>
      <w:tr w:rsidR="00654D91" w:rsidRPr="004B700C" w14:paraId="17F4295F" w14:textId="77777777" w:rsidTr="00654D91">
        <w:tc>
          <w:tcPr>
            <w:tcW w:w="709" w:type="dxa"/>
            <w:shd w:val="clear" w:color="auto" w:fill="FFFFFF" w:themeFill="background1"/>
          </w:tcPr>
          <w:p w14:paraId="04675079" w14:textId="77777777" w:rsidR="00654D91" w:rsidRPr="00474B56" w:rsidRDefault="00654D91" w:rsidP="00642347">
            <w:pPr>
              <w:tabs>
                <w:tab w:val="left" w:pos="709"/>
              </w:tabs>
              <w:spacing w:after="0" w:line="240" w:lineRule="auto"/>
              <w:jc w:val="center"/>
              <w:rPr>
                <w:rFonts w:cs="Times New Roman"/>
                <w:b/>
                <w:i/>
                <w:iCs/>
                <w:color w:val="000000" w:themeColor="text1"/>
                <w:szCs w:val="24"/>
              </w:rPr>
            </w:pPr>
            <w:r w:rsidRPr="00474B56">
              <w:rPr>
                <w:rFonts w:cs="Times New Roman"/>
                <w:b/>
                <w:i/>
                <w:iCs/>
                <w:color w:val="000000" w:themeColor="text1"/>
                <w:szCs w:val="24"/>
              </w:rPr>
              <w:t>1</w:t>
            </w:r>
          </w:p>
        </w:tc>
        <w:tc>
          <w:tcPr>
            <w:tcW w:w="7117" w:type="dxa"/>
            <w:shd w:val="clear" w:color="auto" w:fill="FFFFFF" w:themeFill="background1"/>
          </w:tcPr>
          <w:p w14:paraId="0A86E8F5" w14:textId="77777777" w:rsidR="00654D91" w:rsidRPr="00474B56" w:rsidRDefault="00654D91" w:rsidP="00642347">
            <w:pPr>
              <w:tabs>
                <w:tab w:val="left" w:pos="709"/>
              </w:tabs>
              <w:spacing w:after="0" w:line="240" w:lineRule="auto"/>
              <w:jc w:val="center"/>
              <w:rPr>
                <w:rFonts w:cs="Times New Roman"/>
                <w:b/>
                <w:i/>
                <w:iCs/>
                <w:color w:val="000000" w:themeColor="text1"/>
                <w:szCs w:val="24"/>
              </w:rPr>
            </w:pPr>
            <w:r w:rsidRPr="00474B56">
              <w:rPr>
                <w:rFonts w:cs="Times New Roman"/>
                <w:b/>
                <w:i/>
                <w:iCs/>
                <w:color w:val="000000" w:themeColor="text1"/>
                <w:szCs w:val="24"/>
              </w:rPr>
              <w:t>2</w:t>
            </w:r>
          </w:p>
        </w:tc>
        <w:tc>
          <w:tcPr>
            <w:tcW w:w="2268" w:type="dxa"/>
            <w:shd w:val="clear" w:color="auto" w:fill="FFFFFF" w:themeFill="background1"/>
          </w:tcPr>
          <w:p w14:paraId="03ACD1AA" w14:textId="769D036F" w:rsidR="00654D91" w:rsidRPr="00474B56" w:rsidRDefault="00DA4CF9" w:rsidP="003A2964">
            <w:pPr>
              <w:tabs>
                <w:tab w:val="left" w:pos="709"/>
              </w:tabs>
              <w:spacing w:after="0" w:line="240" w:lineRule="auto"/>
              <w:jc w:val="center"/>
              <w:rPr>
                <w:rFonts w:cs="Times New Roman"/>
                <w:b/>
                <w:i/>
                <w:iCs/>
                <w:color w:val="000000" w:themeColor="text1"/>
                <w:szCs w:val="24"/>
              </w:rPr>
            </w:pPr>
            <w:r>
              <w:rPr>
                <w:rFonts w:cs="Times New Roman"/>
                <w:b/>
                <w:i/>
                <w:iCs/>
                <w:color w:val="000000" w:themeColor="text1"/>
                <w:szCs w:val="24"/>
              </w:rPr>
              <w:t>3</w:t>
            </w:r>
          </w:p>
        </w:tc>
      </w:tr>
      <w:tr w:rsidR="00654D91" w:rsidRPr="004B700C" w14:paraId="196D4ADF" w14:textId="77777777" w:rsidTr="00654D91">
        <w:tc>
          <w:tcPr>
            <w:tcW w:w="709" w:type="dxa"/>
            <w:shd w:val="clear" w:color="auto" w:fill="FFFFFF" w:themeFill="background1"/>
          </w:tcPr>
          <w:p w14:paraId="0CE3E759" w14:textId="77777777" w:rsidR="00654D91" w:rsidRPr="00F74B37" w:rsidRDefault="00654D91" w:rsidP="00980128">
            <w:pPr>
              <w:tabs>
                <w:tab w:val="left" w:pos="709"/>
              </w:tabs>
              <w:spacing w:after="0" w:line="240" w:lineRule="auto"/>
              <w:jc w:val="center"/>
              <w:rPr>
                <w:rFonts w:cs="Times New Roman"/>
                <w:color w:val="000000" w:themeColor="text1"/>
                <w:szCs w:val="24"/>
              </w:rPr>
            </w:pPr>
            <w:r w:rsidRPr="00F74B37">
              <w:rPr>
                <w:rFonts w:cs="Times New Roman"/>
                <w:color w:val="000000" w:themeColor="text1"/>
                <w:szCs w:val="24"/>
              </w:rPr>
              <w:t>1.</w:t>
            </w:r>
          </w:p>
        </w:tc>
        <w:tc>
          <w:tcPr>
            <w:tcW w:w="7117" w:type="dxa"/>
            <w:shd w:val="clear" w:color="auto" w:fill="FFFFFF" w:themeFill="background1"/>
          </w:tcPr>
          <w:p w14:paraId="1E2EFFE6" w14:textId="35791C05" w:rsidR="00654D91" w:rsidRPr="00F74B37" w:rsidRDefault="00654D91" w:rsidP="00980128">
            <w:pPr>
              <w:tabs>
                <w:tab w:val="left" w:pos="709"/>
              </w:tabs>
              <w:spacing w:after="0" w:line="240" w:lineRule="auto"/>
              <w:rPr>
                <w:rFonts w:cs="Times New Roman"/>
                <w:color w:val="000000" w:themeColor="text1"/>
                <w:szCs w:val="24"/>
              </w:rPr>
            </w:pPr>
            <w:r w:rsidRPr="00412F58">
              <w:rPr>
                <w:iCs/>
              </w:rPr>
              <w:t xml:space="preserve">Kėdainių rajono savivaldybės administracijos </w:t>
            </w:r>
            <w:r>
              <w:rPr>
                <w:iCs/>
              </w:rPr>
              <w:t xml:space="preserve">fasadinės </w:t>
            </w:r>
            <w:r w:rsidRPr="00412F58">
              <w:rPr>
                <w:iCs/>
              </w:rPr>
              <w:t>pastato pusės  J. Basanavičiaus g. 36, Kėdainiai</w:t>
            </w:r>
            <w:r>
              <w:rPr>
                <w:iCs/>
              </w:rPr>
              <w:t xml:space="preserve"> piliastrų </w:t>
            </w:r>
            <w:r w:rsidRPr="00412F58">
              <w:rPr>
                <w:iCs/>
              </w:rPr>
              <w:t xml:space="preserve"> </w:t>
            </w:r>
            <w:r>
              <w:rPr>
                <w:iCs/>
              </w:rPr>
              <w:t xml:space="preserve">viršuje </w:t>
            </w:r>
            <w:r w:rsidRPr="00412F58">
              <w:rPr>
                <w:iCs/>
              </w:rPr>
              <w:t>esanči</w:t>
            </w:r>
            <w:r>
              <w:rPr>
                <w:iCs/>
              </w:rPr>
              <w:t>ų</w:t>
            </w:r>
            <w:r w:rsidRPr="00412F58">
              <w:rPr>
                <w:iCs/>
              </w:rPr>
              <w:t xml:space="preserve"> šviestuv</w:t>
            </w:r>
            <w:r>
              <w:rPr>
                <w:iCs/>
              </w:rPr>
              <w:t>ų demontavimo darbai</w:t>
            </w:r>
            <w:r w:rsidRPr="00412F58">
              <w:rPr>
                <w:iCs/>
              </w:rPr>
              <w:t xml:space="preserve"> – 1</w:t>
            </w:r>
            <w:r>
              <w:rPr>
                <w:iCs/>
              </w:rPr>
              <w:t>5</w:t>
            </w:r>
            <w:r w:rsidRPr="00412F58">
              <w:rPr>
                <w:iCs/>
              </w:rPr>
              <w:t xml:space="preserve"> vnt.</w:t>
            </w:r>
          </w:p>
        </w:tc>
        <w:tc>
          <w:tcPr>
            <w:tcW w:w="2268" w:type="dxa"/>
            <w:shd w:val="clear" w:color="auto" w:fill="FFFFFF" w:themeFill="background1"/>
          </w:tcPr>
          <w:p w14:paraId="6785F74E" w14:textId="77777777" w:rsidR="00654D91" w:rsidRPr="00F74B37" w:rsidRDefault="00654D91" w:rsidP="00980128">
            <w:pPr>
              <w:tabs>
                <w:tab w:val="left" w:pos="709"/>
              </w:tabs>
              <w:spacing w:after="0" w:line="240" w:lineRule="auto"/>
              <w:rPr>
                <w:rFonts w:cs="Times New Roman"/>
                <w:color w:val="000000" w:themeColor="text1"/>
                <w:szCs w:val="24"/>
              </w:rPr>
            </w:pPr>
          </w:p>
        </w:tc>
      </w:tr>
      <w:tr w:rsidR="00654D91" w:rsidRPr="004B700C" w14:paraId="3C671341" w14:textId="77777777" w:rsidTr="00654D91">
        <w:tc>
          <w:tcPr>
            <w:tcW w:w="709" w:type="dxa"/>
            <w:shd w:val="clear" w:color="auto" w:fill="FFFFFF" w:themeFill="background1"/>
          </w:tcPr>
          <w:p w14:paraId="10DE1732" w14:textId="77777777" w:rsidR="00654D91" w:rsidRPr="00F74B37" w:rsidRDefault="00654D91" w:rsidP="00642347">
            <w:pPr>
              <w:tabs>
                <w:tab w:val="left" w:pos="709"/>
              </w:tabs>
              <w:spacing w:after="0" w:line="240" w:lineRule="auto"/>
              <w:jc w:val="center"/>
              <w:rPr>
                <w:rFonts w:cs="Times New Roman"/>
                <w:color w:val="000000" w:themeColor="text1"/>
                <w:szCs w:val="24"/>
              </w:rPr>
            </w:pPr>
            <w:r>
              <w:rPr>
                <w:rFonts w:cs="Times New Roman"/>
                <w:color w:val="000000" w:themeColor="text1"/>
                <w:szCs w:val="24"/>
              </w:rPr>
              <w:t>2.</w:t>
            </w:r>
          </w:p>
        </w:tc>
        <w:tc>
          <w:tcPr>
            <w:tcW w:w="7117" w:type="dxa"/>
            <w:shd w:val="clear" w:color="auto" w:fill="FFFFFF" w:themeFill="background1"/>
          </w:tcPr>
          <w:p w14:paraId="332C85E6" w14:textId="7E0117F7" w:rsidR="00654D91" w:rsidRPr="004348B3" w:rsidRDefault="00654D91" w:rsidP="004348B3">
            <w:pPr>
              <w:spacing w:after="0" w:line="240" w:lineRule="auto"/>
              <w:jc w:val="both"/>
              <w:rPr>
                <w:iCs/>
              </w:rPr>
            </w:pPr>
            <w:r w:rsidRPr="00412F58">
              <w:rPr>
                <w:iCs/>
              </w:rPr>
              <w:t>LED tipo šviestuv</w:t>
            </w:r>
            <w:r>
              <w:rPr>
                <w:iCs/>
              </w:rPr>
              <w:t>ų</w:t>
            </w:r>
            <w:r w:rsidRPr="00412F58">
              <w:rPr>
                <w:iCs/>
              </w:rPr>
              <w:t xml:space="preserve"> </w:t>
            </w:r>
            <w:r>
              <w:rPr>
                <w:iCs/>
              </w:rPr>
              <w:t>piliastrų viršuje ir piliastrų apačioje sumontavimo darbai – 30 vnt.</w:t>
            </w:r>
            <w:r>
              <w:rPr>
                <w:rFonts w:cs="Times New Roman"/>
                <w:color w:val="000000" w:themeColor="text1"/>
                <w:szCs w:val="24"/>
              </w:rPr>
              <w:t xml:space="preserve"> </w:t>
            </w:r>
          </w:p>
        </w:tc>
        <w:tc>
          <w:tcPr>
            <w:tcW w:w="2268" w:type="dxa"/>
            <w:shd w:val="clear" w:color="auto" w:fill="FFFFFF" w:themeFill="background1"/>
          </w:tcPr>
          <w:p w14:paraId="463D6561" w14:textId="77777777" w:rsidR="00654D91" w:rsidRPr="00F74B37" w:rsidRDefault="00654D91" w:rsidP="00642347">
            <w:pPr>
              <w:tabs>
                <w:tab w:val="left" w:pos="709"/>
              </w:tabs>
              <w:spacing w:after="0" w:line="240" w:lineRule="auto"/>
              <w:rPr>
                <w:rFonts w:cs="Times New Roman"/>
                <w:color w:val="000000" w:themeColor="text1"/>
                <w:szCs w:val="24"/>
              </w:rPr>
            </w:pPr>
          </w:p>
        </w:tc>
      </w:tr>
      <w:tr w:rsidR="00654D91" w:rsidRPr="004B700C" w14:paraId="2536E119" w14:textId="77777777" w:rsidTr="00654D91">
        <w:tc>
          <w:tcPr>
            <w:tcW w:w="709" w:type="dxa"/>
            <w:shd w:val="clear" w:color="auto" w:fill="FFFFFF" w:themeFill="background1"/>
          </w:tcPr>
          <w:p w14:paraId="595A765C" w14:textId="77777777" w:rsidR="00654D91" w:rsidRPr="00F74B37" w:rsidRDefault="00654D91" w:rsidP="00980128">
            <w:pPr>
              <w:tabs>
                <w:tab w:val="left" w:pos="709"/>
              </w:tabs>
              <w:spacing w:after="0" w:line="240" w:lineRule="auto"/>
              <w:jc w:val="center"/>
              <w:rPr>
                <w:rFonts w:cs="Times New Roman"/>
                <w:color w:val="000000" w:themeColor="text1"/>
                <w:szCs w:val="24"/>
              </w:rPr>
            </w:pPr>
            <w:r>
              <w:rPr>
                <w:rFonts w:cs="Times New Roman"/>
                <w:color w:val="000000" w:themeColor="text1"/>
                <w:szCs w:val="24"/>
              </w:rPr>
              <w:t>3.</w:t>
            </w:r>
          </w:p>
        </w:tc>
        <w:tc>
          <w:tcPr>
            <w:tcW w:w="7117" w:type="dxa"/>
            <w:shd w:val="clear" w:color="auto" w:fill="FFFFFF" w:themeFill="background1"/>
          </w:tcPr>
          <w:p w14:paraId="7E7B87C7" w14:textId="10FCA8EE" w:rsidR="00654D91" w:rsidRPr="00F74B37" w:rsidRDefault="00654D91" w:rsidP="00980128">
            <w:pPr>
              <w:tabs>
                <w:tab w:val="left" w:pos="709"/>
              </w:tabs>
              <w:spacing w:after="0" w:line="240" w:lineRule="auto"/>
              <w:rPr>
                <w:rFonts w:cs="Times New Roman"/>
                <w:color w:val="000000" w:themeColor="text1"/>
                <w:szCs w:val="24"/>
              </w:rPr>
            </w:pPr>
            <w:r>
              <w:rPr>
                <w:rFonts w:cs="Times New Roman"/>
                <w:bCs/>
                <w:color w:val="000000" w:themeColor="text1"/>
                <w:szCs w:val="24"/>
              </w:rPr>
              <w:t>Skydo, m</w:t>
            </w:r>
            <w:r w:rsidRPr="00412F58">
              <w:rPr>
                <w:iCs/>
              </w:rPr>
              <w:t>aitinimo šaltin</w:t>
            </w:r>
            <w:r>
              <w:rPr>
                <w:iCs/>
              </w:rPr>
              <w:t>io</w:t>
            </w:r>
            <w:r w:rsidR="00A267E2">
              <w:rPr>
                <w:iCs/>
              </w:rPr>
              <w:t>, kabelio</w:t>
            </w:r>
            <w:r>
              <w:rPr>
                <w:iCs/>
              </w:rPr>
              <w:t xml:space="preserve"> </w:t>
            </w:r>
            <w:r>
              <w:rPr>
                <w:rFonts w:cs="Times New Roman"/>
                <w:bCs/>
                <w:color w:val="000000" w:themeColor="text1"/>
                <w:szCs w:val="24"/>
              </w:rPr>
              <w:t>montavimo darbai</w:t>
            </w:r>
          </w:p>
        </w:tc>
        <w:tc>
          <w:tcPr>
            <w:tcW w:w="2268" w:type="dxa"/>
            <w:shd w:val="clear" w:color="auto" w:fill="FFFFFF" w:themeFill="background1"/>
          </w:tcPr>
          <w:p w14:paraId="54FA6664" w14:textId="77777777" w:rsidR="00654D91" w:rsidRPr="00F74B37" w:rsidRDefault="00654D91" w:rsidP="00980128">
            <w:pPr>
              <w:tabs>
                <w:tab w:val="left" w:pos="709"/>
              </w:tabs>
              <w:spacing w:after="0" w:line="240" w:lineRule="auto"/>
              <w:rPr>
                <w:rFonts w:cs="Times New Roman"/>
                <w:color w:val="000000" w:themeColor="text1"/>
                <w:szCs w:val="24"/>
              </w:rPr>
            </w:pPr>
          </w:p>
        </w:tc>
      </w:tr>
      <w:tr w:rsidR="00654D91" w:rsidRPr="004B700C" w14:paraId="7AC5FBA0" w14:textId="77777777" w:rsidTr="00654D91">
        <w:tc>
          <w:tcPr>
            <w:tcW w:w="709" w:type="dxa"/>
            <w:shd w:val="clear" w:color="auto" w:fill="FFFFFF" w:themeFill="background1"/>
          </w:tcPr>
          <w:p w14:paraId="06FFBF88" w14:textId="06A4043A" w:rsidR="00654D91" w:rsidRDefault="00654D91" w:rsidP="00980128">
            <w:pPr>
              <w:tabs>
                <w:tab w:val="left" w:pos="709"/>
              </w:tabs>
              <w:spacing w:after="0" w:line="240" w:lineRule="auto"/>
              <w:jc w:val="center"/>
              <w:rPr>
                <w:rFonts w:cs="Times New Roman"/>
                <w:color w:val="000000" w:themeColor="text1"/>
                <w:szCs w:val="24"/>
              </w:rPr>
            </w:pPr>
            <w:r>
              <w:rPr>
                <w:rFonts w:cs="Times New Roman"/>
                <w:color w:val="000000" w:themeColor="text1"/>
                <w:szCs w:val="24"/>
              </w:rPr>
              <w:t>4.</w:t>
            </w:r>
          </w:p>
        </w:tc>
        <w:tc>
          <w:tcPr>
            <w:tcW w:w="7117" w:type="dxa"/>
            <w:shd w:val="clear" w:color="auto" w:fill="FFFFFF" w:themeFill="background1"/>
          </w:tcPr>
          <w:p w14:paraId="1C63751D" w14:textId="31566666" w:rsidR="00654D91" w:rsidRDefault="00654D91" w:rsidP="00980128">
            <w:pPr>
              <w:tabs>
                <w:tab w:val="left" w:pos="709"/>
              </w:tabs>
              <w:spacing w:after="0" w:line="240" w:lineRule="auto"/>
              <w:rPr>
                <w:rFonts w:cs="Times New Roman"/>
                <w:color w:val="000000" w:themeColor="text1"/>
                <w:szCs w:val="24"/>
              </w:rPr>
            </w:pPr>
            <w:r w:rsidRPr="00412F58">
              <w:rPr>
                <w:iCs/>
              </w:rPr>
              <w:t>DMX valdikl</w:t>
            </w:r>
            <w:r>
              <w:rPr>
                <w:iCs/>
              </w:rPr>
              <w:t>io</w:t>
            </w:r>
            <w:r w:rsidRPr="00412F58">
              <w:rPr>
                <w:iCs/>
              </w:rPr>
              <w:t xml:space="preserve"> su liečiamu ekranu</w:t>
            </w:r>
            <w:r>
              <w:rPr>
                <w:iCs/>
              </w:rPr>
              <w:t xml:space="preserve"> montavimo darbai</w:t>
            </w:r>
          </w:p>
        </w:tc>
        <w:tc>
          <w:tcPr>
            <w:tcW w:w="2268" w:type="dxa"/>
            <w:shd w:val="clear" w:color="auto" w:fill="FFFFFF" w:themeFill="background1"/>
          </w:tcPr>
          <w:p w14:paraId="07058B84" w14:textId="77777777" w:rsidR="00654D91" w:rsidRPr="00F74B37" w:rsidRDefault="00654D91" w:rsidP="00980128">
            <w:pPr>
              <w:tabs>
                <w:tab w:val="left" w:pos="709"/>
              </w:tabs>
              <w:spacing w:after="0" w:line="240" w:lineRule="auto"/>
              <w:rPr>
                <w:rFonts w:cs="Times New Roman"/>
                <w:color w:val="000000" w:themeColor="text1"/>
                <w:szCs w:val="24"/>
              </w:rPr>
            </w:pPr>
          </w:p>
        </w:tc>
      </w:tr>
      <w:tr w:rsidR="00654D91" w:rsidRPr="004B700C" w14:paraId="17249920" w14:textId="77777777" w:rsidTr="00654D91">
        <w:tc>
          <w:tcPr>
            <w:tcW w:w="709" w:type="dxa"/>
            <w:shd w:val="clear" w:color="auto" w:fill="FFFFFF" w:themeFill="background1"/>
          </w:tcPr>
          <w:p w14:paraId="16F232AF" w14:textId="436CF60A" w:rsidR="00654D91" w:rsidRDefault="00654D91" w:rsidP="00980128">
            <w:pPr>
              <w:tabs>
                <w:tab w:val="left" w:pos="709"/>
              </w:tabs>
              <w:spacing w:after="0" w:line="240" w:lineRule="auto"/>
              <w:jc w:val="center"/>
              <w:rPr>
                <w:rFonts w:cs="Times New Roman"/>
                <w:color w:val="000000" w:themeColor="text1"/>
                <w:szCs w:val="24"/>
              </w:rPr>
            </w:pPr>
            <w:r>
              <w:rPr>
                <w:rFonts w:cs="Times New Roman"/>
                <w:color w:val="000000" w:themeColor="text1"/>
                <w:szCs w:val="24"/>
              </w:rPr>
              <w:t>5.</w:t>
            </w:r>
          </w:p>
        </w:tc>
        <w:tc>
          <w:tcPr>
            <w:tcW w:w="7117" w:type="dxa"/>
            <w:shd w:val="clear" w:color="auto" w:fill="FFFFFF" w:themeFill="background1"/>
            <w:vAlign w:val="bottom"/>
          </w:tcPr>
          <w:p w14:paraId="648F2775" w14:textId="1D2C7768" w:rsidR="00654D91" w:rsidRDefault="00654D91" w:rsidP="00980128">
            <w:pPr>
              <w:tabs>
                <w:tab w:val="left" w:pos="709"/>
              </w:tabs>
              <w:spacing w:after="0" w:line="240" w:lineRule="auto"/>
              <w:rPr>
                <w:rFonts w:cs="Times New Roman"/>
                <w:color w:val="000000" w:themeColor="text1"/>
                <w:szCs w:val="24"/>
              </w:rPr>
            </w:pPr>
            <w:r>
              <w:t>Paleidimo</w:t>
            </w:r>
            <w:r w:rsidR="00A25D07">
              <w:t>,</w:t>
            </w:r>
            <w:r>
              <w:t xml:space="preserve"> derinimo </w:t>
            </w:r>
            <w:r w:rsidR="00A25D07">
              <w:t xml:space="preserve">ir kiti </w:t>
            </w:r>
            <w:r>
              <w:t>darbai</w:t>
            </w:r>
          </w:p>
        </w:tc>
        <w:tc>
          <w:tcPr>
            <w:tcW w:w="2268" w:type="dxa"/>
            <w:shd w:val="clear" w:color="auto" w:fill="FFFFFF" w:themeFill="background1"/>
          </w:tcPr>
          <w:p w14:paraId="04FA7344" w14:textId="77777777" w:rsidR="00654D91" w:rsidRPr="00F74B37" w:rsidRDefault="00654D91" w:rsidP="00980128">
            <w:pPr>
              <w:tabs>
                <w:tab w:val="left" w:pos="709"/>
              </w:tabs>
              <w:spacing w:after="0" w:line="240" w:lineRule="auto"/>
              <w:rPr>
                <w:rFonts w:cs="Times New Roman"/>
                <w:color w:val="000000" w:themeColor="text1"/>
                <w:szCs w:val="24"/>
              </w:rPr>
            </w:pPr>
          </w:p>
        </w:tc>
      </w:tr>
      <w:tr w:rsidR="00654D91" w:rsidRPr="004B700C" w14:paraId="6DDFC3DF" w14:textId="77777777" w:rsidTr="00654D91">
        <w:trPr>
          <w:trHeight w:val="173"/>
        </w:trPr>
        <w:tc>
          <w:tcPr>
            <w:tcW w:w="7826" w:type="dxa"/>
            <w:gridSpan w:val="2"/>
            <w:shd w:val="clear" w:color="auto" w:fill="FFFFFF" w:themeFill="background1"/>
          </w:tcPr>
          <w:p w14:paraId="45663C98" w14:textId="2079C595" w:rsidR="00654D91" w:rsidRPr="00F74B37" w:rsidRDefault="00654D91" w:rsidP="00654D91">
            <w:pPr>
              <w:tabs>
                <w:tab w:val="left" w:pos="709"/>
              </w:tabs>
              <w:spacing w:after="0" w:line="240" w:lineRule="auto"/>
              <w:jc w:val="right"/>
              <w:rPr>
                <w:rFonts w:cs="Times New Roman"/>
                <w:b/>
                <w:color w:val="000000" w:themeColor="text1"/>
                <w:szCs w:val="24"/>
              </w:rPr>
            </w:pPr>
            <w:r w:rsidRPr="00F74B37">
              <w:rPr>
                <w:rFonts w:cs="Times New Roman"/>
                <w:b/>
                <w:color w:val="000000" w:themeColor="text1"/>
                <w:szCs w:val="24"/>
              </w:rPr>
              <w:t xml:space="preserve">                                                    Suma Eur be PVM: </w:t>
            </w:r>
          </w:p>
        </w:tc>
        <w:tc>
          <w:tcPr>
            <w:tcW w:w="2268" w:type="dxa"/>
            <w:shd w:val="clear" w:color="auto" w:fill="FFFFFF" w:themeFill="background1"/>
          </w:tcPr>
          <w:p w14:paraId="0898ED99" w14:textId="77777777" w:rsidR="00654D91" w:rsidRPr="00F74B37" w:rsidRDefault="00654D91" w:rsidP="00980128">
            <w:pPr>
              <w:tabs>
                <w:tab w:val="left" w:pos="709"/>
              </w:tabs>
              <w:spacing w:after="0" w:line="240" w:lineRule="auto"/>
              <w:rPr>
                <w:rFonts w:cs="Times New Roman"/>
                <w:color w:val="000000" w:themeColor="text1"/>
                <w:szCs w:val="24"/>
              </w:rPr>
            </w:pPr>
          </w:p>
        </w:tc>
      </w:tr>
      <w:tr w:rsidR="00654D91" w:rsidRPr="004B700C" w14:paraId="4DE2A651" w14:textId="77777777" w:rsidTr="00654D91">
        <w:trPr>
          <w:trHeight w:val="223"/>
        </w:trPr>
        <w:tc>
          <w:tcPr>
            <w:tcW w:w="7826" w:type="dxa"/>
            <w:gridSpan w:val="2"/>
            <w:shd w:val="clear" w:color="auto" w:fill="FFFFFF" w:themeFill="background1"/>
          </w:tcPr>
          <w:p w14:paraId="3C6A322E" w14:textId="4D175F87" w:rsidR="00654D91" w:rsidRPr="00F74B37" w:rsidRDefault="00654D91" w:rsidP="00654D91">
            <w:pPr>
              <w:tabs>
                <w:tab w:val="left" w:pos="709"/>
              </w:tabs>
              <w:spacing w:after="0" w:line="240" w:lineRule="auto"/>
              <w:jc w:val="right"/>
              <w:rPr>
                <w:rFonts w:cs="Times New Roman"/>
                <w:b/>
                <w:color w:val="000000" w:themeColor="text1"/>
                <w:szCs w:val="24"/>
              </w:rPr>
            </w:pPr>
            <w:r w:rsidRPr="00F74B37">
              <w:rPr>
                <w:rFonts w:cs="Times New Roman"/>
                <w:b/>
                <w:color w:val="000000" w:themeColor="text1"/>
                <w:szCs w:val="24"/>
              </w:rPr>
              <w:t xml:space="preserve">                                          PVM 21 proc. suma Eur:</w:t>
            </w:r>
          </w:p>
        </w:tc>
        <w:tc>
          <w:tcPr>
            <w:tcW w:w="2268" w:type="dxa"/>
            <w:shd w:val="clear" w:color="auto" w:fill="FFFFFF" w:themeFill="background1"/>
          </w:tcPr>
          <w:p w14:paraId="36F0C5D7" w14:textId="77777777" w:rsidR="00654D91" w:rsidRPr="00F74B37" w:rsidRDefault="00654D91" w:rsidP="00980128">
            <w:pPr>
              <w:tabs>
                <w:tab w:val="left" w:pos="709"/>
              </w:tabs>
              <w:spacing w:after="0" w:line="240" w:lineRule="auto"/>
              <w:rPr>
                <w:rFonts w:cs="Times New Roman"/>
                <w:color w:val="000000" w:themeColor="text1"/>
                <w:szCs w:val="24"/>
              </w:rPr>
            </w:pPr>
          </w:p>
        </w:tc>
      </w:tr>
      <w:tr w:rsidR="00654D91" w:rsidRPr="004B700C" w14:paraId="7BFFC2B7" w14:textId="77777777" w:rsidTr="00654D91">
        <w:trPr>
          <w:trHeight w:val="132"/>
        </w:trPr>
        <w:tc>
          <w:tcPr>
            <w:tcW w:w="7826" w:type="dxa"/>
            <w:gridSpan w:val="2"/>
            <w:shd w:val="clear" w:color="auto" w:fill="FFFFFF" w:themeFill="background1"/>
          </w:tcPr>
          <w:p w14:paraId="0B1349C5" w14:textId="0F4612D6" w:rsidR="00654D91" w:rsidRPr="00F74B37" w:rsidRDefault="00654D91" w:rsidP="00654D91">
            <w:pPr>
              <w:tabs>
                <w:tab w:val="left" w:pos="709"/>
              </w:tabs>
              <w:spacing w:after="0" w:line="240" w:lineRule="auto"/>
              <w:jc w:val="right"/>
              <w:rPr>
                <w:rFonts w:cs="Times New Roman"/>
                <w:b/>
                <w:color w:val="000000" w:themeColor="text1"/>
                <w:szCs w:val="24"/>
              </w:rPr>
            </w:pPr>
            <w:r w:rsidRPr="00F74B37">
              <w:rPr>
                <w:rFonts w:cs="Times New Roman"/>
                <w:b/>
                <w:color w:val="000000" w:themeColor="text1"/>
                <w:szCs w:val="24"/>
              </w:rPr>
              <w:t xml:space="preserve">                             BENDRA SUMA EUR SU PVM:</w:t>
            </w:r>
          </w:p>
        </w:tc>
        <w:tc>
          <w:tcPr>
            <w:tcW w:w="2268" w:type="dxa"/>
            <w:shd w:val="clear" w:color="auto" w:fill="FFFFFF" w:themeFill="background1"/>
          </w:tcPr>
          <w:p w14:paraId="544F29B4" w14:textId="77777777" w:rsidR="00654D91" w:rsidRPr="00F74B37" w:rsidRDefault="00654D91" w:rsidP="00980128">
            <w:pPr>
              <w:tabs>
                <w:tab w:val="left" w:pos="709"/>
              </w:tabs>
              <w:spacing w:after="0" w:line="240" w:lineRule="auto"/>
              <w:rPr>
                <w:rFonts w:cs="Times New Roman"/>
                <w:color w:val="000000" w:themeColor="text1"/>
                <w:szCs w:val="24"/>
              </w:rPr>
            </w:pPr>
          </w:p>
        </w:tc>
      </w:tr>
    </w:tbl>
    <w:p w14:paraId="61767A02" w14:textId="77777777" w:rsidR="005A1025" w:rsidRDefault="005A1025" w:rsidP="005A1025">
      <w:pPr>
        <w:spacing w:after="0" w:line="240" w:lineRule="auto"/>
        <w:rPr>
          <w:color w:val="000000" w:themeColor="text1"/>
          <w:szCs w:val="24"/>
        </w:rPr>
      </w:pPr>
    </w:p>
    <w:p w14:paraId="53BB16D9" w14:textId="3FE3EFE6" w:rsidR="001116B9" w:rsidRPr="00A04010" w:rsidRDefault="005A1025" w:rsidP="008755A3">
      <w:pPr>
        <w:spacing w:after="0" w:line="240" w:lineRule="auto"/>
        <w:ind w:firstLine="851"/>
        <w:rPr>
          <w:color w:val="000000" w:themeColor="text1"/>
          <w:szCs w:val="24"/>
        </w:rPr>
      </w:pPr>
      <w:bookmarkStart w:id="1" w:name="_Hlk202259168"/>
      <w:r>
        <w:rPr>
          <w:color w:val="000000" w:themeColor="text1"/>
          <w:szCs w:val="24"/>
        </w:rPr>
        <w:t xml:space="preserve">PASTABOS: </w:t>
      </w:r>
      <w:bookmarkEnd w:id="1"/>
    </w:p>
    <w:p w14:paraId="6793B99D" w14:textId="3A1EA3FC" w:rsidR="005A1025" w:rsidRPr="00654D91" w:rsidRDefault="005A1025" w:rsidP="00654D91">
      <w:pPr>
        <w:pStyle w:val="Betarp"/>
        <w:ind w:firstLine="851"/>
        <w:jc w:val="both"/>
        <w:rPr>
          <w:rFonts w:ascii="Times New Roman" w:hAnsi="Times New Roman" w:cs="Times New Roman"/>
          <w:color w:val="000000" w:themeColor="text1"/>
          <w:sz w:val="24"/>
          <w:szCs w:val="24"/>
        </w:rPr>
      </w:pPr>
      <w:r w:rsidRPr="00654D91">
        <w:rPr>
          <w:rFonts w:ascii="Times New Roman" w:hAnsi="Times New Roman" w:cs="Times New Roman"/>
          <w:color w:val="000000" w:themeColor="text1"/>
          <w:sz w:val="24"/>
          <w:szCs w:val="24"/>
        </w:rPr>
        <w:t xml:space="preserve">1. Jeigu apibūdinant pirkimo objektą projekte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4498A6" w14:textId="5DCA103F" w:rsidR="005A1025" w:rsidRDefault="00654D91" w:rsidP="005A1025">
      <w:pPr>
        <w:spacing w:after="0" w:line="240" w:lineRule="auto"/>
        <w:ind w:firstLine="851"/>
        <w:jc w:val="both"/>
        <w:rPr>
          <w:rFonts w:cs="Times New Roman"/>
          <w:color w:val="000000" w:themeColor="text1"/>
          <w:szCs w:val="24"/>
        </w:rPr>
      </w:pPr>
      <w:r>
        <w:rPr>
          <w:rFonts w:cs="Times New Roman"/>
          <w:color w:val="000000" w:themeColor="text1"/>
          <w:szCs w:val="24"/>
        </w:rPr>
        <w:t>2</w:t>
      </w:r>
      <w:r w:rsidR="005A1025">
        <w:rPr>
          <w:rFonts w:cs="Times New Roman"/>
          <w:color w:val="000000" w:themeColor="text1"/>
          <w:szCs w:val="24"/>
        </w:rPr>
        <w:t>. Jeigu apibūdinant pirkimo objektą projekte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5EE3F7F" w14:textId="24FDC296" w:rsidR="00980128" w:rsidRPr="001116B9" w:rsidRDefault="005A1025" w:rsidP="001116B9">
      <w:pPr>
        <w:spacing w:after="0" w:line="240" w:lineRule="auto"/>
        <w:ind w:firstLine="851"/>
        <w:jc w:val="both"/>
        <w:rPr>
          <w:color w:val="000000" w:themeColor="text1"/>
          <w:szCs w:val="24"/>
        </w:rPr>
      </w:pPr>
      <w:r>
        <w:rPr>
          <w:color w:val="000000" w:themeColor="text1"/>
          <w:szCs w:val="24"/>
        </w:rPr>
        <w:t xml:space="preserve">   </w:t>
      </w:r>
    </w:p>
    <w:p w14:paraId="086227F1" w14:textId="77777777" w:rsidR="005A1025" w:rsidRPr="006F68A3" w:rsidRDefault="005A1025" w:rsidP="005A1025">
      <w:pPr>
        <w:spacing w:after="0" w:line="240" w:lineRule="auto"/>
        <w:jc w:val="center"/>
        <w:rPr>
          <w:color w:val="000000" w:themeColor="text1"/>
          <w:szCs w:val="24"/>
        </w:rPr>
      </w:pPr>
      <w:r>
        <w:rPr>
          <w:color w:val="000000" w:themeColor="text1"/>
          <w:szCs w:val="24"/>
        </w:rPr>
        <w:t>__________________________________</w:t>
      </w:r>
    </w:p>
    <w:bookmarkEnd w:id="0"/>
    <w:p w14:paraId="43DF3E61" w14:textId="77777777" w:rsidR="00980128" w:rsidRDefault="00980128" w:rsidP="002C00A9">
      <w:pPr>
        <w:jc w:val="center"/>
        <w:rPr>
          <w:b/>
          <w:bCs/>
          <w:szCs w:val="24"/>
        </w:rPr>
      </w:pPr>
    </w:p>
    <w:sectPr w:rsidR="00980128" w:rsidSect="00A04010">
      <w:pgSz w:w="11906" w:h="16838"/>
      <w:pgMar w:top="567" w:right="70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07876"/>
    <w:rsid w:val="000107DF"/>
    <w:rsid w:val="00021111"/>
    <w:rsid w:val="00062B1F"/>
    <w:rsid w:val="00080948"/>
    <w:rsid w:val="000A5427"/>
    <w:rsid w:val="000A67C3"/>
    <w:rsid w:val="000B1CB0"/>
    <w:rsid w:val="000C63CC"/>
    <w:rsid w:val="001105E1"/>
    <w:rsid w:val="001116B9"/>
    <w:rsid w:val="0014227F"/>
    <w:rsid w:val="001566CE"/>
    <w:rsid w:val="001A3151"/>
    <w:rsid w:val="001A66ED"/>
    <w:rsid w:val="001C2B22"/>
    <w:rsid w:val="001D0942"/>
    <w:rsid w:val="001E7439"/>
    <w:rsid w:val="001F541C"/>
    <w:rsid w:val="0020388E"/>
    <w:rsid w:val="00205DFE"/>
    <w:rsid w:val="00206132"/>
    <w:rsid w:val="0021048D"/>
    <w:rsid w:val="002B5544"/>
    <w:rsid w:val="002C00A9"/>
    <w:rsid w:val="002E06DD"/>
    <w:rsid w:val="00321B87"/>
    <w:rsid w:val="003273F7"/>
    <w:rsid w:val="00357571"/>
    <w:rsid w:val="003769F4"/>
    <w:rsid w:val="003811A9"/>
    <w:rsid w:val="00393B37"/>
    <w:rsid w:val="003A2964"/>
    <w:rsid w:val="003C1BC1"/>
    <w:rsid w:val="003D4DD6"/>
    <w:rsid w:val="003E7235"/>
    <w:rsid w:val="004111E7"/>
    <w:rsid w:val="00425587"/>
    <w:rsid w:val="004348B3"/>
    <w:rsid w:val="0044522E"/>
    <w:rsid w:val="0044788D"/>
    <w:rsid w:val="00452BD9"/>
    <w:rsid w:val="0046471B"/>
    <w:rsid w:val="00467AE7"/>
    <w:rsid w:val="00473E5F"/>
    <w:rsid w:val="00487AB6"/>
    <w:rsid w:val="00494121"/>
    <w:rsid w:val="004A552B"/>
    <w:rsid w:val="004A6AEE"/>
    <w:rsid w:val="0050139C"/>
    <w:rsid w:val="00510174"/>
    <w:rsid w:val="0052519D"/>
    <w:rsid w:val="005361F0"/>
    <w:rsid w:val="00561285"/>
    <w:rsid w:val="0057523C"/>
    <w:rsid w:val="00576858"/>
    <w:rsid w:val="005A1025"/>
    <w:rsid w:val="005A5619"/>
    <w:rsid w:val="005F291D"/>
    <w:rsid w:val="006171C5"/>
    <w:rsid w:val="0062421A"/>
    <w:rsid w:val="00634DDE"/>
    <w:rsid w:val="00654D91"/>
    <w:rsid w:val="00662F7E"/>
    <w:rsid w:val="006B335C"/>
    <w:rsid w:val="006D7F6B"/>
    <w:rsid w:val="006F68A3"/>
    <w:rsid w:val="00701D74"/>
    <w:rsid w:val="00704C2D"/>
    <w:rsid w:val="007543F7"/>
    <w:rsid w:val="0076398A"/>
    <w:rsid w:val="00783A7F"/>
    <w:rsid w:val="007A0897"/>
    <w:rsid w:val="007C7ACC"/>
    <w:rsid w:val="007F6FA4"/>
    <w:rsid w:val="00801C1F"/>
    <w:rsid w:val="0081326A"/>
    <w:rsid w:val="00813F0D"/>
    <w:rsid w:val="00836680"/>
    <w:rsid w:val="008755A3"/>
    <w:rsid w:val="00891D88"/>
    <w:rsid w:val="008D64C3"/>
    <w:rsid w:val="008F297C"/>
    <w:rsid w:val="008F7341"/>
    <w:rsid w:val="0090117F"/>
    <w:rsid w:val="0091011A"/>
    <w:rsid w:val="00975CBC"/>
    <w:rsid w:val="00980128"/>
    <w:rsid w:val="009922F2"/>
    <w:rsid w:val="009B0AFF"/>
    <w:rsid w:val="009C0713"/>
    <w:rsid w:val="009F153F"/>
    <w:rsid w:val="00A04010"/>
    <w:rsid w:val="00A25D07"/>
    <w:rsid w:val="00A267E2"/>
    <w:rsid w:val="00A50589"/>
    <w:rsid w:val="00A84275"/>
    <w:rsid w:val="00AB4267"/>
    <w:rsid w:val="00B00C9E"/>
    <w:rsid w:val="00B262F3"/>
    <w:rsid w:val="00B41CC8"/>
    <w:rsid w:val="00B73FBB"/>
    <w:rsid w:val="00B86A23"/>
    <w:rsid w:val="00C038EC"/>
    <w:rsid w:val="00C03B65"/>
    <w:rsid w:val="00C45065"/>
    <w:rsid w:val="00C569B7"/>
    <w:rsid w:val="00C664EF"/>
    <w:rsid w:val="00C674BF"/>
    <w:rsid w:val="00C77AD5"/>
    <w:rsid w:val="00C90B09"/>
    <w:rsid w:val="00CD6B4E"/>
    <w:rsid w:val="00CE18D3"/>
    <w:rsid w:val="00CE49AF"/>
    <w:rsid w:val="00CF20BF"/>
    <w:rsid w:val="00D455F7"/>
    <w:rsid w:val="00D72C3E"/>
    <w:rsid w:val="00DA4CF9"/>
    <w:rsid w:val="00DD7D07"/>
    <w:rsid w:val="00E14EB4"/>
    <w:rsid w:val="00E3108D"/>
    <w:rsid w:val="00EE7A57"/>
    <w:rsid w:val="00F01BA1"/>
    <w:rsid w:val="00F04A82"/>
    <w:rsid w:val="00F50F10"/>
    <w:rsid w:val="00F52D39"/>
    <w:rsid w:val="00F563A9"/>
    <w:rsid w:val="00F65694"/>
    <w:rsid w:val="00F66F71"/>
    <w:rsid w:val="00F7251D"/>
    <w:rsid w:val="00FC210C"/>
    <w:rsid w:val="00FD04DF"/>
    <w:rsid w:val="00FF0591"/>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A078"/>
  <w15:docId w15:val="{87ED37A9-BAE6-4BD3-9412-87D24616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F0591"/>
    <w:pPr>
      <w:ind w:left="720"/>
      <w:contextualSpacing/>
    </w:pPr>
  </w:style>
  <w:style w:type="paragraph" w:styleId="Debesliotekstas">
    <w:name w:val="Balloon Text"/>
    <w:basedOn w:val="prastasis"/>
    <w:link w:val="DebesliotekstasDiagrama"/>
    <w:uiPriority w:val="99"/>
    <w:semiHidden/>
    <w:unhideWhenUsed/>
    <w:rsid w:val="007F6F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6FA4"/>
    <w:rPr>
      <w:rFonts w:ascii="Tahoma" w:eastAsia="Calibri" w:hAnsi="Tahoma" w:cs="Tahoma"/>
      <w:sz w:val="16"/>
      <w:szCs w:val="16"/>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6132"/>
    <w:rPr>
      <w:rFonts w:ascii="Times New Roman" w:eastAsia="Calibri" w:hAnsi="Times New Roman" w:cs="Times New Roman Bold"/>
      <w:sz w:val="24"/>
      <w:lang w:eastAsia="ar-SA"/>
    </w:rPr>
  </w:style>
  <w:style w:type="paragraph" w:styleId="Betarp">
    <w:name w:val="No Spacing"/>
    <w:link w:val="BetarpDiagrama"/>
    <w:uiPriority w:val="1"/>
    <w:qFormat/>
    <w:rsid w:val="00206132"/>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0613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07059">
      <w:bodyDiv w:val="1"/>
      <w:marLeft w:val="0"/>
      <w:marRight w:val="0"/>
      <w:marTop w:val="0"/>
      <w:marBottom w:val="0"/>
      <w:divBdr>
        <w:top w:val="none" w:sz="0" w:space="0" w:color="auto"/>
        <w:left w:val="none" w:sz="0" w:space="0" w:color="auto"/>
        <w:bottom w:val="none" w:sz="0" w:space="0" w:color="auto"/>
        <w:right w:val="none" w:sz="0" w:space="0" w:color="auto"/>
      </w:divBdr>
    </w:div>
    <w:div w:id="17758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1287</Words>
  <Characters>734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16</cp:revision>
  <cp:lastPrinted>2025-09-23T07:48:00Z</cp:lastPrinted>
  <dcterms:created xsi:type="dcterms:W3CDTF">2025-09-15T11:54:00Z</dcterms:created>
  <dcterms:modified xsi:type="dcterms:W3CDTF">2025-09-23T07:48:00Z</dcterms:modified>
</cp:coreProperties>
</file>