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BBD0" w14:textId="3CA9EEFC" w:rsidR="00A64D83" w:rsidRDefault="00A64D83" w:rsidP="007A4886">
      <w:pPr>
        <w:spacing w:after="0" w:line="240" w:lineRule="auto"/>
        <w:jc w:val="right"/>
        <w:rPr>
          <w:rFonts w:cs="Aptos"/>
        </w:rPr>
      </w:pPr>
      <w:bookmarkStart w:id="0" w:name="_Ref39484039"/>
      <w:bookmarkStart w:id="1" w:name="_Ref40278562"/>
      <w:bookmarkStart w:id="2" w:name="_Toc190416450"/>
      <w:r w:rsidRPr="00974368">
        <w:rPr>
          <w:rFonts w:cs="Aptos"/>
        </w:rPr>
        <w:t>Pirkimo sąlygų 4.</w:t>
      </w:r>
      <w:r>
        <w:rPr>
          <w:rFonts w:cs="Aptos"/>
        </w:rPr>
        <w:t>3</w:t>
      </w:r>
      <w:r w:rsidRPr="00974368">
        <w:rPr>
          <w:rFonts w:cs="Aptos"/>
        </w:rPr>
        <w:t xml:space="preserve"> priedas „</w:t>
      </w:r>
      <w:r>
        <w:rPr>
          <w:rFonts w:cs="Aptos"/>
        </w:rPr>
        <w:t>7</w:t>
      </w:r>
      <w:r w:rsidRPr="00974368">
        <w:rPr>
          <w:rFonts w:cs="Aptos"/>
        </w:rPr>
        <w:t xml:space="preserve"> p. o. d. pasiūlymų vertinimo kriterijai ir sąlygos“</w:t>
      </w:r>
      <w:bookmarkEnd w:id="0"/>
      <w:bookmarkEnd w:id="1"/>
      <w:bookmarkEnd w:id="2"/>
    </w:p>
    <w:p w14:paraId="49032242" w14:textId="77777777" w:rsidR="00A64D83" w:rsidRDefault="00A64D83" w:rsidP="007A488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8461605" w14:textId="01472D48" w:rsidR="00A64D83" w:rsidRPr="001F6F4C" w:rsidRDefault="00A64D83" w:rsidP="007A4886">
      <w:pPr>
        <w:spacing w:after="0" w:line="240" w:lineRule="auto"/>
        <w:jc w:val="center"/>
        <w:rPr>
          <w:rFonts w:cs="Calibri"/>
          <w:caps/>
          <w:spacing w:val="20"/>
          <w:kern w:val="0"/>
          <w:lang w:eastAsia="lt-LT"/>
        </w:rPr>
      </w:pPr>
      <w:r>
        <w:rPr>
          <w:rFonts w:cs="Calibri"/>
          <w:caps/>
          <w:spacing w:val="20"/>
          <w:kern w:val="0"/>
          <w:lang w:eastAsia="lt-LT"/>
        </w:rPr>
        <w:t>7</w:t>
      </w:r>
      <w:r w:rsidRPr="001F6F4C">
        <w:rPr>
          <w:rFonts w:cs="Calibri"/>
          <w:caps/>
          <w:spacing w:val="20"/>
          <w:kern w:val="0"/>
          <w:lang w:eastAsia="lt-LT"/>
        </w:rPr>
        <w:t xml:space="preserve"> p. o. d. PASIŪLYMŲ VERTINIMO KRITERIJAI ir Sąlygos</w:t>
      </w:r>
    </w:p>
    <w:p w14:paraId="53C781B3" w14:textId="77777777" w:rsidR="00A64D83" w:rsidRDefault="00A64D83" w:rsidP="007A4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79F99" w14:textId="77777777" w:rsidR="00A64D83" w:rsidRPr="00BE428E" w:rsidRDefault="00A64D83" w:rsidP="00A64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9EB">
        <w:rPr>
          <w:rFonts w:cs="Calibri"/>
          <w:b/>
          <w:bCs/>
          <w:kern w:val="0"/>
          <w:lang w:eastAsia="lt-LT"/>
        </w:rPr>
        <w:t>Pasiūlymų vertinimo kriterijai:</w:t>
      </w:r>
    </w:p>
    <w:tbl>
      <w:tblPr>
        <w:tblW w:w="4796" w:type="pct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489"/>
        <w:gridCol w:w="1905"/>
        <w:gridCol w:w="1399"/>
        <w:gridCol w:w="2107"/>
      </w:tblGrid>
      <w:tr w:rsidR="009C0A43" w:rsidRPr="009D4872" w14:paraId="2C892107" w14:textId="77777777" w:rsidTr="009D4872">
        <w:trPr>
          <w:trHeight w:val="846"/>
        </w:trPr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0C32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678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Vertinimo kriterijai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A76A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left="-14" w:right="14"/>
              <w:jc w:val="center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Kriterijaus parametro lyginamasis svoris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71C4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1"/>
              <w:jc w:val="center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 xml:space="preserve">Kriterijaus lyginamasis svoris </w:t>
            </w:r>
          </w:p>
        </w:tc>
      </w:tr>
      <w:tr w:rsidR="009C0A43" w:rsidRPr="009D4872" w14:paraId="55626DA6" w14:textId="77777777" w:rsidTr="00CC06D8">
        <w:tc>
          <w:tcPr>
            <w:tcW w:w="7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E58F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Kaina (K)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5486" w14:textId="76A35515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X=</w:t>
            </w:r>
            <w:r w:rsidR="003E2FFF">
              <w:rPr>
                <w:rFonts w:eastAsia="SimSun" w:cs="Calibri"/>
                <w:b/>
                <w:color w:val="000000"/>
                <w:kern w:val="0"/>
                <w:lang w:eastAsia="zh-CN"/>
              </w:rPr>
              <w:t>85</w:t>
            </w:r>
          </w:p>
        </w:tc>
      </w:tr>
      <w:tr w:rsidR="009C0A43" w:rsidRPr="009D4872" w14:paraId="33D00305" w14:textId="77777777" w:rsidTr="00CC06D8">
        <w:tc>
          <w:tcPr>
            <w:tcW w:w="7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5265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Techniniai pranašumai (T)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C569" w14:textId="1DB49C8F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Y=</w:t>
            </w:r>
            <w:r w:rsidR="003E2FFF">
              <w:rPr>
                <w:rFonts w:eastAsia="SimSun" w:cs="Calibri"/>
                <w:b/>
                <w:color w:val="000000"/>
                <w:kern w:val="0"/>
                <w:lang w:eastAsia="zh-CN"/>
              </w:rPr>
              <w:t>15</w:t>
            </w:r>
          </w:p>
        </w:tc>
      </w:tr>
      <w:tr w:rsidR="009C0A43" w:rsidRPr="009D4872" w14:paraId="24D74CB8" w14:textId="77777777" w:rsidTr="009D4872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A14B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Nr.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A936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Parametrai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7D32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b/>
                <w:color w:val="000000"/>
                <w:kern w:val="0"/>
                <w:lang w:eastAsia="zh-CN"/>
              </w:rPr>
              <w:t>Vertinimo būdas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B551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b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A935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b/>
                <w:color w:val="000000"/>
                <w:kern w:val="0"/>
                <w:lang w:eastAsia="zh-CN"/>
              </w:rPr>
            </w:pPr>
          </w:p>
        </w:tc>
      </w:tr>
      <w:tr w:rsidR="009C0A43" w:rsidRPr="009D4872" w14:paraId="27EA3007" w14:textId="77777777" w:rsidTr="009D4872">
        <w:trPr>
          <w:trHeight w:val="3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E90F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T</w:t>
            </w:r>
            <w:r w:rsidRPr="009D4872"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E9D3" w14:textId="27C57F64" w:rsidR="009C0A43" w:rsidRPr="009D4872" w:rsidRDefault="00086915" w:rsidP="009D4872">
            <w:pPr>
              <w:widowControl w:val="0"/>
              <w:tabs>
                <w:tab w:val="left" w:pos="14175"/>
              </w:tabs>
              <w:suppressAutoHyphens/>
              <w:spacing w:after="0" w:line="240" w:lineRule="auto"/>
              <w:ind w:right="-92"/>
              <w:jc w:val="both"/>
              <w:rPr>
                <w:rFonts w:cs="Calibri"/>
                <w:color w:val="000000"/>
                <w:kern w:val="0"/>
              </w:rPr>
            </w:pPr>
            <w:r w:rsidRPr="009D4872">
              <w:rPr>
                <w:rFonts w:cs="Calibri"/>
              </w:rPr>
              <w:t>O</w:t>
            </w:r>
            <w:r w:rsidR="00544912">
              <w:rPr>
                <w:rFonts w:cs="Calibri"/>
              </w:rPr>
              <w:t>K</w:t>
            </w:r>
            <w:r w:rsidRPr="009D4872">
              <w:rPr>
                <w:rFonts w:cs="Calibri"/>
              </w:rPr>
              <w:t>T  su galimybe</w:t>
            </w:r>
            <w:r w:rsidR="00532EEF">
              <w:rPr>
                <w:rFonts w:cs="Calibri"/>
              </w:rPr>
              <w:t xml:space="preserve"> vėlesniu laikotarpiu</w:t>
            </w:r>
            <w:r w:rsidRPr="009D4872">
              <w:rPr>
                <w:rFonts w:cs="Calibri"/>
              </w:rPr>
              <w:t xml:space="preserve"> prietaise instaliuoti priekinio segmento tyrimų (su reikiamais priedais) programinę įrangą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E972" w14:textId="1E24349B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Statinis: (taip/ne)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C8DA" w14:textId="735797E5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L</w:t>
            </w:r>
            <w:r w:rsidRPr="009D4872"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  <w:t>1</w:t>
            </w: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 xml:space="preserve"> = </w:t>
            </w:r>
            <w:r w:rsidR="003E2FFF">
              <w:rPr>
                <w:rFonts w:eastAsia="SimSun" w:cs="Calibri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3893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color w:val="000000"/>
                <w:kern w:val="0"/>
                <w:lang w:eastAsia="zh-CN"/>
              </w:rPr>
            </w:pPr>
          </w:p>
        </w:tc>
      </w:tr>
      <w:tr w:rsidR="009C0A43" w:rsidRPr="009D4872" w14:paraId="6448EBF3" w14:textId="77777777" w:rsidTr="009D4872">
        <w:trPr>
          <w:trHeight w:val="9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411A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T</w:t>
            </w:r>
            <w:r w:rsidRPr="009D4872"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6401" w14:textId="05A4B3C9" w:rsidR="009C0A43" w:rsidRPr="009D4872" w:rsidRDefault="00086915" w:rsidP="009D4872">
            <w:pPr>
              <w:widowControl w:val="0"/>
              <w:tabs>
                <w:tab w:val="left" w:pos="14175"/>
              </w:tabs>
              <w:suppressAutoHyphens/>
              <w:spacing w:after="0" w:line="240" w:lineRule="auto"/>
              <w:ind w:right="-92"/>
              <w:jc w:val="both"/>
              <w:rPr>
                <w:rFonts w:cs="Calibri"/>
                <w:color w:val="000000"/>
                <w:kern w:val="0"/>
              </w:rPr>
            </w:pPr>
            <w:r w:rsidRPr="009D4872">
              <w:rPr>
                <w:rFonts w:cs="Calibri"/>
              </w:rPr>
              <w:t>O</w:t>
            </w:r>
            <w:r w:rsidR="00544912">
              <w:rPr>
                <w:rFonts w:cs="Calibri"/>
              </w:rPr>
              <w:t>K</w:t>
            </w:r>
            <w:r w:rsidRPr="009D4872">
              <w:rPr>
                <w:rFonts w:cs="Calibri"/>
              </w:rPr>
              <w:t xml:space="preserve">T  su galimybe </w:t>
            </w:r>
            <w:r w:rsidR="003128A9">
              <w:rPr>
                <w:rFonts w:cs="Calibri"/>
              </w:rPr>
              <w:t>vėlesniu laikotarpiu</w:t>
            </w:r>
            <w:r w:rsidR="003128A9" w:rsidRPr="009D4872">
              <w:rPr>
                <w:rFonts w:cs="Calibri"/>
              </w:rPr>
              <w:t xml:space="preserve"> </w:t>
            </w:r>
            <w:r w:rsidRPr="009D4872">
              <w:rPr>
                <w:rFonts w:cs="Calibri"/>
              </w:rPr>
              <w:t>prietaise instaliuoti spalvotos akies dugno nuotraukos programinę įrangą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81ED" w14:textId="030F527E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Statinis: (taip/ne)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55EA" w14:textId="65BB0331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L</w:t>
            </w:r>
            <w:r w:rsidRPr="009D4872"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  <w:t>2</w:t>
            </w: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 xml:space="preserve"> = </w:t>
            </w:r>
            <w:r w:rsidR="003E2FFF">
              <w:rPr>
                <w:rFonts w:eastAsia="SimSun" w:cs="Calibri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AC4D" w14:textId="77777777" w:rsidR="009C0A43" w:rsidRPr="009D4872" w:rsidRDefault="009C0A43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color w:val="000000"/>
                <w:kern w:val="0"/>
                <w:lang w:eastAsia="zh-CN"/>
              </w:rPr>
            </w:pPr>
          </w:p>
        </w:tc>
      </w:tr>
      <w:tr w:rsidR="00086915" w:rsidRPr="009D4872" w14:paraId="48E72716" w14:textId="77777777" w:rsidTr="009D4872">
        <w:trPr>
          <w:trHeight w:val="3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AB48" w14:textId="77777777" w:rsidR="00086915" w:rsidRPr="009D4872" w:rsidRDefault="00086915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T</w:t>
            </w:r>
            <w:r w:rsidRPr="009D4872"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D97A" w14:textId="671E1CA5" w:rsidR="00086915" w:rsidRPr="009D4872" w:rsidRDefault="00086915" w:rsidP="009D4872">
            <w:pPr>
              <w:widowControl w:val="0"/>
              <w:tabs>
                <w:tab w:val="left" w:pos="14175"/>
              </w:tabs>
              <w:suppressAutoHyphens/>
              <w:spacing w:after="0" w:line="240" w:lineRule="auto"/>
              <w:ind w:right="-92"/>
              <w:jc w:val="both"/>
              <w:rPr>
                <w:rFonts w:cs="Calibri"/>
              </w:rPr>
            </w:pPr>
            <w:r w:rsidRPr="009D4872">
              <w:rPr>
                <w:rFonts w:cs="Calibri"/>
              </w:rPr>
              <w:t>O</w:t>
            </w:r>
            <w:r w:rsidR="00544912">
              <w:rPr>
                <w:rFonts w:cs="Calibri"/>
              </w:rPr>
              <w:t>K</w:t>
            </w:r>
            <w:r w:rsidRPr="009D4872">
              <w:rPr>
                <w:rFonts w:cs="Calibri"/>
              </w:rPr>
              <w:t xml:space="preserve">T  su galimybe </w:t>
            </w:r>
            <w:r w:rsidR="003128A9">
              <w:rPr>
                <w:rFonts w:cs="Calibri"/>
              </w:rPr>
              <w:t>vėlesniu laikotarpiu</w:t>
            </w:r>
            <w:r w:rsidR="003128A9" w:rsidRPr="009D4872">
              <w:rPr>
                <w:rFonts w:cs="Calibri"/>
              </w:rPr>
              <w:t xml:space="preserve"> </w:t>
            </w:r>
            <w:r w:rsidRPr="009D4872">
              <w:rPr>
                <w:rFonts w:cs="Calibri"/>
              </w:rPr>
              <w:t>prietaise instaliuoti  neinvazinės akies dugno angiografijos  programinę įrangą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0149" w14:textId="138FCF29" w:rsidR="00086915" w:rsidRPr="009D4872" w:rsidRDefault="00086915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Statinis: (taip/ne)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3F68" w14:textId="2074313F" w:rsidR="00086915" w:rsidRPr="009D4872" w:rsidRDefault="00086915" w:rsidP="009D4872">
            <w:pPr>
              <w:tabs>
                <w:tab w:val="left" w:pos="14175"/>
              </w:tabs>
              <w:spacing w:after="0" w:line="240" w:lineRule="auto"/>
              <w:ind w:right="-92"/>
              <w:jc w:val="center"/>
              <w:rPr>
                <w:rFonts w:eastAsia="SimSun" w:cs="Calibri"/>
                <w:color w:val="000000"/>
                <w:kern w:val="0"/>
                <w:lang w:eastAsia="zh-CN"/>
              </w:rPr>
            </w:pP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>L</w:t>
            </w:r>
            <w:r w:rsidRPr="009D4872">
              <w:rPr>
                <w:rFonts w:eastAsia="SimSun" w:cs="Calibri"/>
                <w:color w:val="000000"/>
                <w:kern w:val="0"/>
                <w:vertAlign w:val="subscript"/>
                <w:lang w:eastAsia="zh-CN"/>
              </w:rPr>
              <w:t>3</w:t>
            </w:r>
            <w:r w:rsidRPr="009D4872">
              <w:rPr>
                <w:rFonts w:eastAsia="SimSun" w:cs="Calibri"/>
                <w:color w:val="000000"/>
                <w:kern w:val="0"/>
                <w:lang w:eastAsia="zh-CN"/>
              </w:rPr>
              <w:t xml:space="preserve"> = </w:t>
            </w:r>
            <w:r w:rsidR="003E2FFF">
              <w:rPr>
                <w:rFonts w:eastAsia="SimSun" w:cs="Calibri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7C95" w14:textId="77777777" w:rsidR="00086915" w:rsidRPr="009D4872" w:rsidRDefault="00086915" w:rsidP="009D4872">
            <w:pPr>
              <w:tabs>
                <w:tab w:val="left" w:pos="14175"/>
              </w:tabs>
              <w:spacing w:after="0" w:line="240" w:lineRule="auto"/>
              <w:ind w:right="-92"/>
              <w:rPr>
                <w:rFonts w:eastAsia="SimSun" w:cs="Calibri"/>
                <w:color w:val="000000"/>
                <w:kern w:val="0"/>
                <w:lang w:eastAsia="zh-CN"/>
              </w:rPr>
            </w:pPr>
          </w:p>
        </w:tc>
      </w:tr>
    </w:tbl>
    <w:p w14:paraId="66D3515B" w14:textId="77777777" w:rsidR="009C0A43" w:rsidRPr="00DF3C81" w:rsidRDefault="009C0A43" w:rsidP="009C0A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E36C0A"/>
          <w:kern w:val="0"/>
          <w:sz w:val="24"/>
          <w:szCs w:val="24"/>
        </w:rPr>
      </w:pPr>
    </w:p>
    <w:p w14:paraId="2D2D0250" w14:textId="77777777" w:rsidR="00385C0F" w:rsidRPr="00C43FC1" w:rsidRDefault="00385C0F" w:rsidP="00385C0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>Ekonominis naudingumas (S) apskaičiuojamas sudedant tiekėjo pasiūlymo kainos C ir kitų kriterijų (T) balus:</w:t>
      </w:r>
    </w:p>
    <w:p w14:paraId="32BE8896" w14:textId="77777777" w:rsidR="00385C0F" w:rsidRPr="00C43FC1" w:rsidRDefault="00385C0F" w:rsidP="00385C0F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528AADF2" w14:textId="77777777" w:rsidR="00385C0F" w:rsidRPr="00C43FC1" w:rsidRDefault="00385C0F" w:rsidP="00385C0F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  <w:r w:rsidRPr="00C43FC1">
        <w:rPr>
          <w:rFonts w:eastAsia="Times New Roman" w:cs="Calibri"/>
          <w:i/>
          <w:iCs/>
          <w:kern w:val="0"/>
        </w:rPr>
        <w:t>S = C + T</w:t>
      </w:r>
      <w:r w:rsidRPr="00C43FC1">
        <w:rPr>
          <w:rFonts w:eastAsia="Times New Roman" w:cs="Calibri"/>
          <w:kern w:val="0"/>
        </w:rPr>
        <w:t>.</w:t>
      </w:r>
    </w:p>
    <w:p w14:paraId="2D3FF362" w14:textId="77777777" w:rsidR="00385C0F" w:rsidRPr="00C43FC1" w:rsidRDefault="00385C0F" w:rsidP="00385C0F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0968C19C" w14:textId="77777777" w:rsidR="00385C0F" w:rsidRPr="00C43FC1" w:rsidRDefault="00385C0F" w:rsidP="00385C0F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 xml:space="preserve"> Pasiūlymo kainos (C) balai apskaičiuojami mažiausios pasiūlytos kainos (C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min</w:t>
      </w:r>
      <w:r w:rsidRPr="00C43FC1">
        <w:rPr>
          <w:rFonts w:cs="Calibri"/>
          <w:b/>
          <w:bCs/>
          <w:kern w:val="0"/>
          <w:lang w:eastAsia="lt-LT"/>
        </w:rPr>
        <w:t>) ir vertinamo pasiūlymo kainos (C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p</w:t>
      </w:r>
      <w:r w:rsidRPr="00C43FC1">
        <w:rPr>
          <w:rFonts w:cs="Calibri"/>
          <w:b/>
          <w:bCs/>
          <w:kern w:val="0"/>
          <w:lang w:eastAsia="lt-LT"/>
        </w:rPr>
        <w:t>) santykį padauginant iš kainos lyginamojo svorio (X):</w:t>
      </w:r>
    </w:p>
    <w:p w14:paraId="12D82A55" w14:textId="77777777" w:rsidR="00385C0F" w:rsidRPr="00C43FC1" w:rsidRDefault="00385C0F" w:rsidP="00385C0F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09DCBC40" w14:textId="77777777" w:rsidR="00385C0F" w:rsidRDefault="00385C0F" w:rsidP="00385C0F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  <w:r w:rsidRPr="00C43FC1">
        <w:rPr>
          <w:rFonts w:eastAsia="Times New Roman" w:cs="Calibri"/>
          <w:kern w:val="0"/>
          <w:position w:val="-32"/>
        </w:rPr>
        <w:object w:dxaOrig="1300" w:dyaOrig="720" w14:anchorId="038F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5pt;height:36.85pt" o:ole="" fillcolor="window">
            <v:imagedata r:id="rId10" o:title=""/>
          </v:shape>
          <o:OLEObject Type="Embed" ProgID="Equation.3" ShapeID="_x0000_i1025" DrawAspect="Content" ObjectID="_1820134045" r:id="rId11"/>
        </w:object>
      </w:r>
      <w:r w:rsidRPr="00C43FC1">
        <w:rPr>
          <w:rFonts w:eastAsia="Times New Roman" w:cs="Calibri"/>
          <w:kern w:val="0"/>
        </w:rPr>
        <w:t>.</w:t>
      </w:r>
    </w:p>
    <w:p w14:paraId="742E8DA8" w14:textId="77777777" w:rsidR="00385C0F" w:rsidRPr="00C43FC1" w:rsidRDefault="00385C0F" w:rsidP="00385C0F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</w:p>
    <w:p w14:paraId="38FD5EE4" w14:textId="77777777" w:rsidR="00385C0F" w:rsidRPr="00C43FC1" w:rsidRDefault="00385C0F" w:rsidP="00385C0F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>Kriterijų (T) balai apskaičiuojami sudedant atskirų kriterijų (T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i</w:t>
      </w:r>
      <w:r w:rsidRPr="00C43FC1">
        <w:rPr>
          <w:rFonts w:cs="Calibri"/>
          <w:b/>
          <w:bCs/>
          <w:kern w:val="0"/>
          <w:lang w:eastAsia="lt-LT"/>
        </w:rPr>
        <w:t>) balus:</w:t>
      </w:r>
    </w:p>
    <w:p w14:paraId="6B2E2A37" w14:textId="77777777" w:rsidR="00385C0F" w:rsidRPr="00C43FC1" w:rsidRDefault="00385C0F" w:rsidP="00385C0F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65167491" w14:textId="77777777" w:rsidR="00385C0F" w:rsidRPr="00C43FC1" w:rsidRDefault="00385C0F" w:rsidP="00385C0F">
      <w:pPr>
        <w:suppressAutoHyphens/>
        <w:spacing w:after="0" w:line="240" w:lineRule="auto"/>
        <w:ind w:firstLine="567"/>
        <w:jc w:val="center"/>
        <w:rPr>
          <w:rFonts w:eastAsia="Times New Roman" w:cs="Calibri"/>
          <w:kern w:val="0"/>
        </w:rPr>
      </w:pPr>
      <w:r w:rsidRPr="00C43FC1">
        <w:rPr>
          <w:rFonts w:eastAsia="Times New Roman" w:cs="Calibri"/>
          <w:kern w:val="0"/>
          <w:position w:val="-28"/>
        </w:rPr>
        <w:object w:dxaOrig="960" w:dyaOrig="540" w14:anchorId="22BC4EF0">
          <v:shape id="_x0000_i1026" type="#_x0000_t75" style="width:45.5pt;height:29.4pt" o:ole="" fillcolor="window">
            <v:imagedata r:id="rId12" o:title=""/>
          </v:shape>
          <o:OLEObject Type="Embed" ProgID="Equation.3" ShapeID="_x0000_i1026" DrawAspect="Content" ObjectID="_1820134046" r:id="rId13"/>
        </w:object>
      </w:r>
      <w:r w:rsidRPr="00C43FC1">
        <w:rPr>
          <w:rFonts w:eastAsia="Times New Roman" w:cs="Calibri"/>
          <w:kern w:val="0"/>
        </w:rPr>
        <w:t>.</w:t>
      </w:r>
    </w:p>
    <w:p w14:paraId="2982D0CB" w14:textId="77777777" w:rsidR="00385C0F" w:rsidRPr="00C43FC1" w:rsidRDefault="00385C0F" w:rsidP="00385C0F">
      <w:pPr>
        <w:suppressAutoHyphens/>
        <w:spacing w:after="0" w:line="240" w:lineRule="auto"/>
        <w:ind w:firstLine="567"/>
        <w:jc w:val="both"/>
        <w:rPr>
          <w:rFonts w:eastAsia="Times New Roman" w:cs="Calibri"/>
          <w:kern w:val="0"/>
        </w:rPr>
      </w:pPr>
    </w:p>
    <w:p w14:paraId="1A90C7BA" w14:textId="15D607E8" w:rsidR="00385C0F" w:rsidRPr="00C43FC1" w:rsidRDefault="00385C0F" w:rsidP="00385C0F">
      <w:pPr>
        <w:spacing w:after="0" w:line="240" w:lineRule="auto"/>
        <w:ind w:firstLine="567"/>
        <w:rPr>
          <w:rFonts w:cs="Calibri"/>
          <w:b/>
          <w:bCs/>
          <w:kern w:val="0"/>
          <w:lang w:eastAsia="lt-LT"/>
        </w:rPr>
      </w:pPr>
      <w:r w:rsidRPr="00C43FC1">
        <w:rPr>
          <w:rFonts w:cs="Calibri"/>
          <w:b/>
          <w:bCs/>
          <w:kern w:val="0"/>
          <w:lang w:eastAsia="lt-LT"/>
        </w:rPr>
        <w:t>2.3. Siūlomo objekto 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1,</w:t>
      </w:r>
      <w:r w:rsidRPr="00C43FC1">
        <w:rPr>
          <w:rFonts w:cs="Calibri"/>
          <w:b/>
          <w:bCs/>
          <w:kern w:val="0"/>
          <w:lang w:eastAsia="lt-LT"/>
        </w:rPr>
        <w:t xml:space="preserve"> 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 xml:space="preserve">2, </w:t>
      </w:r>
      <w:r w:rsidRPr="00C43FC1">
        <w:rPr>
          <w:rFonts w:cs="Calibri"/>
          <w:b/>
          <w:bCs/>
          <w:kern w:val="0"/>
          <w:lang w:eastAsia="lt-LT"/>
        </w:rPr>
        <w:t>T</w:t>
      </w:r>
      <w:r w:rsidRPr="00C43FC1">
        <w:rPr>
          <w:rFonts w:cs="Calibri"/>
          <w:b/>
          <w:bCs/>
          <w:kern w:val="0"/>
          <w:vertAlign w:val="subscript"/>
          <w:lang w:eastAsia="lt-LT"/>
        </w:rPr>
        <w:t>3</w:t>
      </w:r>
      <w:r>
        <w:rPr>
          <w:rFonts w:cs="Calibri"/>
          <w:b/>
          <w:bCs/>
          <w:kern w:val="0"/>
          <w:lang w:eastAsia="lt-LT"/>
        </w:rPr>
        <w:t xml:space="preserve"> </w:t>
      </w:r>
      <w:r w:rsidRPr="00C43FC1">
        <w:rPr>
          <w:rFonts w:cs="Calibri"/>
          <w:b/>
          <w:bCs/>
          <w:kern w:val="0"/>
          <w:lang w:eastAsia="lt-LT"/>
        </w:rPr>
        <w:t>techniniai parametrai vertinami statiniu vertinimo būdu ir neturi skaitinių išraiškų (taip arba ne), todėl parametro įvertinimas apskaičiuojamas pagal formulę:</w:t>
      </w:r>
    </w:p>
    <w:p w14:paraId="3F4AE517" w14:textId="68E996E7" w:rsidR="00385C0F" w:rsidRPr="00C43FC1" w:rsidRDefault="00385C0F" w:rsidP="00385C0F">
      <w:pPr>
        <w:spacing w:after="0" w:line="240" w:lineRule="auto"/>
        <w:ind w:firstLine="567"/>
        <w:rPr>
          <w:rFonts w:cs="Calibri"/>
          <w:kern w:val="0"/>
          <w:lang w:eastAsia="lt-LT"/>
        </w:rPr>
      </w:pPr>
      <w:r w:rsidRPr="00C43FC1">
        <w:rPr>
          <w:rFonts w:cs="Calibri"/>
          <w:kern w:val="0"/>
          <w:lang w:eastAsia="lt-LT"/>
        </w:rPr>
        <w:t xml:space="preserve">Jei siūlomas objektas turi nurodytą pranašumą: </w:t>
      </w:r>
      <w:r w:rsidRPr="00C43FC1">
        <w:rPr>
          <w:rFonts w:cs="Calibri"/>
          <w:i/>
          <w:kern w:val="0"/>
          <w:lang w:eastAsia="lt-LT"/>
        </w:rPr>
        <w:t>T</w:t>
      </w:r>
      <w:r>
        <w:rPr>
          <w:rFonts w:cs="Calibri"/>
          <w:i/>
          <w:kern w:val="0"/>
          <w:vertAlign w:val="subscript"/>
          <w:lang w:eastAsia="lt-LT"/>
        </w:rPr>
        <w:t>i</w:t>
      </w:r>
      <w:r w:rsidRPr="00C43FC1">
        <w:rPr>
          <w:rFonts w:cs="Calibri"/>
          <w:i/>
          <w:kern w:val="0"/>
          <w:lang w:eastAsia="lt-LT"/>
        </w:rPr>
        <w:t xml:space="preserve"> = L</w:t>
      </w:r>
      <w:r>
        <w:rPr>
          <w:rFonts w:cs="Calibri"/>
          <w:i/>
          <w:kern w:val="0"/>
          <w:vertAlign w:val="subscript"/>
          <w:lang w:eastAsia="lt-LT"/>
        </w:rPr>
        <w:t>i</w:t>
      </w:r>
      <w:r w:rsidRPr="00C43FC1">
        <w:rPr>
          <w:rFonts w:cs="Calibri"/>
          <w:i/>
          <w:kern w:val="0"/>
          <w:lang w:eastAsia="lt-LT"/>
        </w:rPr>
        <w:t xml:space="preserve"> = </w:t>
      </w:r>
      <w:r w:rsidR="003E2FFF">
        <w:rPr>
          <w:rFonts w:cs="Calibri"/>
          <w:i/>
          <w:kern w:val="0"/>
          <w:lang w:eastAsia="lt-LT"/>
        </w:rPr>
        <w:t>5</w:t>
      </w:r>
      <w:r w:rsidRPr="00C43FC1">
        <w:rPr>
          <w:rFonts w:cs="Calibri"/>
          <w:i/>
          <w:kern w:val="0"/>
          <w:lang w:eastAsia="lt-LT"/>
        </w:rPr>
        <w:t>.</w:t>
      </w:r>
    </w:p>
    <w:p w14:paraId="374377E0" w14:textId="77777777" w:rsidR="00385C0F" w:rsidRPr="00C43FC1" w:rsidRDefault="00385C0F" w:rsidP="00385C0F">
      <w:pPr>
        <w:spacing w:after="0" w:line="240" w:lineRule="auto"/>
        <w:ind w:firstLine="567"/>
        <w:rPr>
          <w:rFonts w:cs="Calibri"/>
          <w:kern w:val="0"/>
          <w:lang w:eastAsia="lt-LT"/>
        </w:rPr>
      </w:pPr>
      <w:r w:rsidRPr="00C43FC1">
        <w:rPr>
          <w:rFonts w:cs="Calibri"/>
          <w:kern w:val="0"/>
          <w:lang w:eastAsia="lt-LT"/>
        </w:rPr>
        <w:t xml:space="preserve">Jei siūlomas objektas neturi nurodyto pranašumo: </w:t>
      </w:r>
      <w:r w:rsidRPr="00C43FC1">
        <w:rPr>
          <w:rFonts w:cs="Calibri"/>
          <w:i/>
          <w:kern w:val="0"/>
          <w:lang w:eastAsia="lt-LT"/>
        </w:rPr>
        <w:t>T</w:t>
      </w:r>
      <w:r>
        <w:rPr>
          <w:rFonts w:cs="Calibri"/>
          <w:i/>
          <w:kern w:val="0"/>
          <w:vertAlign w:val="subscript"/>
          <w:lang w:eastAsia="lt-LT"/>
        </w:rPr>
        <w:t>i</w:t>
      </w:r>
      <w:r w:rsidRPr="00C43FC1">
        <w:rPr>
          <w:rFonts w:cs="Calibri"/>
          <w:i/>
          <w:kern w:val="0"/>
          <w:lang w:eastAsia="lt-LT"/>
        </w:rPr>
        <w:t xml:space="preserve"> = L</w:t>
      </w:r>
      <w:r>
        <w:rPr>
          <w:rFonts w:cs="Calibri"/>
          <w:i/>
          <w:kern w:val="0"/>
          <w:vertAlign w:val="subscript"/>
          <w:lang w:eastAsia="lt-LT"/>
        </w:rPr>
        <w:t>i</w:t>
      </w:r>
      <w:r w:rsidRPr="00C43FC1">
        <w:rPr>
          <w:rFonts w:cs="Calibri"/>
          <w:i/>
          <w:kern w:val="0"/>
          <w:lang w:eastAsia="lt-LT"/>
        </w:rPr>
        <w:t xml:space="preserve"> = 0.</w:t>
      </w:r>
    </w:p>
    <w:p w14:paraId="53E4EC25" w14:textId="77777777" w:rsidR="009C0A43" w:rsidRDefault="009C0A43" w:rsidP="009C0A43">
      <w:pPr>
        <w:rPr>
          <w:rFonts w:ascii="Times New Roman" w:hAnsi="Times New Roman"/>
          <w:sz w:val="24"/>
          <w:szCs w:val="24"/>
        </w:rPr>
      </w:pPr>
    </w:p>
    <w:p w14:paraId="09FE5017" w14:textId="6DEDCB82" w:rsidR="005F4C1B" w:rsidRPr="005F4C1B" w:rsidRDefault="005F4C1B" w:rsidP="005F4C1B">
      <w:pPr>
        <w:spacing w:after="0" w:line="240" w:lineRule="auto"/>
        <w:jc w:val="center"/>
        <w:rPr>
          <w:rFonts w:cs="Aptos"/>
          <w:b/>
          <w:bCs/>
          <w:smallCaps/>
        </w:rPr>
      </w:pPr>
      <w:r w:rsidRPr="005F4C1B">
        <w:rPr>
          <w:rFonts w:cs="Aptos"/>
        </w:rPr>
        <w:t>_____</w:t>
      </w:r>
    </w:p>
    <w:p w14:paraId="10442A5A" w14:textId="77777777" w:rsidR="009C0A43" w:rsidRPr="00DF3C81" w:rsidRDefault="009C0A43">
      <w:pPr>
        <w:rPr>
          <w:rFonts w:ascii="Times New Roman" w:hAnsi="Times New Roman"/>
          <w:sz w:val="24"/>
          <w:szCs w:val="24"/>
        </w:rPr>
      </w:pPr>
    </w:p>
    <w:sectPr w:rsidR="009C0A43" w:rsidRPr="00DF3C81" w:rsidSect="00DF3C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849E" w14:textId="77777777" w:rsidR="005A5554" w:rsidRDefault="005A5554" w:rsidP="00DF3C81">
      <w:pPr>
        <w:spacing w:after="0" w:line="240" w:lineRule="auto"/>
      </w:pPr>
      <w:r>
        <w:separator/>
      </w:r>
    </w:p>
  </w:endnote>
  <w:endnote w:type="continuationSeparator" w:id="0">
    <w:p w14:paraId="3821F6AE" w14:textId="77777777" w:rsidR="005A5554" w:rsidRDefault="005A5554" w:rsidP="00DF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7AEF" w14:textId="77777777" w:rsidR="005A5554" w:rsidRDefault="005A5554" w:rsidP="00DF3C81">
      <w:pPr>
        <w:spacing w:after="0" w:line="240" w:lineRule="auto"/>
      </w:pPr>
      <w:r>
        <w:separator/>
      </w:r>
    </w:p>
  </w:footnote>
  <w:footnote w:type="continuationSeparator" w:id="0">
    <w:p w14:paraId="4C21A5A8" w14:textId="77777777" w:rsidR="005A5554" w:rsidRDefault="005A5554" w:rsidP="00DF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C50"/>
    <w:multiLevelType w:val="hybridMultilevel"/>
    <w:tmpl w:val="9C46D396"/>
    <w:lvl w:ilvl="0" w:tplc="DFB0DD6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num w:numId="1" w16cid:durableId="1229463082">
    <w:abstractNumId w:val="0"/>
  </w:num>
  <w:num w:numId="2" w16cid:durableId="2524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A43"/>
    <w:rsid w:val="00086915"/>
    <w:rsid w:val="001E1868"/>
    <w:rsid w:val="001E36C1"/>
    <w:rsid w:val="0026275C"/>
    <w:rsid w:val="002B5FF9"/>
    <w:rsid w:val="003128A9"/>
    <w:rsid w:val="00385C0F"/>
    <w:rsid w:val="003D768A"/>
    <w:rsid w:val="003E2FFF"/>
    <w:rsid w:val="005004D4"/>
    <w:rsid w:val="00532EEF"/>
    <w:rsid w:val="00544912"/>
    <w:rsid w:val="00584BF9"/>
    <w:rsid w:val="005A5554"/>
    <w:rsid w:val="005B7EC7"/>
    <w:rsid w:val="005F4C1B"/>
    <w:rsid w:val="006021D8"/>
    <w:rsid w:val="00644931"/>
    <w:rsid w:val="009C0A43"/>
    <w:rsid w:val="009D4872"/>
    <w:rsid w:val="00A253F5"/>
    <w:rsid w:val="00A64D83"/>
    <w:rsid w:val="00BB6BD0"/>
    <w:rsid w:val="00BD6906"/>
    <w:rsid w:val="00CC06D8"/>
    <w:rsid w:val="00D50571"/>
    <w:rsid w:val="00D5242D"/>
    <w:rsid w:val="00DA44FF"/>
    <w:rsid w:val="00DC3663"/>
    <w:rsid w:val="00DE5843"/>
    <w:rsid w:val="00DF3C81"/>
    <w:rsid w:val="00E60764"/>
    <w:rsid w:val="00EE1AA5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FC98C9"/>
  <w15:chartTrackingRefBased/>
  <w15:docId w15:val="{ADC0E9EB-2B92-4A44-9BED-CADE07A4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A4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A4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A4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A4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A4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A4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A4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A4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A4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C0A4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9C0A4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9C0A43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9C0A43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link w:val="Antrat5"/>
    <w:uiPriority w:val="9"/>
    <w:semiHidden/>
    <w:rsid w:val="009C0A43"/>
    <w:rPr>
      <w:rFonts w:eastAsia="Times New Roman" w:cs="Times New Roman"/>
      <w:color w:val="2F5496"/>
    </w:rPr>
  </w:style>
  <w:style w:type="character" w:customStyle="1" w:styleId="Antrat6Diagrama">
    <w:name w:val="Antraštė 6 Diagrama"/>
    <w:link w:val="Antrat6"/>
    <w:uiPriority w:val="9"/>
    <w:semiHidden/>
    <w:rsid w:val="009C0A43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9C0A43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9C0A43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9C0A43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A4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9C0A4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A4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9C0A43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A43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9C0A43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9C0A43"/>
    <w:pPr>
      <w:ind w:left="720"/>
      <w:contextualSpacing/>
    </w:pPr>
  </w:style>
  <w:style w:type="character" w:styleId="Rykuspabraukimas">
    <w:name w:val="Intense Emphasis"/>
    <w:uiPriority w:val="21"/>
    <w:qFormat/>
    <w:rsid w:val="009C0A43"/>
    <w:rPr>
      <w:i/>
      <w:iCs/>
      <w:color w:val="2F5496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A4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link w:val="Iskirtacitata"/>
    <w:uiPriority w:val="30"/>
    <w:rsid w:val="009C0A43"/>
    <w:rPr>
      <w:i/>
      <w:iCs/>
      <w:color w:val="2F5496"/>
    </w:rPr>
  </w:style>
  <w:style w:type="character" w:styleId="Rykinuoroda">
    <w:name w:val="Intense Reference"/>
    <w:uiPriority w:val="32"/>
    <w:qFormat/>
    <w:rsid w:val="009C0A43"/>
    <w:rPr>
      <w:b/>
      <w:bCs/>
      <w:smallCaps/>
      <w:color w:val="2F5496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F3C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F3C81"/>
    <w:rPr>
      <w:kern w:val="2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F3C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F3C81"/>
    <w:rPr>
      <w:kern w:val="2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5B7E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B7EC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B7EC7"/>
    <w:rPr>
      <w:kern w:val="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7EC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B7EC7"/>
    <w:rPr>
      <w:b/>
      <w:bCs/>
      <w:kern w:val="2"/>
      <w:lang w:eastAsia="en-US"/>
    </w:rPr>
  </w:style>
  <w:style w:type="paragraph" w:styleId="Pataisymai">
    <w:name w:val="Revision"/>
    <w:hidden/>
    <w:uiPriority w:val="99"/>
    <w:semiHidden/>
    <w:rsid w:val="00644931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4F89A-C427-449A-ACBA-38D036AF9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44BBF-9160-42C6-A926-0B0F09E12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D6C93-F195-487A-99ED-672F2F3DC37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Medzevičius</dc:creator>
  <cp:keywords/>
  <dc:description/>
  <cp:lastModifiedBy>Sandra Čiukšytė-Nagienė</cp:lastModifiedBy>
  <cp:revision>16</cp:revision>
  <dcterms:created xsi:type="dcterms:W3CDTF">2025-08-07T04:22:00Z</dcterms:created>
  <dcterms:modified xsi:type="dcterms:W3CDTF">2025-09-23T09:01:00Z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0x0101008E25670BE377154BAD1C9BBF22B81D14</vt:lpwstr>
  </property>
</Properties>
</file>