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09D570C6" w:rsidR="00163CA6" w:rsidRPr="005F0D7C" w:rsidRDefault="001F1768" w:rsidP="00A52F41">
            <w:pPr>
              <w:jc w:val="both"/>
              <w:rPr>
                <w:kern w:val="2"/>
                <w:szCs w:val="24"/>
              </w:rPr>
            </w:pPr>
            <w:r>
              <w:rPr>
                <w:kern w:val="2"/>
                <w:szCs w:val="24"/>
              </w:rPr>
              <w:t>M</w:t>
            </w:r>
            <w:r w:rsidRPr="001F1768">
              <w:rPr>
                <w:kern w:val="2"/>
                <w:szCs w:val="24"/>
              </w:rPr>
              <w:t>edicininė įranga</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3909" w:rsidRPr="006F633C" w14:paraId="4B5C2A72" w14:textId="77777777" w:rsidTr="005A06E5">
        <w:tc>
          <w:tcPr>
            <w:tcW w:w="2808" w:type="dxa"/>
            <w:vMerge w:val="restart"/>
          </w:tcPr>
          <w:p w14:paraId="62A30A9A" w14:textId="66AE9D77" w:rsidR="003E3909" w:rsidRPr="006F633C" w:rsidRDefault="003E3909" w:rsidP="00A52F41">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3E3909" w:rsidRPr="006F633C" w:rsidRDefault="003E3909" w:rsidP="00A52F41">
            <w:pPr>
              <w:jc w:val="both"/>
              <w:rPr>
                <w:kern w:val="2"/>
                <w:szCs w:val="24"/>
              </w:rPr>
            </w:pPr>
            <w:r w:rsidRPr="006F633C">
              <w:rPr>
                <w:kern w:val="2"/>
                <w:szCs w:val="24"/>
              </w:rPr>
              <w:t>1.1.1. Pavadinimas</w:t>
            </w:r>
          </w:p>
        </w:tc>
        <w:tc>
          <w:tcPr>
            <w:tcW w:w="3510" w:type="dxa"/>
          </w:tcPr>
          <w:p w14:paraId="140CD536" w14:textId="136A30CC" w:rsidR="003E3909" w:rsidRPr="005F0D7C" w:rsidRDefault="003E3909" w:rsidP="00A52F41">
            <w:pPr>
              <w:rPr>
                <w:kern w:val="2"/>
                <w:szCs w:val="24"/>
              </w:rPr>
            </w:pPr>
            <w:r>
              <w:t>VšĮ Naujosios Vilnios poliklinika</w:t>
            </w:r>
          </w:p>
        </w:tc>
      </w:tr>
      <w:tr w:rsidR="003E3909" w:rsidRPr="006F633C" w14:paraId="797F7452" w14:textId="77777777" w:rsidTr="005A06E5">
        <w:tc>
          <w:tcPr>
            <w:tcW w:w="2808" w:type="dxa"/>
            <w:vMerge/>
          </w:tcPr>
          <w:p w14:paraId="29D5293D" w14:textId="77777777" w:rsidR="003E3909" w:rsidRPr="006F633C" w:rsidRDefault="003E3909" w:rsidP="00A52F41">
            <w:pPr>
              <w:rPr>
                <w:kern w:val="2"/>
                <w:szCs w:val="24"/>
              </w:rPr>
            </w:pPr>
          </w:p>
        </w:tc>
        <w:tc>
          <w:tcPr>
            <w:tcW w:w="3240" w:type="dxa"/>
            <w:vAlign w:val="center"/>
          </w:tcPr>
          <w:p w14:paraId="719BCA1F" w14:textId="77777777" w:rsidR="003E3909" w:rsidRPr="006F633C" w:rsidRDefault="003E3909" w:rsidP="00A52F41">
            <w:pPr>
              <w:jc w:val="both"/>
              <w:rPr>
                <w:kern w:val="2"/>
                <w:szCs w:val="24"/>
              </w:rPr>
            </w:pPr>
            <w:r w:rsidRPr="006F633C">
              <w:rPr>
                <w:kern w:val="2"/>
                <w:szCs w:val="24"/>
              </w:rPr>
              <w:t>1.1.2. Juridinio asmens kodas</w:t>
            </w:r>
          </w:p>
        </w:tc>
        <w:tc>
          <w:tcPr>
            <w:tcW w:w="3510" w:type="dxa"/>
          </w:tcPr>
          <w:p w14:paraId="00A5F39D" w14:textId="5DD16028" w:rsidR="003E3909" w:rsidRPr="005F0D7C" w:rsidRDefault="003E3909" w:rsidP="00A52F41">
            <w:pPr>
              <w:rPr>
                <w:kern w:val="2"/>
                <w:szCs w:val="24"/>
              </w:rPr>
            </w:pPr>
            <w:r w:rsidRPr="002D07EE">
              <w:rPr>
                <w:kern w:val="2"/>
                <w:szCs w:val="24"/>
              </w:rPr>
              <w:t>124246043</w:t>
            </w:r>
          </w:p>
        </w:tc>
      </w:tr>
      <w:tr w:rsidR="003E3909" w:rsidRPr="006F633C" w14:paraId="203061DE" w14:textId="77777777" w:rsidTr="005A06E5">
        <w:tc>
          <w:tcPr>
            <w:tcW w:w="2808" w:type="dxa"/>
            <w:vMerge/>
          </w:tcPr>
          <w:p w14:paraId="299E6707" w14:textId="77777777" w:rsidR="003E3909" w:rsidRPr="006F633C" w:rsidRDefault="003E3909" w:rsidP="00A52F41">
            <w:pPr>
              <w:rPr>
                <w:kern w:val="2"/>
                <w:szCs w:val="24"/>
              </w:rPr>
            </w:pPr>
          </w:p>
        </w:tc>
        <w:tc>
          <w:tcPr>
            <w:tcW w:w="3240" w:type="dxa"/>
            <w:vAlign w:val="center"/>
          </w:tcPr>
          <w:p w14:paraId="3CE33283" w14:textId="77777777" w:rsidR="003E3909" w:rsidRPr="006F633C" w:rsidRDefault="003E3909" w:rsidP="00A52F41">
            <w:pPr>
              <w:jc w:val="both"/>
              <w:rPr>
                <w:kern w:val="2"/>
                <w:szCs w:val="24"/>
              </w:rPr>
            </w:pPr>
            <w:r w:rsidRPr="006F633C">
              <w:rPr>
                <w:kern w:val="2"/>
                <w:szCs w:val="24"/>
              </w:rPr>
              <w:t>1.1.3. Adresas</w:t>
            </w:r>
          </w:p>
        </w:tc>
        <w:tc>
          <w:tcPr>
            <w:tcW w:w="3510" w:type="dxa"/>
          </w:tcPr>
          <w:p w14:paraId="7315A38E" w14:textId="1DC8BDD6" w:rsidR="003E3909" w:rsidRPr="005F0D7C" w:rsidRDefault="003E3909" w:rsidP="00A52F41">
            <w:pPr>
              <w:rPr>
                <w:kern w:val="2"/>
                <w:szCs w:val="24"/>
              </w:rPr>
            </w:pPr>
            <w:r>
              <w:t>V. Sirokomlės g. 8, Vilnius</w:t>
            </w:r>
          </w:p>
        </w:tc>
      </w:tr>
      <w:tr w:rsidR="003E3909" w:rsidRPr="006F633C" w14:paraId="1DF6AB62" w14:textId="77777777" w:rsidTr="005A06E5">
        <w:tc>
          <w:tcPr>
            <w:tcW w:w="2808" w:type="dxa"/>
            <w:vMerge/>
          </w:tcPr>
          <w:p w14:paraId="7B274F0C" w14:textId="77777777" w:rsidR="003E3909" w:rsidRPr="006F633C" w:rsidRDefault="003E3909" w:rsidP="00A52F41">
            <w:pPr>
              <w:rPr>
                <w:kern w:val="2"/>
                <w:szCs w:val="24"/>
              </w:rPr>
            </w:pPr>
          </w:p>
        </w:tc>
        <w:tc>
          <w:tcPr>
            <w:tcW w:w="3240" w:type="dxa"/>
            <w:vAlign w:val="center"/>
          </w:tcPr>
          <w:p w14:paraId="2E10718D" w14:textId="77777777" w:rsidR="003E3909" w:rsidRPr="006F633C" w:rsidRDefault="003E3909" w:rsidP="00A52F41">
            <w:pPr>
              <w:jc w:val="both"/>
              <w:rPr>
                <w:kern w:val="2"/>
                <w:szCs w:val="24"/>
              </w:rPr>
            </w:pPr>
            <w:r w:rsidRPr="006F633C">
              <w:rPr>
                <w:kern w:val="2"/>
                <w:szCs w:val="24"/>
              </w:rPr>
              <w:t>1.1.4. PVM mokėtojo kodas</w:t>
            </w:r>
          </w:p>
        </w:tc>
        <w:tc>
          <w:tcPr>
            <w:tcW w:w="3510" w:type="dxa"/>
          </w:tcPr>
          <w:p w14:paraId="47E1012B" w14:textId="3B73CCB8" w:rsidR="003E3909" w:rsidRPr="005F0D7C" w:rsidRDefault="003E3909" w:rsidP="00A52F41">
            <w:pPr>
              <w:rPr>
                <w:kern w:val="2"/>
                <w:szCs w:val="24"/>
              </w:rPr>
            </w:pPr>
            <w:r w:rsidRPr="003B5409">
              <w:rPr>
                <w:kern w:val="2"/>
                <w:szCs w:val="24"/>
              </w:rPr>
              <w:t>LT242460413</w:t>
            </w:r>
          </w:p>
        </w:tc>
      </w:tr>
      <w:tr w:rsidR="003E3909" w:rsidRPr="006F633C" w14:paraId="30BC206D" w14:textId="77777777" w:rsidTr="005A06E5">
        <w:tc>
          <w:tcPr>
            <w:tcW w:w="2808" w:type="dxa"/>
            <w:vMerge/>
          </w:tcPr>
          <w:p w14:paraId="1B19A37F" w14:textId="77777777" w:rsidR="003E3909" w:rsidRPr="006F633C" w:rsidRDefault="003E3909" w:rsidP="00A52F41">
            <w:pPr>
              <w:rPr>
                <w:kern w:val="2"/>
                <w:szCs w:val="24"/>
              </w:rPr>
            </w:pPr>
          </w:p>
        </w:tc>
        <w:tc>
          <w:tcPr>
            <w:tcW w:w="3240" w:type="dxa"/>
            <w:vAlign w:val="center"/>
          </w:tcPr>
          <w:p w14:paraId="41A21142" w14:textId="77777777" w:rsidR="003E3909" w:rsidRPr="006F633C" w:rsidRDefault="003E3909" w:rsidP="00A52F41">
            <w:pPr>
              <w:jc w:val="both"/>
              <w:rPr>
                <w:kern w:val="2"/>
                <w:szCs w:val="24"/>
              </w:rPr>
            </w:pPr>
            <w:r w:rsidRPr="006F633C">
              <w:rPr>
                <w:kern w:val="2"/>
                <w:szCs w:val="24"/>
              </w:rPr>
              <w:t>1.1.5. Atsiskaitomoji sąskaita</w:t>
            </w:r>
          </w:p>
        </w:tc>
        <w:tc>
          <w:tcPr>
            <w:tcW w:w="3510" w:type="dxa"/>
          </w:tcPr>
          <w:p w14:paraId="017CEDD1" w14:textId="5859F3C3" w:rsidR="003E3909" w:rsidRPr="005F0D7C" w:rsidRDefault="003E3909" w:rsidP="00A52F41">
            <w:pPr>
              <w:rPr>
                <w:kern w:val="2"/>
                <w:szCs w:val="24"/>
              </w:rPr>
            </w:pPr>
            <w:r>
              <w:t>LT04 7044 0600 0781 8323</w:t>
            </w:r>
          </w:p>
        </w:tc>
      </w:tr>
      <w:tr w:rsidR="003E3909" w:rsidRPr="006F633C" w14:paraId="14B25709" w14:textId="77777777" w:rsidTr="005A06E5">
        <w:tc>
          <w:tcPr>
            <w:tcW w:w="2808" w:type="dxa"/>
            <w:vMerge/>
          </w:tcPr>
          <w:p w14:paraId="3C34C39A" w14:textId="77777777" w:rsidR="003E3909" w:rsidRPr="006F633C" w:rsidRDefault="003E3909" w:rsidP="00A52F41">
            <w:pPr>
              <w:rPr>
                <w:kern w:val="2"/>
                <w:szCs w:val="24"/>
              </w:rPr>
            </w:pPr>
          </w:p>
        </w:tc>
        <w:tc>
          <w:tcPr>
            <w:tcW w:w="3240" w:type="dxa"/>
            <w:vAlign w:val="center"/>
          </w:tcPr>
          <w:p w14:paraId="4F40AD4B" w14:textId="77777777" w:rsidR="003E3909" w:rsidRPr="006F633C" w:rsidRDefault="003E3909" w:rsidP="00A52F41">
            <w:pPr>
              <w:jc w:val="both"/>
              <w:rPr>
                <w:kern w:val="2"/>
                <w:szCs w:val="24"/>
              </w:rPr>
            </w:pPr>
            <w:r w:rsidRPr="006F633C">
              <w:rPr>
                <w:kern w:val="2"/>
                <w:szCs w:val="24"/>
              </w:rPr>
              <w:t>1.1.6. Bankas, banko kodas</w:t>
            </w:r>
          </w:p>
        </w:tc>
        <w:tc>
          <w:tcPr>
            <w:tcW w:w="3510" w:type="dxa"/>
          </w:tcPr>
          <w:p w14:paraId="7F44FD32" w14:textId="4E895E35" w:rsidR="003E3909" w:rsidRPr="005F0D7C" w:rsidRDefault="003E3909" w:rsidP="00A52F41">
            <w:pPr>
              <w:rPr>
                <w:kern w:val="2"/>
                <w:szCs w:val="24"/>
              </w:rPr>
            </w:pPr>
            <w:r>
              <w:rPr>
                <w:rStyle w:val="normaltextrun"/>
              </w:rPr>
              <w:t>AB SEB bankas, banko kodas 70440</w:t>
            </w:r>
          </w:p>
        </w:tc>
      </w:tr>
      <w:tr w:rsidR="003E3909" w:rsidRPr="006F633C" w14:paraId="16A66E34" w14:textId="77777777" w:rsidTr="005A06E5">
        <w:tc>
          <w:tcPr>
            <w:tcW w:w="2808" w:type="dxa"/>
            <w:vMerge/>
          </w:tcPr>
          <w:p w14:paraId="18C1AF17" w14:textId="77777777" w:rsidR="003E3909" w:rsidRPr="006F633C" w:rsidRDefault="003E3909" w:rsidP="00A52F41">
            <w:pPr>
              <w:rPr>
                <w:kern w:val="2"/>
                <w:szCs w:val="24"/>
              </w:rPr>
            </w:pPr>
          </w:p>
        </w:tc>
        <w:tc>
          <w:tcPr>
            <w:tcW w:w="3240" w:type="dxa"/>
            <w:vAlign w:val="center"/>
          </w:tcPr>
          <w:p w14:paraId="5966CF62" w14:textId="77777777" w:rsidR="003E3909" w:rsidRPr="006F633C" w:rsidRDefault="003E3909" w:rsidP="00A52F41">
            <w:pPr>
              <w:jc w:val="both"/>
              <w:rPr>
                <w:kern w:val="2"/>
                <w:szCs w:val="24"/>
              </w:rPr>
            </w:pPr>
            <w:r w:rsidRPr="006F633C">
              <w:rPr>
                <w:kern w:val="2"/>
                <w:szCs w:val="24"/>
              </w:rPr>
              <w:t>1.1.7. Telefonas</w:t>
            </w:r>
          </w:p>
        </w:tc>
        <w:tc>
          <w:tcPr>
            <w:tcW w:w="3510" w:type="dxa"/>
          </w:tcPr>
          <w:p w14:paraId="582ECE1F" w14:textId="3E00F764" w:rsidR="003E3909" w:rsidRPr="005F0D7C" w:rsidRDefault="003E3909" w:rsidP="00A52F41">
            <w:pPr>
              <w:rPr>
                <w:kern w:val="2"/>
                <w:szCs w:val="24"/>
              </w:rPr>
            </w:pPr>
            <w:r>
              <w:t>+370 5 2606860</w:t>
            </w:r>
          </w:p>
        </w:tc>
      </w:tr>
      <w:tr w:rsidR="003E3909" w:rsidRPr="006F633C" w14:paraId="57171389" w14:textId="77777777" w:rsidTr="005A06E5">
        <w:tc>
          <w:tcPr>
            <w:tcW w:w="2808" w:type="dxa"/>
            <w:vMerge/>
          </w:tcPr>
          <w:p w14:paraId="09DE8CCC" w14:textId="77777777" w:rsidR="003E3909" w:rsidRPr="006F633C" w:rsidRDefault="003E3909" w:rsidP="00A52F41">
            <w:pPr>
              <w:rPr>
                <w:kern w:val="2"/>
                <w:szCs w:val="24"/>
              </w:rPr>
            </w:pPr>
          </w:p>
        </w:tc>
        <w:tc>
          <w:tcPr>
            <w:tcW w:w="3240" w:type="dxa"/>
            <w:vAlign w:val="center"/>
          </w:tcPr>
          <w:p w14:paraId="39CC21A9" w14:textId="77777777" w:rsidR="003E3909" w:rsidRPr="006F633C" w:rsidRDefault="003E3909" w:rsidP="00A52F41">
            <w:pPr>
              <w:jc w:val="both"/>
              <w:rPr>
                <w:kern w:val="2"/>
                <w:szCs w:val="24"/>
              </w:rPr>
            </w:pPr>
            <w:r w:rsidRPr="006F633C">
              <w:rPr>
                <w:kern w:val="2"/>
                <w:szCs w:val="24"/>
              </w:rPr>
              <w:t>1.1.8. El. paštas</w:t>
            </w:r>
          </w:p>
        </w:tc>
        <w:tc>
          <w:tcPr>
            <w:tcW w:w="3510" w:type="dxa"/>
          </w:tcPr>
          <w:p w14:paraId="67342908" w14:textId="43FFB112" w:rsidR="003E3909" w:rsidRPr="005F0D7C" w:rsidRDefault="003E3909" w:rsidP="00A52F41">
            <w:pPr>
              <w:rPr>
                <w:kern w:val="2"/>
                <w:szCs w:val="24"/>
              </w:rPr>
            </w:pPr>
            <w:hyperlink r:id="rId11" w:history="1">
              <w:r w:rsidRPr="007942E3">
                <w:rPr>
                  <w:rStyle w:val="Hipersaitas"/>
                  <w:kern w:val="2"/>
                  <w:szCs w:val="24"/>
                </w:rPr>
                <w:t>administracija@nvp.lt</w:t>
              </w:r>
            </w:hyperlink>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4338CB4B" w:rsidR="003E3909" w:rsidRPr="006F633C" w:rsidRDefault="003E3909" w:rsidP="00A52F41">
            <w:pPr>
              <w:rPr>
                <w:kern w:val="2"/>
                <w:szCs w:val="24"/>
              </w:rPr>
            </w:pPr>
            <w:r>
              <w:t>Direktorius Artūras Seibutis</w:t>
            </w: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74DBC838" w:rsidR="003E3909" w:rsidRPr="006F633C" w:rsidRDefault="003E3909" w:rsidP="00A52F41">
            <w:pPr>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A52F41">
            <w:pPr>
              <w:jc w:val="both"/>
              <w:rPr>
                <w:kern w:val="2"/>
                <w:szCs w:val="24"/>
              </w:rPr>
            </w:pPr>
            <w:r w:rsidRPr="006F633C">
              <w:rPr>
                <w:kern w:val="2"/>
                <w:szCs w:val="24"/>
              </w:rPr>
              <w:t>Tiekėjas įsipareigoja Sutartyje numatytomis sąlygomis perduoti Pirkėjui Prekes</w:t>
            </w:r>
            <w:r>
              <w:rPr>
                <w:kern w:val="2"/>
                <w:szCs w:val="24"/>
              </w:rPr>
              <w:t>:</w:t>
            </w:r>
          </w:p>
          <w:p w14:paraId="412218F6" w14:textId="71CB65A9" w:rsidR="0039452D" w:rsidRPr="00D52BB8" w:rsidRDefault="0039452D" w:rsidP="00A52F41">
            <w:pPr>
              <w:rPr>
                <w:rFonts w:cstheme="minorBidi"/>
              </w:rPr>
            </w:pPr>
            <w:r w:rsidRPr="0039452D">
              <w:rPr>
                <w:color w:val="FF0000"/>
                <w:kern w:val="2"/>
              </w:rPr>
              <w:t>1 pirkimo objekto dalis (toliau – p. o. d.)</w:t>
            </w:r>
            <w:r w:rsidRPr="699F2AA5">
              <w:rPr>
                <w:i/>
                <w:iCs/>
              </w:rPr>
              <w:t xml:space="preserve"> </w:t>
            </w:r>
            <w:r w:rsidR="00A03AEB" w:rsidRPr="00A03AEB">
              <w:rPr>
                <w:rFonts w:cstheme="minorBidi"/>
              </w:rPr>
              <w:t>1)</w:t>
            </w:r>
            <w:r w:rsidR="00A03AEB" w:rsidRPr="00A03AEB">
              <w:rPr>
                <w:rFonts w:cstheme="minorBidi"/>
              </w:rPr>
              <w:tab/>
              <w:t>Regos analizatori</w:t>
            </w:r>
            <w:r w:rsidR="00A03AEB">
              <w:rPr>
                <w:rFonts w:cstheme="minorBidi"/>
              </w:rPr>
              <w:t>ų</w:t>
            </w:r>
            <w:r w:rsidR="00A03AEB" w:rsidRPr="00A03AEB">
              <w:rPr>
                <w:rFonts w:cstheme="minorBidi"/>
              </w:rPr>
              <w:t xml:space="preserve"> </w:t>
            </w:r>
            <w:r w:rsidRPr="699F2AA5">
              <w:rPr>
                <w:rFonts w:cstheme="minorBidi"/>
              </w:rPr>
              <w:t xml:space="preserve">– </w:t>
            </w:r>
            <w:r w:rsidR="00E379E9">
              <w:rPr>
                <w:rFonts w:cstheme="minorBidi"/>
              </w:rPr>
              <w:t xml:space="preserve">2 </w:t>
            </w:r>
            <w:r w:rsidRPr="699F2AA5">
              <w:rPr>
                <w:rFonts w:cstheme="minorBidi"/>
              </w:rPr>
              <w:t xml:space="preserve">vnt. </w:t>
            </w:r>
            <w:r w:rsidRPr="699F2AA5">
              <w:rPr>
                <w:rFonts w:cstheme="minorBidi"/>
                <w:i/>
                <w:iCs/>
                <w:color w:val="0070C0"/>
              </w:rPr>
              <w:t>(įrašomas gamintojas ir modelis)</w:t>
            </w:r>
            <w:r w:rsidRPr="699F2AA5">
              <w:rPr>
                <w:rFonts w:cstheme="minorBidi"/>
              </w:rPr>
              <w:t>;</w:t>
            </w:r>
          </w:p>
          <w:p w14:paraId="5B0D4714" w14:textId="3DA095E2" w:rsidR="0039452D" w:rsidRDefault="0039452D" w:rsidP="00A52F41">
            <w:pPr>
              <w:jc w:val="both"/>
              <w:rPr>
                <w:rFonts w:cstheme="minorBidi"/>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C9536E" w:rsidRPr="00C9536E">
              <w:rPr>
                <w:rFonts w:cstheme="minorHAnsi"/>
                <w:iCs/>
                <w:szCs w:val="24"/>
              </w:rPr>
              <w:t>Ultragarsinių tyrimų aparat</w:t>
            </w:r>
            <w:r w:rsidR="00C9536E">
              <w:rPr>
                <w:rFonts w:cstheme="minorHAnsi"/>
                <w:iCs/>
                <w:szCs w:val="24"/>
              </w:rPr>
              <w:t>ą</w:t>
            </w:r>
            <w:r w:rsidR="00C9536E" w:rsidRPr="00C9536E">
              <w:rPr>
                <w:rFonts w:cstheme="minorHAnsi"/>
                <w:iCs/>
                <w:szCs w:val="24"/>
              </w:rPr>
              <w:t xml:space="preserve"> su priedais </w:t>
            </w:r>
            <w:r w:rsidRPr="00D52BB8">
              <w:rPr>
                <w:rFonts w:cstheme="minorHAnsi"/>
                <w:iCs/>
                <w:szCs w:val="24"/>
              </w:rPr>
              <w:t xml:space="preserve">– </w:t>
            </w:r>
            <w:r w:rsidR="00855BDD">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sidR="00AA4231">
              <w:rPr>
                <w:rFonts w:cstheme="minorBidi"/>
              </w:rPr>
              <w:t>;</w:t>
            </w:r>
          </w:p>
          <w:p w14:paraId="0A343122" w14:textId="43C0D7C4" w:rsidR="00CE5E97" w:rsidRDefault="00CE5E97" w:rsidP="00A52F41">
            <w:pPr>
              <w:jc w:val="both"/>
              <w:rPr>
                <w:rFonts w:cstheme="minorBidi"/>
              </w:rPr>
            </w:pPr>
            <w:r>
              <w:rPr>
                <w:color w:val="FF0000"/>
                <w:kern w:val="2"/>
                <w:szCs w:val="24"/>
              </w:rPr>
              <w:t>3</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Pr>
                <w:rFonts w:cstheme="minorHAnsi"/>
                <w:iCs/>
                <w:szCs w:val="24"/>
              </w:rPr>
              <w:t>Audiokabiną</w:t>
            </w:r>
            <w:r w:rsidRPr="00C9536E">
              <w:rPr>
                <w:rFonts w:cstheme="minorHAnsi"/>
                <w:iCs/>
                <w:szCs w:val="24"/>
              </w:rPr>
              <w:t xml:space="preserve">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2CB3A84C" w14:textId="23D1B985" w:rsidR="00CE5E97" w:rsidRDefault="00CE5E97" w:rsidP="00A52F41">
            <w:pPr>
              <w:jc w:val="both"/>
              <w:rPr>
                <w:rFonts w:cstheme="minorBidi"/>
              </w:rPr>
            </w:pPr>
            <w:r>
              <w:rPr>
                <w:color w:val="FF0000"/>
                <w:kern w:val="2"/>
                <w:szCs w:val="24"/>
              </w:rPr>
              <w:t>4</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Pr>
                <w:rFonts w:cstheme="minorHAnsi"/>
                <w:iCs/>
                <w:szCs w:val="24"/>
              </w:rPr>
              <w:t>Audiometrą</w:t>
            </w:r>
            <w:r w:rsidRPr="00C9536E">
              <w:rPr>
                <w:rFonts w:cstheme="minorHAnsi"/>
                <w:iCs/>
                <w:szCs w:val="24"/>
              </w:rPr>
              <w:t xml:space="preserve">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1BCCCF98" w14:textId="6067C0F8" w:rsidR="00CE5E97" w:rsidRDefault="00CE5E97" w:rsidP="00A52F41">
            <w:pPr>
              <w:jc w:val="both"/>
              <w:rPr>
                <w:rFonts w:cstheme="minorBidi"/>
              </w:rPr>
            </w:pPr>
            <w:r>
              <w:rPr>
                <w:color w:val="FF0000"/>
                <w:kern w:val="2"/>
                <w:szCs w:val="24"/>
              </w:rPr>
              <w:t>5</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Pr>
                <w:rFonts w:cstheme="minorHAnsi"/>
                <w:iCs/>
                <w:szCs w:val="24"/>
              </w:rPr>
              <w:t>Lankstų LOR fibroendokospą</w:t>
            </w:r>
            <w:r w:rsidRPr="00C9536E">
              <w:rPr>
                <w:rFonts w:cstheme="minorHAnsi"/>
                <w:iCs/>
                <w:szCs w:val="24"/>
              </w:rPr>
              <w:t xml:space="preserve">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396E78CC" w14:textId="1D5496DD" w:rsidR="00CE5E97" w:rsidRDefault="00CE5E97" w:rsidP="00A52F41">
            <w:pPr>
              <w:jc w:val="both"/>
              <w:rPr>
                <w:rFonts w:cstheme="minorBidi"/>
              </w:rPr>
            </w:pPr>
            <w:r>
              <w:rPr>
                <w:color w:val="FF0000"/>
                <w:kern w:val="2"/>
                <w:szCs w:val="24"/>
              </w:rPr>
              <w:t>6</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Pr>
                <w:rFonts w:cstheme="minorHAnsi"/>
                <w:iCs/>
                <w:szCs w:val="24"/>
              </w:rPr>
              <w:t>Standų endoskopą</w:t>
            </w:r>
            <w:r w:rsidRPr="00C9536E">
              <w:rPr>
                <w:rFonts w:cstheme="minorHAnsi"/>
                <w:iCs/>
                <w:szCs w:val="24"/>
              </w:rPr>
              <w:t xml:space="preserve"> </w:t>
            </w:r>
            <w:r w:rsidRPr="00D52BB8">
              <w:rPr>
                <w:rFonts w:cstheme="minorHAnsi"/>
                <w:iCs/>
                <w:szCs w:val="24"/>
              </w:rPr>
              <w:t xml:space="preserve">– </w:t>
            </w:r>
            <w:r>
              <w:rPr>
                <w:rFonts w:cstheme="minorHAnsi"/>
                <w:iCs/>
                <w:szCs w:val="24"/>
              </w:rPr>
              <w:t>2</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1BC86075" w14:textId="58591CD9" w:rsidR="00CE5E97" w:rsidRDefault="00A50E2E" w:rsidP="00A52F41">
            <w:pPr>
              <w:jc w:val="both"/>
              <w:rPr>
                <w:rFonts w:cstheme="minorBidi"/>
              </w:rPr>
            </w:pPr>
            <w:r>
              <w:rPr>
                <w:color w:val="FF0000"/>
                <w:kern w:val="2"/>
                <w:szCs w:val="24"/>
              </w:rPr>
              <w:t>7</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Optinį koherentinį tomografą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54BDF457" w14:textId="33E56632" w:rsidR="00CE5E97" w:rsidRPr="00071125" w:rsidRDefault="00A50E2E" w:rsidP="00A52F41">
            <w:pPr>
              <w:jc w:val="both"/>
              <w:rPr>
                <w:rFonts w:cstheme="minorBidi"/>
              </w:rPr>
            </w:pPr>
            <w:r>
              <w:rPr>
                <w:color w:val="FF0000"/>
                <w:kern w:val="2"/>
                <w:szCs w:val="24"/>
              </w:rPr>
              <w:t>8</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Mobilų autorefraktometrą</w:t>
            </w:r>
            <w:r w:rsidR="00CE5E97" w:rsidRPr="00C9536E">
              <w:rPr>
                <w:rFonts w:cstheme="minorHAnsi"/>
                <w:iCs/>
                <w:szCs w:val="24"/>
              </w:rPr>
              <w:t xml:space="preserve"> </w:t>
            </w:r>
            <w:r w:rsidR="00CE5E97" w:rsidRPr="00D52BB8">
              <w:rPr>
                <w:rFonts w:cstheme="minorHAnsi"/>
                <w:iCs/>
                <w:szCs w:val="24"/>
              </w:rPr>
              <w:t xml:space="preserve">– </w:t>
            </w:r>
            <w:r>
              <w:rPr>
                <w:rFonts w:cstheme="minorHAnsi"/>
                <w:iCs/>
                <w:szCs w:val="24"/>
              </w:rPr>
              <w:t>2</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00071125">
              <w:rPr>
                <w:rFonts w:cstheme="minorBidi"/>
                <w:i/>
                <w:iCs/>
                <w:color w:val="0070C0"/>
              </w:rPr>
              <w:t>)</w:t>
            </w:r>
            <w:r w:rsidR="00CE5E97" w:rsidRPr="00071125">
              <w:rPr>
                <w:rFonts w:cstheme="minorBidi"/>
              </w:rPr>
              <w:t>;</w:t>
            </w:r>
          </w:p>
          <w:p w14:paraId="206B5077" w14:textId="5CA502E5" w:rsidR="00CE5E97" w:rsidRDefault="001468B3" w:rsidP="00A52F41">
            <w:pPr>
              <w:jc w:val="both"/>
              <w:rPr>
                <w:rFonts w:cstheme="minorBidi"/>
              </w:rPr>
            </w:pPr>
            <w:r w:rsidRPr="00071125">
              <w:rPr>
                <w:color w:val="FF0000"/>
                <w:kern w:val="2"/>
                <w:szCs w:val="24"/>
              </w:rPr>
              <w:t xml:space="preserve">9 </w:t>
            </w:r>
            <w:r w:rsidR="00CE5E97" w:rsidRPr="00071125">
              <w:rPr>
                <w:color w:val="FF0000"/>
                <w:kern w:val="2"/>
                <w:szCs w:val="24"/>
              </w:rPr>
              <w:t xml:space="preserve">p. o. d. </w:t>
            </w:r>
            <w:r w:rsidRPr="00071125">
              <w:rPr>
                <w:rFonts w:cstheme="minorHAnsi"/>
                <w:iCs/>
                <w:szCs w:val="24"/>
              </w:rPr>
              <w:t>Masažo stalą</w:t>
            </w:r>
            <w:r w:rsidR="00CE5E97" w:rsidRPr="00071125">
              <w:rPr>
                <w:rFonts w:cstheme="minorHAnsi"/>
                <w:iCs/>
                <w:szCs w:val="24"/>
              </w:rPr>
              <w:t xml:space="preserve"> –</w:t>
            </w:r>
            <w:r w:rsidR="00CE5E97" w:rsidRPr="00D52BB8">
              <w:rPr>
                <w:rFonts w:cstheme="minorHAnsi"/>
                <w:iCs/>
                <w:szCs w:val="24"/>
              </w:rPr>
              <w:t xml:space="preserve"> </w:t>
            </w:r>
            <w:r>
              <w:rPr>
                <w:rFonts w:cstheme="minorHAnsi"/>
                <w:iCs/>
                <w:szCs w:val="24"/>
              </w:rPr>
              <w:t xml:space="preserve">2 </w:t>
            </w:r>
            <w:r w:rsidR="00CE5E97" w:rsidRPr="00D52BB8">
              <w:rPr>
                <w:rFonts w:cstheme="minorHAnsi"/>
                <w:iCs/>
                <w:szCs w:val="24"/>
              </w:rPr>
              <w:t xml:space="preserve">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5C17658B" w14:textId="57B5DCA1" w:rsidR="00CE5E97" w:rsidRDefault="001468B3" w:rsidP="00A52F41">
            <w:pPr>
              <w:jc w:val="both"/>
              <w:rPr>
                <w:rFonts w:cstheme="minorBidi"/>
              </w:rPr>
            </w:pPr>
            <w:r>
              <w:rPr>
                <w:color w:val="FF0000"/>
                <w:kern w:val="2"/>
                <w:szCs w:val="24"/>
              </w:rPr>
              <w:t>10</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Elektroterapijos aparatą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69800537" w14:textId="589896CC" w:rsidR="00CE5E97" w:rsidRDefault="001468B3" w:rsidP="00A52F41">
            <w:pPr>
              <w:jc w:val="both"/>
              <w:rPr>
                <w:rFonts w:cstheme="minorBidi"/>
              </w:rPr>
            </w:pPr>
            <w:r>
              <w:rPr>
                <w:color w:val="FF0000"/>
                <w:kern w:val="2"/>
                <w:szCs w:val="24"/>
              </w:rPr>
              <w:t>11</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Operacinį stalą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2C8217C4" w14:textId="6F2DA354" w:rsidR="00CE5E97" w:rsidRDefault="001468B3" w:rsidP="00A52F41">
            <w:pPr>
              <w:jc w:val="both"/>
              <w:rPr>
                <w:rFonts w:cstheme="minorBidi"/>
              </w:rPr>
            </w:pPr>
            <w:r>
              <w:rPr>
                <w:color w:val="FF0000"/>
                <w:kern w:val="2"/>
                <w:szCs w:val="24"/>
              </w:rPr>
              <w:t>1</w:t>
            </w:r>
            <w:r w:rsidR="00CE5E97" w:rsidRPr="00D52BB8">
              <w:rPr>
                <w:color w:val="FF0000"/>
                <w:kern w:val="2"/>
                <w:szCs w:val="24"/>
              </w:rPr>
              <w:t>2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Guminių žiedų ligatorių</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61F4D2F2" w14:textId="44BCB436" w:rsidR="00CE5E97" w:rsidRDefault="001468B3" w:rsidP="00A52F41">
            <w:pPr>
              <w:jc w:val="both"/>
              <w:rPr>
                <w:rFonts w:cstheme="minorBidi"/>
              </w:rPr>
            </w:pPr>
            <w:r>
              <w:rPr>
                <w:color w:val="FF0000"/>
                <w:kern w:val="2"/>
                <w:szCs w:val="24"/>
              </w:rPr>
              <w:t>13</w:t>
            </w:r>
            <w:r w:rsidR="00CE5E97" w:rsidRPr="00D52BB8">
              <w:rPr>
                <w:color w:val="FF0000"/>
                <w:kern w:val="2"/>
                <w:szCs w:val="24"/>
              </w:rPr>
              <w:t xml:space="preserve"> p.</w:t>
            </w:r>
            <w:r w:rsidR="00CE5E97">
              <w:rPr>
                <w:color w:val="FF0000"/>
                <w:kern w:val="2"/>
                <w:szCs w:val="24"/>
              </w:rPr>
              <w:t xml:space="preserve"> </w:t>
            </w:r>
            <w:r w:rsidR="00CE5E97" w:rsidRPr="00D52BB8">
              <w:rPr>
                <w:color w:val="FF0000"/>
                <w:kern w:val="2"/>
                <w:szCs w:val="24"/>
              </w:rPr>
              <w:t>o.</w:t>
            </w:r>
            <w:r w:rsidR="00CE5E97">
              <w:rPr>
                <w:color w:val="FF0000"/>
                <w:kern w:val="2"/>
                <w:szCs w:val="24"/>
              </w:rPr>
              <w:t xml:space="preserve"> </w:t>
            </w:r>
            <w:r w:rsidR="00CE5E97" w:rsidRPr="00D52BB8">
              <w:rPr>
                <w:color w:val="FF0000"/>
                <w:kern w:val="2"/>
                <w:szCs w:val="24"/>
              </w:rPr>
              <w:t xml:space="preserve">d. </w:t>
            </w:r>
            <w:r>
              <w:rPr>
                <w:rFonts w:cstheme="minorHAnsi"/>
                <w:iCs/>
                <w:szCs w:val="24"/>
              </w:rPr>
              <w:t>Šviesos lempą</w:t>
            </w:r>
            <w:r w:rsidR="00CE5E97" w:rsidRPr="00C9536E">
              <w:rPr>
                <w:rFonts w:cstheme="minorHAnsi"/>
                <w:iCs/>
                <w:szCs w:val="24"/>
              </w:rPr>
              <w:t xml:space="preserve"> </w:t>
            </w:r>
            <w:r w:rsidR="00CE5E97" w:rsidRPr="00D52BB8">
              <w:rPr>
                <w:rFonts w:cstheme="minorHAnsi"/>
                <w:iCs/>
                <w:szCs w:val="24"/>
              </w:rPr>
              <w:t xml:space="preserve">– </w:t>
            </w:r>
            <w:r w:rsidR="00CE5E97">
              <w:rPr>
                <w:rFonts w:cstheme="minorHAnsi"/>
                <w:iCs/>
                <w:szCs w:val="24"/>
              </w:rPr>
              <w:t>1</w:t>
            </w:r>
            <w:r w:rsidR="00CE5E97" w:rsidRPr="00D52BB8">
              <w:rPr>
                <w:rFonts w:cstheme="minorHAnsi"/>
                <w:iCs/>
                <w:szCs w:val="24"/>
              </w:rPr>
              <w:t xml:space="preserve"> vnt. </w:t>
            </w:r>
            <w:r w:rsidR="00CE5E97" w:rsidRPr="00D52BB8">
              <w:rPr>
                <w:rFonts w:cstheme="minorHAnsi"/>
                <w:i/>
                <w:color w:val="0070C0"/>
                <w:szCs w:val="24"/>
              </w:rPr>
              <w:t>(įrašomas gamintojas ir modelis</w:t>
            </w:r>
            <w:r w:rsidR="00CE5E97" w:rsidRPr="699F2AA5">
              <w:rPr>
                <w:rFonts w:cstheme="minorBidi"/>
                <w:i/>
                <w:iCs/>
                <w:color w:val="0070C0"/>
              </w:rPr>
              <w:t>)</w:t>
            </w:r>
            <w:r w:rsidR="00CE5E97">
              <w:rPr>
                <w:rFonts w:cstheme="minorBidi"/>
              </w:rPr>
              <w:t>;</w:t>
            </w:r>
          </w:p>
          <w:p w14:paraId="06E501AA" w14:textId="77777777" w:rsidR="00AA4231" w:rsidRPr="00AA4231" w:rsidRDefault="00AA4231" w:rsidP="00A52F41">
            <w:pPr>
              <w:jc w:val="both"/>
              <w:rPr>
                <w:kern w:val="2"/>
              </w:rPr>
            </w:pPr>
          </w:p>
          <w:p w14:paraId="276CA9A7" w14:textId="165A627F" w:rsidR="0039452D" w:rsidRPr="00D52BB8" w:rsidRDefault="0039452D" w:rsidP="00A52F41">
            <w:pPr>
              <w:rPr>
                <w:color w:val="000000"/>
                <w:kern w:val="2"/>
                <w:szCs w:val="24"/>
              </w:rPr>
            </w:pPr>
            <w:r w:rsidRPr="00D52BB8">
              <w:rPr>
                <w:color w:val="000000"/>
                <w:kern w:val="2"/>
                <w:szCs w:val="24"/>
              </w:rPr>
              <w:t>(toliau – Prekė</w:t>
            </w:r>
            <w:r w:rsidR="008A0A97">
              <w:rPr>
                <w:color w:val="000000"/>
                <w:kern w:val="2"/>
                <w:szCs w:val="24"/>
              </w:rPr>
              <w:t xml:space="preserve"> / Prekės</w:t>
            </w:r>
            <w:r w:rsidR="00CF0617">
              <w:rPr>
                <w:color w:val="000000"/>
                <w:kern w:val="2"/>
                <w:szCs w:val="24"/>
              </w:rPr>
              <w:t>/</w:t>
            </w:r>
            <w:r w:rsidR="001468B3">
              <w:rPr>
                <w:color w:val="000000"/>
                <w:kern w:val="2"/>
                <w:szCs w:val="24"/>
              </w:rPr>
              <w:t xml:space="preserve"> </w:t>
            </w:r>
            <w:r w:rsidR="00CF0617">
              <w:rPr>
                <w:color w:val="000000"/>
                <w:kern w:val="2"/>
                <w:szCs w:val="24"/>
              </w:rPr>
              <w:t>Įranga</w:t>
            </w:r>
            <w:r w:rsidRPr="00D52BB8">
              <w:rPr>
                <w:color w:val="000000"/>
                <w:kern w:val="2"/>
                <w:szCs w:val="24"/>
              </w:rPr>
              <w:t>).</w:t>
            </w:r>
          </w:p>
          <w:p w14:paraId="0EB527EA" w14:textId="77777777" w:rsidR="0039452D" w:rsidRDefault="0039452D" w:rsidP="00A52F41">
            <w:pPr>
              <w:rPr>
                <w:color w:val="000000"/>
                <w:kern w:val="2"/>
                <w:szCs w:val="24"/>
              </w:rPr>
            </w:pPr>
          </w:p>
          <w:p w14:paraId="0A4A4E98" w14:textId="413EDDB2" w:rsidR="005461B2" w:rsidRDefault="00B734C8" w:rsidP="005461B2">
            <w:pPr>
              <w:jc w:val="both"/>
              <w:rPr>
                <w:szCs w:val="24"/>
              </w:rPr>
            </w:pPr>
            <w:r>
              <w:rPr>
                <w:b/>
                <w:bCs/>
                <w:color w:val="000000"/>
                <w:kern w:val="2"/>
                <w:szCs w:val="24"/>
              </w:rPr>
              <w:t xml:space="preserve">Taikoma 1 – 8, 10, 12, 13 p. o. d.: </w:t>
            </w:r>
            <w:r w:rsidR="005461B2" w:rsidRPr="00B30569">
              <w:rPr>
                <w:szCs w:val="24"/>
              </w:rPr>
              <w:t xml:space="preserve">Su </w:t>
            </w:r>
            <w:r w:rsidR="005461B2">
              <w:rPr>
                <w:szCs w:val="24"/>
              </w:rPr>
              <w:t>Preke</w:t>
            </w:r>
            <w:r w:rsidR="005461B2" w:rsidRPr="00B30569">
              <w:rPr>
                <w:szCs w:val="24"/>
              </w:rPr>
              <w:t xml:space="preserve"> teiktinų paslaugų pobūdis: transportavimas, iškrovimas, išpakavimas, tikrinimas, pristatytos </w:t>
            </w:r>
            <w:r w:rsidR="005461B2">
              <w:rPr>
                <w:szCs w:val="24"/>
              </w:rPr>
              <w:t>Prekės</w:t>
            </w:r>
            <w:r w:rsidR="005461B2" w:rsidRPr="00B30569">
              <w:rPr>
                <w:szCs w:val="24"/>
              </w:rPr>
              <w:t xml:space="preserve"> surinkimas, sumontavimas, įdiegimas, </w:t>
            </w:r>
            <w:r w:rsidR="005461B2">
              <w:rPr>
                <w:szCs w:val="24"/>
              </w:rPr>
              <w:t>Prekės</w:t>
            </w:r>
            <w:r w:rsidR="005461B2" w:rsidRPr="00B30569">
              <w:rPr>
                <w:szCs w:val="24"/>
              </w:rPr>
              <w:t xml:space="preserve"> paruošimas darbui ir suderinimas,</w:t>
            </w:r>
            <w:r w:rsidR="005461B2">
              <w:rPr>
                <w:szCs w:val="24"/>
              </w:rPr>
              <w:t xml:space="preserve"> </w:t>
            </w:r>
            <w:r w:rsidR="005461B2" w:rsidRPr="00B30569">
              <w:rPr>
                <w:szCs w:val="24"/>
              </w:rPr>
              <w:t xml:space="preserve">išbandymas, medicinos prietaiso paso užpildymas, Pirkėjo personalo apmokymas dirbti su </w:t>
            </w:r>
            <w:r w:rsidR="005461B2">
              <w:rPr>
                <w:szCs w:val="24"/>
              </w:rPr>
              <w:t>Preke</w:t>
            </w:r>
            <w:r w:rsidR="005461B2" w:rsidRPr="00B30569">
              <w:rPr>
                <w:szCs w:val="24"/>
              </w:rPr>
              <w:t xml:space="preserve">, konsultacijų, susijusių su </w:t>
            </w:r>
            <w:r w:rsidR="005461B2">
              <w:rPr>
                <w:szCs w:val="24"/>
              </w:rPr>
              <w:t>Prekės</w:t>
            </w:r>
            <w:r w:rsidR="005461B2" w:rsidRPr="00B30569">
              <w:rPr>
                <w:szCs w:val="24"/>
              </w:rPr>
              <w:t xml:space="preserve"> naudojimu, teikimas (garantiniu laikotarpiu).</w:t>
            </w:r>
            <w:r w:rsidR="005461B2">
              <w:rPr>
                <w:szCs w:val="24"/>
              </w:rPr>
              <w:t xml:space="preserve"> </w:t>
            </w:r>
          </w:p>
          <w:p w14:paraId="46D29ED2" w14:textId="683F8959" w:rsidR="00B734C8" w:rsidRDefault="005461B2" w:rsidP="00B734C8">
            <w:pPr>
              <w:contextualSpacing/>
              <w:jc w:val="both"/>
              <w:rPr>
                <w:rFonts w:eastAsia="Arial"/>
                <w:color w:val="000000"/>
              </w:rPr>
            </w:pPr>
            <w:r>
              <w:rPr>
                <w:lang w:eastAsia="lt-LT"/>
              </w:rPr>
              <w:t xml:space="preserve">Prekės </w:t>
            </w:r>
            <w:r w:rsidRPr="0098011F">
              <w:rPr>
                <w:lang w:eastAsia="lt-LT"/>
              </w:rPr>
              <w:t>instaliavimą</w:t>
            </w:r>
            <w:r w:rsidR="003F3D0D">
              <w:rPr>
                <w:lang w:eastAsia="lt-LT"/>
              </w:rPr>
              <w:t>,</w:t>
            </w:r>
            <w:r>
              <w:rPr>
                <w:lang w:eastAsia="lt-LT"/>
              </w:rPr>
              <w:t xml:space="preserve"> montavimą </w:t>
            </w:r>
            <w:r w:rsidR="003F3D0D">
              <w:rPr>
                <w:lang w:eastAsia="lt-LT"/>
              </w:rPr>
              <w:t xml:space="preserve">ir garantinį aptarnavimą </w:t>
            </w:r>
            <w:r>
              <w:rPr>
                <w:lang w:eastAsia="lt-LT"/>
              </w:rPr>
              <w:t xml:space="preserve">turi atlikti </w:t>
            </w:r>
            <w:r w:rsidRPr="00C51A4D">
              <w:rPr>
                <w:lang w:eastAsia="lt-LT"/>
              </w:rPr>
              <w:t>įgaliotas gamintojo atstovas.</w:t>
            </w:r>
            <w:r>
              <w:rPr>
                <w:lang w:eastAsia="lt-LT"/>
              </w:rPr>
              <w:t xml:space="preserve"> </w:t>
            </w:r>
          </w:p>
          <w:p w14:paraId="096B670D" w14:textId="24CF7BF1" w:rsidR="0039452D" w:rsidRDefault="005461B2" w:rsidP="00B734C8">
            <w:pPr>
              <w:contextualSpacing/>
              <w:jc w:val="both"/>
              <w:rPr>
                <w:lang w:eastAsia="lt-LT"/>
              </w:rPr>
            </w:pPr>
            <w:r>
              <w:rPr>
                <w:lang w:eastAsia="lt-LT"/>
              </w:rPr>
              <w:t>Įpakavimo medžiagas išveža ir utilizuoja Tiekėjas savo jėgomis</w:t>
            </w:r>
            <w:r w:rsidR="0039452D" w:rsidRPr="000B21A6">
              <w:rPr>
                <w:lang w:eastAsia="lt-LT"/>
              </w:rPr>
              <w:t xml:space="preserve">. </w:t>
            </w:r>
          </w:p>
          <w:p w14:paraId="0CE53E70" w14:textId="77777777" w:rsidR="00B734C8" w:rsidRDefault="00B734C8" w:rsidP="00B734C8">
            <w:pPr>
              <w:contextualSpacing/>
              <w:jc w:val="both"/>
              <w:rPr>
                <w:lang w:eastAsia="lt-LT"/>
              </w:rPr>
            </w:pPr>
          </w:p>
          <w:p w14:paraId="0C310A09" w14:textId="678AE6F2" w:rsidR="00B734C8" w:rsidRPr="00DA3F63" w:rsidRDefault="00B734C8" w:rsidP="00B734C8">
            <w:pPr>
              <w:jc w:val="both"/>
              <w:rPr>
                <w:color w:val="000000"/>
                <w:kern w:val="2"/>
                <w:szCs w:val="24"/>
              </w:rPr>
            </w:pPr>
            <w:r>
              <w:rPr>
                <w:b/>
                <w:bCs/>
                <w:color w:val="000000"/>
                <w:kern w:val="2"/>
                <w:szCs w:val="24"/>
              </w:rPr>
              <w:t xml:space="preserve">Taikoma 9, 11 p. o. d.: </w:t>
            </w:r>
            <w:r w:rsidRPr="00DA3F63">
              <w:rPr>
                <w:color w:val="000000"/>
                <w:kern w:val="2"/>
                <w:szCs w:val="24"/>
              </w:rPr>
              <w:t>Su Preke teiktinų paslaugų pobūdis: transportavimas, iškrovimas, išpakavimas, tikrinimas, pristatytos Prekės surinkimas, sumontavimas, Prekės paruošimas darbui.</w:t>
            </w:r>
          </w:p>
          <w:p w14:paraId="505AB87C" w14:textId="77777777" w:rsidR="00B734C8" w:rsidRPr="00DA3F63" w:rsidRDefault="00B734C8" w:rsidP="00B734C8">
            <w:pPr>
              <w:jc w:val="both"/>
              <w:rPr>
                <w:color w:val="000000"/>
                <w:kern w:val="2"/>
                <w:szCs w:val="24"/>
              </w:rPr>
            </w:pPr>
            <w:r w:rsidRPr="00DA3F63">
              <w:rPr>
                <w:color w:val="000000"/>
                <w:kern w:val="2"/>
                <w:szCs w:val="24"/>
              </w:rPr>
              <w:t xml:space="preserve">Įpakavimo medžiagas išveža ir utilizuoja Tiekėjas savo jėgomis. </w:t>
            </w:r>
          </w:p>
          <w:p w14:paraId="785D0D26" w14:textId="77777777" w:rsidR="0039452D" w:rsidRPr="006F633C" w:rsidRDefault="0039452D" w:rsidP="00A52F41">
            <w:pPr>
              <w:rPr>
                <w:color w:val="000000"/>
                <w:kern w:val="2"/>
                <w:szCs w:val="24"/>
              </w:rPr>
            </w:pPr>
          </w:p>
          <w:p w14:paraId="01F65079" w14:textId="5578F47D" w:rsidR="007632E9" w:rsidRPr="0039452D" w:rsidRDefault="00715E10" w:rsidP="00A52F41">
            <w:pPr>
              <w:jc w:val="both"/>
              <w:rPr>
                <w:color w:val="000000"/>
                <w:kern w:val="2"/>
              </w:rPr>
            </w:pPr>
            <w:r>
              <w:rPr>
                <w:b/>
                <w:bCs/>
                <w:color w:val="000000"/>
                <w:kern w:val="2"/>
                <w:szCs w:val="24"/>
              </w:rPr>
              <w:t xml:space="preserve">Taikoma visoms p. o. d.: </w:t>
            </w:r>
            <w:r w:rsidR="0039452D" w:rsidRPr="699F2AA5">
              <w:rPr>
                <w:color w:val="000000"/>
                <w:kern w:val="2"/>
              </w:rPr>
              <w:t>Išsamus Prekių aprašymas ir kiti reikalavimai tiekiamoms Prekėms nustatyti Sutarties 1 priede „Techninė specifikacija“ (toliau – Techninė specifikacija) ir Sutarties 2 priede „Pasiūlymas“</w:t>
            </w:r>
            <w:r w:rsidR="00CF0617">
              <w:rPr>
                <w:color w:val="000000"/>
                <w:kern w:val="2"/>
              </w:rPr>
              <w:t xml:space="preserve"> </w:t>
            </w:r>
            <w:r w:rsidR="00CF0617" w:rsidRPr="699F2AA5">
              <w:rPr>
                <w:color w:val="000000"/>
                <w:kern w:val="2"/>
              </w:rPr>
              <w:t xml:space="preserve">(toliau – </w:t>
            </w:r>
            <w:r w:rsidR="00CF0617">
              <w:rPr>
                <w:color w:val="000000"/>
                <w:kern w:val="2"/>
              </w:rPr>
              <w:t>Pasiūlymas</w:t>
            </w:r>
            <w:r w:rsidR="00CF0617" w:rsidRPr="699F2AA5">
              <w:rPr>
                <w:color w:val="000000"/>
                <w:kern w:val="2"/>
              </w:rPr>
              <w:t>)</w:t>
            </w:r>
            <w:r w:rsidR="0039452D" w:rsidRPr="699F2AA5">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F91A617" w:rsidR="00163CA6" w:rsidRPr="00EA3AF9" w:rsidRDefault="00841B99"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w:t>
            </w:r>
            <w:r w:rsidR="00EA3AF9" w:rsidRPr="00EA3AF9">
              <w:rPr>
                <w:rFonts w:ascii="Times New Roman" w:hAnsi="Times New Roman"/>
                <w:color w:val="000000"/>
                <w:sz w:val="24"/>
                <w:szCs w:val="24"/>
                <w:lang w:eastAsia="lt-LT"/>
              </w:rPr>
              <w:t>Naujosios Vilnios sveikatos centro sveikatos priežiūros paslaugoms teikti reikiamos infrastruktūros modernizavimas" projekto Nr. 09-022-P-0053</w:t>
            </w:r>
            <w:r w:rsidR="00EA3AF9">
              <w:rPr>
                <w:rFonts w:ascii="Times New Roman" w:hAnsi="Times New Roman"/>
                <w:color w:val="000000"/>
                <w:sz w:val="24"/>
                <w:szCs w:val="24"/>
                <w:lang w:eastAsia="lt-LT"/>
              </w:rPr>
              <w:t>.</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A52F41">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68C1A926" w:rsidR="0036720B" w:rsidRDefault="000E7504" w:rsidP="00A52F41">
            <w:pPr>
              <w:jc w:val="both"/>
              <w:rPr>
                <w:kern w:val="2"/>
                <w:szCs w:val="24"/>
              </w:rPr>
            </w:pPr>
            <w:r>
              <w:rPr>
                <w:b/>
                <w:bCs/>
                <w:kern w:val="2"/>
                <w:szCs w:val="24"/>
              </w:rPr>
              <w:t xml:space="preserve">Taikoma </w:t>
            </w:r>
            <w:r w:rsidR="00867505">
              <w:rPr>
                <w:b/>
                <w:bCs/>
                <w:kern w:val="2"/>
                <w:szCs w:val="24"/>
              </w:rPr>
              <w:t xml:space="preserve">2 </w:t>
            </w:r>
            <w:r w:rsidR="006B6CB0">
              <w:rPr>
                <w:b/>
                <w:bCs/>
                <w:kern w:val="2"/>
                <w:szCs w:val="24"/>
              </w:rPr>
              <w:t>–</w:t>
            </w:r>
            <w:r w:rsidR="00867505">
              <w:rPr>
                <w:b/>
                <w:bCs/>
                <w:kern w:val="2"/>
                <w:szCs w:val="24"/>
              </w:rPr>
              <w:t xml:space="preserve"> </w:t>
            </w:r>
            <w:r w:rsidR="006B6CB0">
              <w:rPr>
                <w:b/>
                <w:bCs/>
                <w:kern w:val="2"/>
                <w:szCs w:val="24"/>
              </w:rPr>
              <w:t xml:space="preserve">5, 7, 10 – 13 </w:t>
            </w:r>
            <w:r>
              <w:rPr>
                <w:b/>
                <w:bCs/>
                <w:kern w:val="2"/>
                <w:szCs w:val="24"/>
              </w:rPr>
              <w:t xml:space="preserve">p. o. d.: </w:t>
            </w:r>
            <w:r w:rsidR="000B50D8" w:rsidRPr="006F633C">
              <w:rPr>
                <w:kern w:val="2"/>
                <w:szCs w:val="24"/>
              </w:rPr>
              <w:t>Tiekėjas Prek</w:t>
            </w:r>
            <w:r w:rsidR="000B50D8">
              <w:rPr>
                <w:kern w:val="2"/>
                <w:szCs w:val="24"/>
              </w:rPr>
              <w:t>ę (-</w:t>
            </w:r>
            <w:r w:rsidR="000B50D8" w:rsidRPr="006F633C">
              <w:rPr>
                <w:kern w:val="2"/>
                <w:szCs w:val="24"/>
              </w:rPr>
              <w:t>es</w:t>
            </w:r>
            <w:r w:rsidR="000B50D8">
              <w:rPr>
                <w:kern w:val="2"/>
                <w:szCs w:val="24"/>
              </w:rPr>
              <w:t>)</w:t>
            </w:r>
            <w:r w:rsidR="000B50D8" w:rsidRPr="006F633C">
              <w:rPr>
                <w:kern w:val="2"/>
                <w:szCs w:val="24"/>
              </w:rPr>
              <w:t xml:space="preserve"> įsipareigoja pristatyti </w:t>
            </w:r>
            <w:r w:rsidR="000B50D8" w:rsidRPr="000B21A6">
              <w:rPr>
                <w:kern w:val="2"/>
                <w:szCs w:val="24"/>
              </w:rPr>
              <w:t>ir s</w:t>
            </w:r>
            <w:r w:rsidR="000B50D8" w:rsidRPr="000B21A6">
              <w:rPr>
                <w:szCs w:val="24"/>
              </w:rPr>
              <w:t>u Prek</w:t>
            </w:r>
            <w:r w:rsidR="000B50D8">
              <w:rPr>
                <w:szCs w:val="24"/>
              </w:rPr>
              <w:t>e (-</w:t>
            </w:r>
            <w:r w:rsidR="000B50D8" w:rsidRPr="000B21A6">
              <w:rPr>
                <w:szCs w:val="24"/>
              </w:rPr>
              <w:t>ėmis</w:t>
            </w:r>
            <w:r w:rsidR="000B50D8">
              <w:rPr>
                <w:szCs w:val="24"/>
              </w:rPr>
              <w:t>)</w:t>
            </w:r>
            <w:r w:rsidR="000B50D8" w:rsidRPr="000B21A6">
              <w:rPr>
                <w:szCs w:val="24"/>
              </w:rPr>
              <w:t xml:space="preserve"> teiktinas paslaugas (išskyrus Pirkėjo personalo apmokymą, konsultacijas</w:t>
            </w:r>
            <w:r w:rsidR="00F05518">
              <w:rPr>
                <w:szCs w:val="24"/>
              </w:rPr>
              <w:t xml:space="preserve">, programinės įrangos </w:t>
            </w:r>
            <w:r w:rsidR="008E43F9">
              <w:rPr>
                <w:szCs w:val="24"/>
              </w:rPr>
              <w:t xml:space="preserve">įdiegimą </w:t>
            </w:r>
            <w:r w:rsidR="00F05518">
              <w:rPr>
                <w:i/>
                <w:iCs/>
                <w:szCs w:val="24"/>
              </w:rPr>
              <w:t>(jei taikoma)</w:t>
            </w:r>
            <w:r w:rsidR="000B50D8" w:rsidRPr="000B21A6">
              <w:rPr>
                <w:szCs w:val="24"/>
              </w:rPr>
              <w:t xml:space="preserve">) atlikti </w:t>
            </w:r>
            <w:r w:rsidR="000B50D8" w:rsidRPr="000B21A6">
              <w:rPr>
                <w:b/>
                <w:bCs/>
                <w:kern w:val="2"/>
                <w:szCs w:val="24"/>
              </w:rPr>
              <w:t xml:space="preserve"> </w:t>
            </w:r>
            <w:r w:rsidR="000B50D8" w:rsidRPr="006F633C">
              <w:rPr>
                <w:b/>
                <w:bCs/>
                <w:kern w:val="2"/>
                <w:szCs w:val="24"/>
              </w:rPr>
              <w:t>ne vėliau kaip per</w:t>
            </w:r>
            <w:r w:rsidR="000B50D8" w:rsidRPr="006F633C">
              <w:rPr>
                <w:kern w:val="2"/>
                <w:szCs w:val="24"/>
              </w:rPr>
              <w:t xml:space="preserve"> </w:t>
            </w:r>
            <w:r w:rsidR="00C91AB8">
              <w:rPr>
                <w:b/>
                <w:bCs/>
                <w:color w:val="000000" w:themeColor="text1"/>
                <w:kern w:val="2"/>
                <w:szCs w:val="24"/>
              </w:rPr>
              <w:t>120</w:t>
            </w:r>
            <w:r w:rsidR="00C91AB8" w:rsidRPr="00E954CC">
              <w:rPr>
                <w:b/>
                <w:bCs/>
                <w:color w:val="000000" w:themeColor="text1"/>
                <w:kern w:val="2"/>
                <w:szCs w:val="24"/>
              </w:rPr>
              <w:t xml:space="preserve"> </w:t>
            </w:r>
            <w:r w:rsidR="000B50D8" w:rsidRPr="00E954CC">
              <w:rPr>
                <w:b/>
                <w:bCs/>
                <w:color w:val="000000" w:themeColor="text1"/>
                <w:kern w:val="2"/>
                <w:szCs w:val="24"/>
              </w:rPr>
              <w:t>(</w:t>
            </w:r>
            <w:r w:rsidR="00C91AB8">
              <w:rPr>
                <w:b/>
                <w:bCs/>
                <w:color w:val="000000" w:themeColor="text1"/>
                <w:kern w:val="2"/>
                <w:szCs w:val="24"/>
              </w:rPr>
              <w:t>vieną šimtą dvidešimt</w:t>
            </w:r>
            <w:r w:rsidR="000B50D8" w:rsidRPr="00E954CC">
              <w:rPr>
                <w:b/>
                <w:bCs/>
                <w:color w:val="000000" w:themeColor="text1"/>
                <w:kern w:val="2"/>
                <w:szCs w:val="24"/>
              </w:rPr>
              <w:t xml:space="preserve">) </w:t>
            </w:r>
            <w:r w:rsidR="00712CF1">
              <w:rPr>
                <w:b/>
                <w:bCs/>
                <w:color w:val="000000" w:themeColor="text1"/>
                <w:kern w:val="2"/>
                <w:szCs w:val="24"/>
              </w:rPr>
              <w:t>kalendorinių dienų</w:t>
            </w:r>
            <w:r w:rsidR="00712CF1" w:rsidRPr="00E954CC">
              <w:rPr>
                <w:color w:val="000000" w:themeColor="text1"/>
                <w:kern w:val="2"/>
                <w:szCs w:val="24"/>
              </w:rPr>
              <w:t xml:space="preserve"> </w:t>
            </w:r>
            <w:r w:rsidR="000B50D8" w:rsidRPr="006F633C">
              <w:rPr>
                <w:color w:val="000000"/>
                <w:kern w:val="2"/>
                <w:szCs w:val="24"/>
              </w:rPr>
              <w:t xml:space="preserve">nuo </w:t>
            </w:r>
            <w:r w:rsidR="000B50D8" w:rsidRPr="00E954CC">
              <w:rPr>
                <w:color w:val="000000" w:themeColor="text1"/>
                <w:kern w:val="2"/>
                <w:szCs w:val="24"/>
              </w:rPr>
              <w:t xml:space="preserve">Sutarties įsigaliojimo </w:t>
            </w:r>
            <w:r w:rsidR="000B50D8">
              <w:rPr>
                <w:color w:val="000000"/>
                <w:kern w:val="2"/>
                <w:szCs w:val="24"/>
              </w:rPr>
              <w:t>dienos</w:t>
            </w:r>
            <w:r w:rsidR="000B50D8" w:rsidRPr="006F633C">
              <w:rPr>
                <w:color w:val="000000"/>
                <w:kern w:val="2"/>
                <w:szCs w:val="24"/>
              </w:rPr>
              <w:t xml:space="preserve"> šiuo adresu: </w:t>
            </w:r>
            <w:r w:rsidR="00B8377D" w:rsidRPr="00B8377D">
              <w:rPr>
                <w:rStyle w:val="normaltextrun"/>
                <w:color w:val="000000"/>
                <w:shd w:val="clear" w:color="auto" w:fill="FFFFFF"/>
              </w:rPr>
              <w:t>V. Sirokomlės g. 8, Vilnius</w:t>
            </w:r>
            <w:r w:rsidR="0036720B">
              <w:rPr>
                <w:kern w:val="2"/>
                <w:szCs w:val="24"/>
              </w:rPr>
              <w:t>.</w:t>
            </w:r>
          </w:p>
          <w:p w14:paraId="32383D47" w14:textId="01D1DB57" w:rsidR="00BC3466" w:rsidRDefault="00BC3466" w:rsidP="00310F51">
            <w:pPr>
              <w:tabs>
                <w:tab w:val="left" w:pos="1113"/>
              </w:tabs>
              <w:jc w:val="both"/>
              <w:rPr>
                <w:szCs w:val="24"/>
              </w:rPr>
            </w:pPr>
          </w:p>
          <w:p w14:paraId="1C338DA2" w14:textId="2E983045" w:rsidR="00310F51" w:rsidRDefault="00310F51" w:rsidP="00310F51">
            <w:pPr>
              <w:jc w:val="both"/>
              <w:rPr>
                <w:kern w:val="2"/>
                <w:szCs w:val="24"/>
              </w:rPr>
            </w:pPr>
            <w:r>
              <w:rPr>
                <w:b/>
                <w:bCs/>
                <w:kern w:val="2"/>
                <w:szCs w:val="24"/>
              </w:rPr>
              <w:t xml:space="preserve">Taikoma </w:t>
            </w:r>
            <w:r w:rsidR="000430A4">
              <w:rPr>
                <w:b/>
                <w:bCs/>
                <w:kern w:val="2"/>
                <w:szCs w:val="24"/>
              </w:rPr>
              <w:t>1, 6, 8, 9</w:t>
            </w:r>
            <w:r>
              <w:rPr>
                <w:b/>
                <w:bCs/>
                <w:kern w:val="2"/>
                <w:szCs w:val="24"/>
              </w:rPr>
              <w:t xml:space="preserve"> p. o. d.: </w:t>
            </w:r>
            <w:r w:rsidRPr="006F633C">
              <w:rPr>
                <w:kern w:val="2"/>
                <w:szCs w:val="24"/>
              </w:rPr>
              <w:t xml:space="preserve">Tiekėjas Prekes (visą Prekių kiekį) įsipareigoja pristatyti </w:t>
            </w:r>
            <w:r w:rsidRPr="000B21A6">
              <w:rPr>
                <w:kern w:val="2"/>
                <w:szCs w:val="24"/>
              </w:rPr>
              <w:t>ir s</w:t>
            </w:r>
            <w:r w:rsidRPr="000B21A6">
              <w:rPr>
                <w:szCs w:val="24"/>
              </w:rPr>
              <w:t>u Prek</w:t>
            </w:r>
            <w:r>
              <w:rPr>
                <w:szCs w:val="24"/>
              </w:rPr>
              <w:t>e (-</w:t>
            </w:r>
            <w:r w:rsidRPr="000B21A6">
              <w:rPr>
                <w:szCs w:val="24"/>
              </w:rPr>
              <w:t>ėmis</w:t>
            </w:r>
            <w:r>
              <w:rPr>
                <w:szCs w:val="24"/>
              </w:rPr>
              <w:t>)</w:t>
            </w:r>
            <w:r w:rsidRPr="000B21A6">
              <w:rPr>
                <w:szCs w:val="24"/>
              </w:rPr>
              <w:t xml:space="preserve"> teiktinas paslaugas (</w:t>
            </w:r>
            <w:r w:rsidR="00F05518" w:rsidRPr="000B21A6">
              <w:rPr>
                <w:szCs w:val="24"/>
              </w:rPr>
              <w:t>išskyrus Pirkėjo personalo apmokymą, konsultacijas</w:t>
            </w:r>
            <w:r w:rsidR="00F05518">
              <w:rPr>
                <w:szCs w:val="24"/>
              </w:rPr>
              <w:t xml:space="preserve">, programinės įrangos </w:t>
            </w:r>
            <w:r w:rsidR="00556E6B">
              <w:rPr>
                <w:szCs w:val="24"/>
              </w:rPr>
              <w:t xml:space="preserve">įdiegimą </w:t>
            </w:r>
            <w:r w:rsidR="00F05518">
              <w:rPr>
                <w:i/>
                <w:iCs/>
                <w:szCs w:val="24"/>
              </w:rPr>
              <w:t>(jei taikoma)</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556E6B">
              <w:rPr>
                <w:b/>
                <w:bCs/>
                <w:color w:val="000000" w:themeColor="text1"/>
                <w:kern w:val="2"/>
                <w:szCs w:val="24"/>
              </w:rPr>
              <w:t>120</w:t>
            </w:r>
            <w:r w:rsidR="00556E6B" w:rsidRPr="00E954CC">
              <w:rPr>
                <w:b/>
                <w:bCs/>
                <w:color w:val="000000" w:themeColor="text1"/>
                <w:kern w:val="2"/>
                <w:szCs w:val="24"/>
              </w:rPr>
              <w:t xml:space="preserve"> (</w:t>
            </w:r>
            <w:r w:rsidR="00556E6B">
              <w:rPr>
                <w:b/>
                <w:bCs/>
                <w:color w:val="000000" w:themeColor="text1"/>
                <w:kern w:val="2"/>
                <w:szCs w:val="24"/>
              </w:rPr>
              <w:t>vieną šimtą dvidešimt</w:t>
            </w:r>
            <w:r w:rsidR="00556E6B" w:rsidRPr="00E954CC">
              <w:rPr>
                <w:b/>
                <w:bCs/>
                <w:color w:val="000000" w:themeColor="text1"/>
                <w:kern w:val="2"/>
                <w:szCs w:val="24"/>
              </w:rPr>
              <w:t xml:space="preserve">) </w:t>
            </w:r>
            <w:r w:rsidR="00556E6B">
              <w:rPr>
                <w:b/>
                <w:bCs/>
                <w:color w:val="000000" w:themeColor="text1"/>
                <w:kern w:val="2"/>
                <w:szCs w:val="24"/>
              </w:rPr>
              <w:t>kalendorinių dienų</w:t>
            </w:r>
            <w:r w:rsidR="00556E6B" w:rsidRPr="00E954CC">
              <w:rPr>
                <w:color w:val="000000" w:themeColor="text1"/>
                <w:kern w:val="2"/>
                <w:szCs w:val="24"/>
              </w:rPr>
              <w:t xml:space="preserve"> </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B8377D">
              <w:rPr>
                <w:rStyle w:val="normaltextrun"/>
                <w:color w:val="000000"/>
                <w:shd w:val="clear" w:color="auto" w:fill="FFFFFF"/>
              </w:rPr>
              <w:t>V. Sirokomlės g. 8, Vilnius</w:t>
            </w:r>
            <w:r>
              <w:rPr>
                <w:kern w:val="2"/>
                <w:szCs w:val="24"/>
              </w:rPr>
              <w:t>.</w:t>
            </w:r>
          </w:p>
          <w:p w14:paraId="08220557" w14:textId="77777777" w:rsidR="00310F51" w:rsidRDefault="00310F51" w:rsidP="00310F51">
            <w:pPr>
              <w:tabs>
                <w:tab w:val="left" w:pos="1113"/>
              </w:tabs>
              <w:jc w:val="both"/>
              <w:rPr>
                <w:szCs w:val="24"/>
              </w:rPr>
            </w:pPr>
          </w:p>
          <w:p w14:paraId="7971AED6" w14:textId="7B1BCD67" w:rsidR="00BC3466" w:rsidRPr="00BC3466" w:rsidRDefault="00EB4A06" w:rsidP="00A52F41">
            <w:pPr>
              <w:jc w:val="both"/>
              <w:rPr>
                <w:b/>
                <w:bCs/>
                <w:szCs w:val="24"/>
              </w:rPr>
            </w:pPr>
            <w:r>
              <w:rPr>
                <w:b/>
                <w:bCs/>
                <w:szCs w:val="24"/>
              </w:rPr>
              <w:t xml:space="preserve">Taikoma visoms p. o. d.: </w:t>
            </w:r>
            <w:r w:rsidR="00BC3466" w:rsidRPr="00473E0F">
              <w:rPr>
                <w:kern w:val="2"/>
                <w:szCs w:val="24"/>
              </w:rPr>
              <w:t>Tiekėjui pristačius nekokybišką</w:t>
            </w:r>
            <w:r w:rsidR="00BC3466">
              <w:rPr>
                <w:kern w:val="2"/>
                <w:szCs w:val="24"/>
              </w:rPr>
              <w:t xml:space="preserve"> (-as)</w:t>
            </w:r>
            <w:r w:rsidR="00BC3466" w:rsidRPr="00473E0F">
              <w:rPr>
                <w:kern w:val="2"/>
                <w:szCs w:val="24"/>
              </w:rPr>
              <w:t xml:space="preserve"> Prekę</w:t>
            </w:r>
            <w:r w:rsidR="00BC3466">
              <w:rPr>
                <w:kern w:val="2"/>
                <w:szCs w:val="24"/>
              </w:rPr>
              <w:t xml:space="preserve"> (-es)</w:t>
            </w:r>
            <w:r w:rsidR="00BC3466" w:rsidRPr="00473E0F">
              <w:rPr>
                <w:kern w:val="2"/>
                <w:szCs w:val="24"/>
              </w:rPr>
              <w:t xml:space="preserve"> ir (ar) nustačius Prekės </w:t>
            </w:r>
            <w:r w:rsidR="00BC3466">
              <w:rPr>
                <w:kern w:val="2"/>
                <w:szCs w:val="24"/>
              </w:rPr>
              <w:t>(</w:t>
            </w:r>
            <w:r w:rsidR="00514BEB">
              <w:rPr>
                <w:kern w:val="2"/>
                <w:szCs w:val="24"/>
              </w:rPr>
              <w:t>-</w:t>
            </w:r>
            <w:r w:rsidR="00BC3466">
              <w:rPr>
                <w:kern w:val="2"/>
                <w:szCs w:val="24"/>
              </w:rPr>
              <w:t>ių)</w:t>
            </w:r>
            <w:r w:rsidR="00514BEB">
              <w:rPr>
                <w:kern w:val="2"/>
                <w:szCs w:val="24"/>
              </w:rPr>
              <w:t xml:space="preserve"> </w:t>
            </w:r>
            <w:r w:rsidR="00BC3466" w:rsidRPr="00473E0F">
              <w:rPr>
                <w:kern w:val="2"/>
                <w:szCs w:val="24"/>
              </w:rPr>
              <w:t xml:space="preserve">defektus po Prekės </w:t>
            </w:r>
            <w:r w:rsidR="00514BEB">
              <w:rPr>
                <w:kern w:val="2"/>
                <w:szCs w:val="24"/>
              </w:rPr>
              <w:t xml:space="preserve">(-ių) </w:t>
            </w:r>
            <w:r w:rsidR="00BC3466" w:rsidRPr="00473E0F">
              <w:rPr>
                <w:kern w:val="2"/>
                <w:szCs w:val="24"/>
              </w:rPr>
              <w:t xml:space="preserve">perdavimo Pirkėjui, Tiekėjas savo sąskaita turi pašalinti Prekės </w:t>
            </w:r>
            <w:r w:rsidR="00514BEB">
              <w:rPr>
                <w:kern w:val="2"/>
                <w:szCs w:val="24"/>
              </w:rPr>
              <w:t xml:space="preserve">(-ių) </w:t>
            </w:r>
            <w:r w:rsidR="00BC3466" w:rsidRPr="00473E0F">
              <w:rPr>
                <w:kern w:val="2"/>
                <w:szCs w:val="24"/>
              </w:rPr>
              <w:t xml:space="preserve">defektus arba ją </w:t>
            </w:r>
            <w:r w:rsidR="00514BEB">
              <w:rPr>
                <w:kern w:val="2"/>
                <w:szCs w:val="24"/>
              </w:rPr>
              <w:t xml:space="preserve">(jas) </w:t>
            </w:r>
            <w:r w:rsidR="00BC3466" w:rsidRPr="00473E0F">
              <w:rPr>
                <w:kern w:val="2"/>
                <w:szCs w:val="24"/>
              </w:rPr>
              <w:t xml:space="preserve">turi pakeisti kokybiška </w:t>
            </w:r>
            <w:r w:rsidR="00514BEB">
              <w:rPr>
                <w:kern w:val="2"/>
                <w:szCs w:val="24"/>
              </w:rPr>
              <w:t xml:space="preserve">(-omis) </w:t>
            </w:r>
            <w:r w:rsidR="00BC3466" w:rsidRPr="00473E0F">
              <w:rPr>
                <w:kern w:val="2"/>
                <w:szCs w:val="24"/>
              </w:rPr>
              <w:t>per 30 (trisdešimt) kalendorinių dienų nuo pranešimo pateikimo dienos.</w:t>
            </w:r>
            <w:r w:rsidR="00BC3466"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34510C8" w:rsidR="009B1962" w:rsidRPr="006F633C" w:rsidRDefault="00163CA6" w:rsidP="00A52F41">
            <w:pPr>
              <w:rPr>
                <w:kern w:val="2"/>
                <w:szCs w:val="24"/>
              </w:rPr>
            </w:pPr>
            <w:r w:rsidRPr="006F633C">
              <w:rPr>
                <w:kern w:val="2"/>
                <w:szCs w:val="24"/>
              </w:rPr>
              <w:t>Netaikoma</w:t>
            </w:r>
          </w:p>
          <w:p w14:paraId="3713D8DE" w14:textId="21030342" w:rsidR="00163CA6" w:rsidRPr="006F633C" w:rsidRDefault="00163CA6" w:rsidP="00A52F41">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A52F41">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A52F41">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A52F41">
            <w:pPr>
              <w:jc w:val="both"/>
              <w:rPr>
                <w:kern w:val="2"/>
                <w:szCs w:val="24"/>
              </w:rPr>
            </w:pPr>
            <w:r w:rsidRPr="00473E0F">
              <w:rPr>
                <w:kern w:val="2"/>
                <w:szCs w:val="24"/>
              </w:rPr>
              <w:t>5. Medicinos prietaiso pasas, serviso dokumentacija lietuvių arba anglų kalba.</w:t>
            </w:r>
          </w:p>
          <w:p w14:paraId="39031082" w14:textId="2216BAE7" w:rsidR="00F452EA" w:rsidRDefault="00F452EA" w:rsidP="00A52F41">
            <w:pPr>
              <w:tabs>
                <w:tab w:val="left" w:pos="280"/>
              </w:tabs>
              <w:jc w:val="both"/>
              <w:rPr>
                <w:kern w:val="2"/>
                <w:szCs w:val="24"/>
              </w:rPr>
            </w:pPr>
            <w:r w:rsidRPr="00D25026">
              <w:rPr>
                <w:kern w:val="2"/>
                <w:szCs w:val="24"/>
              </w:rPr>
              <w:lastRenderedPageBreak/>
              <w:t>6.</w:t>
            </w:r>
            <w:r w:rsidRPr="00D25026">
              <w:rPr>
                <w:kern w:val="2"/>
                <w:szCs w:val="24"/>
              </w:rPr>
              <w:tab/>
              <w:t>Valymo - dezinfekavimo instrukcija, kurioje aprašoma valymo-dezinfekavimo procedūra ir periodiškumas, detalus naudojamų medžiagų ir priemonių sąrašas.</w:t>
            </w:r>
          </w:p>
          <w:p w14:paraId="30F9EAF2" w14:textId="17419625" w:rsidR="00354B8A" w:rsidRPr="005512A9" w:rsidRDefault="00354B8A" w:rsidP="00A52F41">
            <w:pPr>
              <w:tabs>
                <w:tab w:val="left" w:pos="280"/>
              </w:tabs>
              <w:jc w:val="both"/>
              <w:rPr>
                <w:kern w:val="2"/>
                <w:szCs w:val="24"/>
              </w:rPr>
            </w:pPr>
            <w:r>
              <w:rPr>
                <w:kern w:val="2"/>
                <w:szCs w:val="24"/>
              </w:rPr>
              <w:t xml:space="preserve">7. </w:t>
            </w:r>
            <w:r w:rsidR="005512A9">
              <w:rPr>
                <w:kern w:val="2"/>
                <w:szCs w:val="24"/>
              </w:rPr>
              <w:t>D</w:t>
            </w:r>
            <w:r w:rsidR="005512A9" w:rsidRPr="005512A9">
              <w:rPr>
                <w:kern w:val="2"/>
                <w:szCs w:val="24"/>
              </w:rPr>
              <w:t>okument</w:t>
            </w:r>
            <w:r w:rsidR="005512A9">
              <w:rPr>
                <w:kern w:val="2"/>
                <w:szCs w:val="24"/>
              </w:rPr>
              <w:t>ai</w:t>
            </w:r>
            <w:r w:rsidR="005512A9" w:rsidRPr="005512A9">
              <w:rPr>
                <w:kern w:val="2"/>
                <w:szCs w:val="24"/>
              </w:rPr>
              <w:t>, įrodan</w:t>
            </w:r>
            <w:r w:rsidR="005512A9">
              <w:rPr>
                <w:kern w:val="2"/>
                <w:szCs w:val="24"/>
              </w:rPr>
              <w:t>tys</w:t>
            </w:r>
            <w:r w:rsidR="005512A9" w:rsidRPr="005512A9">
              <w:rPr>
                <w:kern w:val="2"/>
                <w:szCs w:val="24"/>
              </w:rPr>
              <w:t xml:space="preserve">, kad </w:t>
            </w:r>
            <w:r w:rsidR="005512A9">
              <w:rPr>
                <w:kern w:val="2"/>
                <w:szCs w:val="24"/>
              </w:rPr>
              <w:t>tiekėjas</w:t>
            </w:r>
            <w:r w:rsidR="005512A9" w:rsidRPr="005512A9">
              <w:rPr>
                <w:kern w:val="2"/>
                <w:szCs w:val="24"/>
              </w:rPr>
              <w:t xml:space="preserve"> turi teisę instaliuoti ir teikti garantinį aptarnavimą</w:t>
            </w:r>
            <w:r w:rsidR="005512A9">
              <w:rPr>
                <w:kern w:val="2"/>
                <w:szCs w:val="24"/>
              </w:rPr>
              <w:t xml:space="preserve"> </w:t>
            </w:r>
            <w:r w:rsidR="005512A9">
              <w:rPr>
                <w:i/>
                <w:iCs/>
                <w:kern w:val="2"/>
                <w:szCs w:val="24"/>
              </w:rPr>
              <w:t>(taikoma 2 p. o. d.)</w:t>
            </w:r>
            <w:r w:rsidR="005512A9">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A52F41">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A52F41">
            <w:pPr>
              <w:jc w:val="both"/>
              <w:rPr>
                <w:kern w:val="2"/>
                <w:szCs w:val="24"/>
              </w:rPr>
            </w:pPr>
            <w:r w:rsidRPr="00040245">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A52F41">
            <w:pPr>
              <w:jc w:val="both"/>
              <w:rPr>
                <w:kern w:val="2"/>
                <w:szCs w:val="24"/>
              </w:rPr>
            </w:pPr>
          </w:p>
          <w:p w14:paraId="1DB5FB4D" w14:textId="26F59B3E" w:rsidR="00F96406" w:rsidRDefault="00F96406" w:rsidP="00A52F41">
            <w:pPr>
              <w:jc w:val="both"/>
              <w:rPr>
                <w:kern w:val="2"/>
                <w:szCs w:val="24"/>
              </w:rPr>
            </w:pPr>
            <w:r w:rsidRPr="00040245">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A52F41">
            <w:pPr>
              <w:jc w:val="both"/>
              <w:rPr>
                <w:kern w:val="2"/>
                <w:szCs w:val="24"/>
              </w:rPr>
            </w:pPr>
          </w:p>
          <w:p w14:paraId="012CE961" w14:textId="4008F15F" w:rsidR="00040245" w:rsidRDefault="00040245" w:rsidP="00040245">
            <w:pPr>
              <w:jc w:val="both"/>
              <w:rPr>
                <w:kern w:val="2"/>
                <w:szCs w:val="24"/>
              </w:rPr>
            </w:pPr>
            <w:r>
              <w:rPr>
                <w:color w:val="FF0000"/>
                <w:kern w:val="2"/>
                <w:szCs w:val="24"/>
              </w:rPr>
              <w:t>3</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3301E7A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B49C5A" w14:textId="4F4E129D" w:rsidR="00040245" w:rsidRDefault="00040245" w:rsidP="00A52F41">
            <w:pPr>
              <w:jc w:val="both"/>
              <w:rPr>
                <w:kern w:val="2"/>
                <w:szCs w:val="24"/>
              </w:rPr>
            </w:pPr>
          </w:p>
          <w:p w14:paraId="7CFE1A60" w14:textId="2C279D6F" w:rsidR="00040245" w:rsidRDefault="0083766F" w:rsidP="00040245">
            <w:pPr>
              <w:jc w:val="both"/>
              <w:rPr>
                <w:kern w:val="2"/>
                <w:szCs w:val="24"/>
              </w:rPr>
            </w:pPr>
            <w:r>
              <w:rPr>
                <w:color w:val="FF0000"/>
                <w:kern w:val="2"/>
                <w:szCs w:val="24"/>
              </w:rPr>
              <w:t>4</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46C4D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22324141" w14:textId="77777777" w:rsidR="00040245" w:rsidRDefault="00040245" w:rsidP="00A52F41">
            <w:pPr>
              <w:jc w:val="both"/>
              <w:rPr>
                <w:kern w:val="2"/>
                <w:szCs w:val="24"/>
              </w:rPr>
            </w:pPr>
          </w:p>
          <w:p w14:paraId="6277BB91" w14:textId="60826175" w:rsidR="00040245" w:rsidRDefault="0083766F" w:rsidP="00040245">
            <w:pPr>
              <w:jc w:val="both"/>
              <w:rPr>
                <w:kern w:val="2"/>
                <w:szCs w:val="24"/>
              </w:rPr>
            </w:pPr>
            <w:r>
              <w:rPr>
                <w:color w:val="FF0000"/>
                <w:kern w:val="2"/>
                <w:szCs w:val="24"/>
              </w:rPr>
              <w:t>5</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6639FEA"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5894E08F" w14:textId="77777777" w:rsidR="00040245" w:rsidRDefault="00040245" w:rsidP="00A52F41">
            <w:pPr>
              <w:jc w:val="both"/>
              <w:rPr>
                <w:kern w:val="2"/>
                <w:szCs w:val="24"/>
              </w:rPr>
            </w:pPr>
          </w:p>
          <w:p w14:paraId="01B29AAE" w14:textId="5FDE56CD" w:rsidR="00040245" w:rsidRDefault="0083766F" w:rsidP="00040245">
            <w:pPr>
              <w:jc w:val="both"/>
              <w:rPr>
                <w:kern w:val="2"/>
                <w:szCs w:val="24"/>
              </w:rPr>
            </w:pPr>
            <w:r>
              <w:rPr>
                <w:color w:val="FF0000"/>
                <w:kern w:val="2"/>
                <w:szCs w:val="24"/>
              </w:rPr>
              <w:t>6</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E4B517"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32EB3C0" w14:textId="77777777" w:rsidR="00040245" w:rsidRDefault="00040245" w:rsidP="00A52F41">
            <w:pPr>
              <w:jc w:val="both"/>
              <w:rPr>
                <w:kern w:val="2"/>
                <w:szCs w:val="24"/>
              </w:rPr>
            </w:pPr>
          </w:p>
          <w:p w14:paraId="6DA65060" w14:textId="097F9E05" w:rsidR="00040245" w:rsidRDefault="0083766F" w:rsidP="00040245">
            <w:pPr>
              <w:jc w:val="both"/>
              <w:rPr>
                <w:kern w:val="2"/>
                <w:szCs w:val="24"/>
              </w:rPr>
            </w:pPr>
            <w:r>
              <w:rPr>
                <w:color w:val="FF0000"/>
                <w:kern w:val="2"/>
                <w:szCs w:val="24"/>
              </w:rPr>
              <w:t>7</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06653AF" w14:textId="77777777" w:rsidR="00040245" w:rsidRDefault="00040245" w:rsidP="00040245">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0B3D2AE" w14:textId="77777777" w:rsidR="00040245" w:rsidRDefault="00040245" w:rsidP="00A52F41">
            <w:pPr>
              <w:jc w:val="both"/>
              <w:rPr>
                <w:kern w:val="2"/>
                <w:szCs w:val="24"/>
              </w:rPr>
            </w:pPr>
          </w:p>
          <w:p w14:paraId="59C2047B" w14:textId="7BD1F054" w:rsidR="00040245" w:rsidRDefault="0083766F" w:rsidP="00040245">
            <w:pPr>
              <w:jc w:val="both"/>
              <w:rPr>
                <w:kern w:val="2"/>
                <w:szCs w:val="24"/>
              </w:rPr>
            </w:pPr>
            <w:r>
              <w:rPr>
                <w:color w:val="FF0000"/>
                <w:kern w:val="2"/>
                <w:szCs w:val="24"/>
              </w:rPr>
              <w:t>8</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0332C345"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4EFACB8" w14:textId="77777777" w:rsidR="00040245" w:rsidRDefault="00040245" w:rsidP="00A52F41">
            <w:pPr>
              <w:jc w:val="both"/>
              <w:rPr>
                <w:kern w:val="2"/>
                <w:szCs w:val="24"/>
              </w:rPr>
            </w:pPr>
          </w:p>
          <w:p w14:paraId="28620D7C" w14:textId="077DBE6B" w:rsidR="00040245" w:rsidRDefault="0083766F" w:rsidP="00040245">
            <w:pPr>
              <w:jc w:val="both"/>
              <w:rPr>
                <w:kern w:val="2"/>
                <w:szCs w:val="24"/>
              </w:rPr>
            </w:pPr>
            <w:r>
              <w:rPr>
                <w:color w:val="FF0000"/>
                <w:kern w:val="2"/>
                <w:szCs w:val="24"/>
              </w:rPr>
              <w:t>9</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54AC0FE8"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13F6712" w14:textId="77777777" w:rsidR="00040245" w:rsidRDefault="00040245" w:rsidP="00A52F41">
            <w:pPr>
              <w:jc w:val="both"/>
              <w:rPr>
                <w:kern w:val="2"/>
                <w:szCs w:val="24"/>
              </w:rPr>
            </w:pPr>
          </w:p>
          <w:p w14:paraId="140A2C24" w14:textId="79C720C1" w:rsidR="00040245" w:rsidRDefault="0083766F" w:rsidP="00040245">
            <w:pPr>
              <w:jc w:val="both"/>
              <w:rPr>
                <w:kern w:val="2"/>
                <w:szCs w:val="24"/>
              </w:rPr>
            </w:pPr>
            <w:r>
              <w:rPr>
                <w:color w:val="FF0000"/>
                <w:kern w:val="2"/>
                <w:szCs w:val="24"/>
              </w:rPr>
              <w:t>10</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654C1873"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D7DF418" w14:textId="77777777" w:rsidR="00040245" w:rsidRDefault="00040245" w:rsidP="00A52F41">
            <w:pPr>
              <w:jc w:val="both"/>
              <w:rPr>
                <w:kern w:val="2"/>
                <w:szCs w:val="24"/>
              </w:rPr>
            </w:pPr>
          </w:p>
          <w:p w14:paraId="36F1724C" w14:textId="7A02B2DC" w:rsidR="00040245" w:rsidRDefault="0083766F" w:rsidP="00040245">
            <w:pPr>
              <w:jc w:val="both"/>
              <w:rPr>
                <w:kern w:val="2"/>
                <w:szCs w:val="24"/>
              </w:rPr>
            </w:pPr>
            <w:r>
              <w:rPr>
                <w:color w:val="FF0000"/>
                <w:kern w:val="2"/>
                <w:szCs w:val="24"/>
              </w:rPr>
              <w:t>11</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67BA8ECB"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3F2CDB9A" w14:textId="77777777" w:rsidR="00040245" w:rsidRDefault="00040245" w:rsidP="00A52F41">
            <w:pPr>
              <w:jc w:val="both"/>
              <w:rPr>
                <w:kern w:val="2"/>
                <w:szCs w:val="24"/>
              </w:rPr>
            </w:pPr>
          </w:p>
          <w:p w14:paraId="6A2EDFA8" w14:textId="54948AE5" w:rsidR="00040245" w:rsidRDefault="0083766F" w:rsidP="00040245">
            <w:pPr>
              <w:jc w:val="both"/>
              <w:rPr>
                <w:kern w:val="2"/>
                <w:szCs w:val="24"/>
              </w:rPr>
            </w:pPr>
            <w:r>
              <w:rPr>
                <w:color w:val="FF0000"/>
                <w:kern w:val="2"/>
                <w:szCs w:val="24"/>
              </w:rPr>
              <w:t>1</w:t>
            </w:r>
            <w:r w:rsidR="00040245" w:rsidRPr="00040245">
              <w:rPr>
                <w:color w:val="FF0000"/>
                <w:kern w:val="2"/>
                <w:szCs w:val="24"/>
              </w:rPr>
              <w:t xml:space="preserve">2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23472B24"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DF723F" w14:textId="77777777" w:rsidR="00040245" w:rsidRDefault="00040245" w:rsidP="00A52F41">
            <w:pPr>
              <w:jc w:val="both"/>
              <w:rPr>
                <w:kern w:val="2"/>
                <w:szCs w:val="24"/>
              </w:rPr>
            </w:pPr>
          </w:p>
          <w:p w14:paraId="14332DB3" w14:textId="2BFAB142" w:rsidR="00040245" w:rsidRDefault="0083766F" w:rsidP="00040245">
            <w:pPr>
              <w:jc w:val="both"/>
              <w:rPr>
                <w:kern w:val="2"/>
                <w:szCs w:val="24"/>
              </w:rPr>
            </w:pPr>
            <w:r>
              <w:rPr>
                <w:color w:val="FF0000"/>
                <w:kern w:val="2"/>
                <w:szCs w:val="24"/>
              </w:rPr>
              <w:t>13</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0A6CDF2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059730AE" w14:textId="77777777" w:rsidR="00040245" w:rsidRDefault="00040245" w:rsidP="00A52F41">
            <w:pPr>
              <w:jc w:val="both"/>
              <w:rPr>
                <w:kern w:val="2"/>
                <w:szCs w:val="24"/>
              </w:rPr>
            </w:pPr>
          </w:p>
          <w:p w14:paraId="38F84CE6" w14:textId="77777777" w:rsidR="00040245" w:rsidRDefault="00040245" w:rsidP="00A52F41">
            <w:pPr>
              <w:jc w:val="both"/>
              <w:rPr>
                <w:kern w:val="2"/>
                <w:szCs w:val="24"/>
              </w:rPr>
            </w:pPr>
          </w:p>
          <w:p w14:paraId="0EAD8DE4" w14:textId="7E915F00" w:rsidR="00163CA6" w:rsidRPr="00BF331C" w:rsidRDefault="00BF331C" w:rsidP="00A52F41">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konkrečios p.</w:t>
            </w:r>
            <w:r w:rsidR="0083766F">
              <w:rPr>
                <w:color w:val="000000"/>
                <w:kern w:val="2"/>
                <w:szCs w:val="24"/>
              </w:rPr>
              <w:t xml:space="preserve"> </w:t>
            </w:r>
            <w:r w:rsidR="007406D4">
              <w:rPr>
                <w:color w:val="000000"/>
                <w:kern w:val="2"/>
                <w:szCs w:val="24"/>
              </w:rPr>
              <w:t>o.</w:t>
            </w:r>
            <w:r w:rsidR="0083766F">
              <w:rPr>
                <w:color w:val="000000"/>
                <w:kern w:val="2"/>
                <w:szCs w:val="24"/>
              </w:rPr>
              <w:t xml:space="preserve"> </w:t>
            </w:r>
            <w:r w:rsidR="007406D4">
              <w:rPr>
                <w:color w:val="000000"/>
                <w:kern w:val="2"/>
                <w:szCs w:val="24"/>
              </w:rPr>
              <w:t xml:space="preserve">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24141CBF"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vėluoja finansavimas</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749C1618" w:rsidR="00163CA6" w:rsidRPr="008E195E" w:rsidRDefault="00575FAB" w:rsidP="00A52F41">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w:t>
            </w:r>
            <w:r w:rsidR="00E437FC">
              <w:rPr>
                <w:kern w:val="2"/>
                <w:shd w:val="clear" w:color="auto" w:fill="FFFFFF"/>
              </w:rPr>
              <w:t xml:space="preserve"> </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A52F4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DE23D6A" w:rsidR="00163CA6" w:rsidRPr="006F633C" w:rsidRDefault="00163CA6" w:rsidP="00A52F41">
            <w:pPr>
              <w:rPr>
                <w:color w:val="000000"/>
                <w:kern w:val="2"/>
                <w:szCs w:val="24"/>
                <w:shd w:val="clear" w:color="auto" w:fill="FFFFFF"/>
              </w:rPr>
            </w:pPr>
            <w:r w:rsidRPr="006F633C">
              <w:rPr>
                <w:kern w:val="2"/>
                <w:szCs w:val="24"/>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A52F4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8F26CCF" w:rsidR="00163CA6" w:rsidRPr="006F633C" w:rsidRDefault="00163CA6" w:rsidP="00A52F41">
            <w:pPr>
              <w:rPr>
                <w:kern w:val="2"/>
                <w:szCs w:val="24"/>
              </w:rPr>
            </w:pPr>
            <w:r w:rsidRPr="006F633C">
              <w:rPr>
                <w:kern w:val="2"/>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8AE799C"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A52F41">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A52F41">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A52F41">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A52F41">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A52F41">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A52F41">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A52F41">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-ėmis)</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A52F41">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A52F41">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A52F41">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02BC826A" w:rsidR="004E731C" w:rsidRPr="000B21A6" w:rsidRDefault="007334F8" w:rsidP="00A52F41">
            <w:pPr>
              <w:jc w:val="both"/>
              <w:rPr>
                <w:kern w:val="2"/>
                <w:szCs w:val="24"/>
              </w:rPr>
            </w:pPr>
            <w:r w:rsidRPr="00370603">
              <w:rPr>
                <w:b/>
                <w:bCs/>
                <w:kern w:val="2"/>
                <w:szCs w:val="24"/>
              </w:rPr>
              <w:t>2 ir 7 p.</w:t>
            </w:r>
            <w:r w:rsidR="00370603">
              <w:rPr>
                <w:b/>
                <w:bCs/>
                <w:kern w:val="2"/>
                <w:szCs w:val="24"/>
              </w:rPr>
              <w:t xml:space="preserve"> </w:t>
            </w:r>
            <w:r w:rsidRPr="00370603">
              <w:rPr>
                <w:b/>
                <w:bCs/>
                <w:kern w:val="2"/>
                <w:szCs w:val="24"/>
              </w:rPr>
              <w:t>o.</w:t>
            </w:r>
            <w:r w:rsidR="00370603">
              <w:rPr>
                <w:b/>
                <w:bCs/>
                <w:kern w:val="2"/>
                <w:szCs w:val="24"/>
              </w:rPr>
              <w:t xml:space="preserve"> </w:t>
            </w:r>
            <w:r w:rsidRPr="00370603">
              <w:rPr>
                <w:b/>
                <w:bCs/>
                <w:kern w:val="2"/>
                <w:szCs w:val="24"/>
              </w:rPr>
              <w:t>d.:</w:t>
            </w:r>
            <w:r>
              <w:rPr>
                <w:kern w:val="2"/>
                <w:szCs w:val="24"/>
              </w:rPr>
              <w:t xml:space="preserve"> </w:t>
            </w:r>
            <w:r w:rsidR="004E731C" w:rsidRPr="000B21A6">
              <w:rPr>
                <w:kern w:val="2"/>
                <w:szCs w:val="24"/>
              </w:rPr>
              <w:t>Kokybinių kriterijų įgyvendinimas patikrinamas Tiekėjui pristačius Prekes, jas sumontavus ir paruošus darbui.</w:t>
            </w:r>
          </w:p>
          <w:p w14:paraId="1D794120" w14:textId="77777777" w:rsidR="00163CA6" w:rsidRDefault="004E731C" w:rsidP="00A52F41">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p w14:paraId="17361065" w14:textId="689BC579" w:rsidR="007334F8" w:rsidRPr="00370603" w:rsidRDefault="007334F8" w:rsidP="00A52F41">
            <w:pPr>
              <w:jc w:val="both"/>
              <w:rPr>
                <w:b/>
                <w:bCs/>
                <w:kern w:val="2"/>
                <w:szCs w:val="24"/>
              </w:rPr>
            </w:pPr>
            <w:r w:rsidRPr="00370603">
              <w:rPr>
                <w:b/>
                <w:bCs/>
                <w:kern w:val="2"/>
                <w:szCs w:val="24"/>
              </w:rPr>
              <w:t>1, 3-6, 8-13 p.</w:t>
            </w:r>
            <w:r w:rsidR="00370603">
              <w:rPr>
                <w:b/>
                <w:bCs/>
                <w:kern w:val="2"/>
                <w:szCs w:val="24"/>
              </w:rPr>
              <w:t xml:space="preserve"> </w:t>
            </w:r>
            <w:r w:rsidRPr="00370603">
              <w:rPr>
                <w:b/>
                <w:bCs/>
                <w:kern w:val="2"/>
                <w:szCs w:val="24"/>
              </w:rPr>
              <w:t>o.</w:t>
            </w:r>
            <w:r w:rsidR="00370603">
              <w:rPr>
                <w:b/>
                <w:bCs/>
                <w:kern w:val="2"/>
                <w:szCs w:val="24"/>
              </w:rPr>
              <w:t xml:space="preserve"> </w:t>
            </w:r>
            <w:r w:rsidRPr="00370603">
              <w:rPr>
                <w:b/>
                <w:bCs/>
                <w:kern w:val="2"/>
                <w:szCs w:val="24"/>
              </w:rPr>
              <w:t>d.:</w:t>
            </w:r>
            <w:r>
              <w:rPr>
                <w:b/>
                <w:bCs/>
                <w:kern w:val="2"/>
                <w:szCs w:val="24"/>
              </w:rPr>
              <w:t xml:space="preserve"> </w:t>
            </w:r>
            <w:r w:rsidRPr="00370603">
              <w:rPr>
                <w:kern w:val="2"/>
                <w:szCs w:val="24"/>
              </w:rPr>
              <w:t>Netaikoma</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6E68047"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EC140B">
              <w:rPr>
                <w:color w:val="000000" w:themeColor="text1"/>
                <w:kern w:val="2"/>
                <w:szCs w:val="24"/>
              </w:rPr>
              <w:t>3</w:t>
            </w:r>
            <w:r w:rsidRPr="00856290">
              <w:rPr>
                <w:color w:val="000000" w:themeColor="text1"/>
                <w:kern w:val="2"/>
                <w:szCs w:val="24"/>
              </w:rPr>
              <w:t xml:space="preserve"> (</w:t>
            </w:r>
            <w:r w:rsidR="00EC140B">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58CC5402"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Pr="006A366C">
              <w:rPr>
                <w:kern w:val="2"/>
                <w:szCs w:val="24"/>
              </w:rPr>
              <w:t xml:space="preserve"> </w:t>
            </w:r>
            <w:r w:rsidR="00E15593">
              <w:rPr>
                <w:kern w:val="2"/>
                <w:szCs w:val="24"/>
              </w:rPr>
              <w:t xml:space="preserve">(-es)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darbo </w:t>
            </w:r>
            <w:r w:rsidRPr="006A366C">
              <w:rPr>
                <w:kern w:val="2"/>
                <w:szCs w:val="24"/>
              </w:rPr>
              <w:t>dieną.</w:t>
            </w:r>
          </w:p>
          <w:p w14:paraId="70FAF2D0" w14:textId="386C4AD1"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EC140B">
              <w:rPr>
                <w:szCs w:val="24"/>
                <w:lang w:val="lt"/>
              </w:rPr>
              <w:t>3</w:t>
            </w:r>
            <w:r w:rsidR="007C2C81" w:rsidRPr="007C2C81">
              <w:rPr>
                <w:szCs w:val="24"/>
                <w:lang w:val="lt"/>
              </w:rPr>
              <w:t xml:space="preserve"> (</w:t>
            </w:r>
            <w:r w:rsidR="00EC140B">
              <w:rPr>
                <w:szCs w:val="24"/>
                <w:lang w:val="lt"/>
              </w:rPr>
              <w:t>trys</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lastRenderedPageBreak/>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D0968C3"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7F3F41">
              <w:rPr>
                <w:kern w:val="2"/>
                <w:szCs w:val="24"/>
              </w:rPr>
              <w:t>5</w:t>
            </w:r>
            <w:r w:rsidRPr="0015015B">
              <w:rPr>
                <w:kern w:val="2"/>
                <w:szCs w:val="24"/>
              </w:rPr>
              <w:t xml:space="preserve"> </w:t>
            </w:r>
            <w:r w:rsidR="007C2C81" w:rsidRPr="0015015B">
              <w:rPr>
                <w:kern w:val="2"/>
                <w:szCs w:val="24"/>
              </w:rPr>
              <w:t>(</w:t>
            </w:r>
            <w:r w:rsidR="007F3F41">
              <w:rPr>
                <w:kern w:val="2"/>
                <w:szCs w:val="24"/>
              </w:rPr>
              <w:t>penkių</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CD2121D" w:rsidR="002E6B46" w:rsidRPr="002E6B46" w:rsidRDefault="00966CA6" w:rsidP="00A52F41">
            <w:pPr>
              <w:rPr>
                <w:color w:val="000000"/>
                <w:kern w:val="2"/>
              </w:rPr>
            </w:pPr>
            <w:r>
              <w:rPr>
                <w:color w:val="000000"/>
                <w:kern w:val="2"/>
              </w:rPr>
              <w:t>Netaikoma</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A52F41">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lastRenderedPageBreak/>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 xml:space="preserve">Tiekėjo kvalifikacija tapo nebeatitinkančia pirkimo dokumentuose nustatytų Sutarties tinkamam vykdymui būtinų </w:t>
            </w:r>
            <w:r w:rsidRPr="00EC1FEB">
              <w:rPr>
                <w:rFonts w:eastAsia="Arial"/>
                <w:kern w:val="2"/>
                <w:szCs w:val="24"/>
                <w:lang w:val="lt"/>
              </w:rPr>
              <w:lastRenderedPageBreak/>
              <w:t>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36720696"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A52F41">
            <w:pPr>
              <w:jc w:val="both"/>
              <w:rPr>
                <w:b/>
                <w:bCs/>
                <w:kern w:val="2"/>
                <w:szCs w:val="24"/>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56773356" w14:textId="654A2928"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A52F41">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A52F41">
            <w:pPr>
              <w:jc w:val="both"/>
              <w:rPr>
                <w:kern w:val="2"/>
                <w:szCs w:val="24"/>
              </w:rPr>
            </w:pPr>
            <w:r w:rsidRPr="006F633C">
              <w:rPr>
                <w:kern w:val="2"/>
                <w:szCs w:val="24"/>
              </w:rPr>
              <w:t xml:space="preserve">Šalys susitaria pakeisti nurodytą Sutarties Bendrųjų sąlygų punktą ir išdėstyti jį nauja redakcija: </w:t>
            </w:r>
          </w:p>
          <w:p w14:paraId="1286237A" w14:textId="6CD6844E" w:rsidR="00351AFA" w:rsidRPr="004B5D26" w:rsidRDefault="00351AFA" w:rsidP="00A52F41">
            <w:pPr>
              <w:jc w:val="both"/>
              <w:rPr>
                <w:szCs w:val="24"/>
                <w:shd w:val="clear" w:color="auto" w:fill="FFFFFF"/>
              </w:rPr>
            </w:pPr>
            <w:r w:rsidRPr="004B5D26">
              <w:rPr>
                <w:szCs w:val="24"/>
                <w:shd w:val="clear" w:color="auto" w:fill="FFFFFF"/>
              </w:rPr>
              <w:t>14.1.</w:t>
            </w:r>
            <w:r w:rsidR="00556F95">
              <w:rPr>
                <w:szCs w:val="24"/>
                <w:shd w:val="clear" w:color="auto" w:fill="FFFFFF"/>
              </w:rPr>
              <w:t>1</w:t>
            </w:r>
            <w:r w:rsidRPr="004B5D26">
              <w:rPr>
                <w:szCs w:val="24"/>
                <w:shd w:val="clear" w:color="auto" w:fill="FFFFFF"/>
              </w:rPr>
              <w:t>. Bendrųjų sąlygų 25.2 punktą išdėstyti nauja redakcija:</w:t>
            </w:r>
          </w:p>
          <w:p w14:paraId="0ED764FF" w14:textId="3F0BAA08" w:rsidR="00351AFA" w:rsidRPr="00AA63EC" w:rsidRDefault="00351AFA" w:rsidP="00A52F41">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B29D" w14:textId="77777777" w:rsidR="00013719" w:rsidRDefault="00013719">
      <w:pPr>
        <w:rPr>
          <w:kern w:val="2"/>
          <w:sz w:val="22"/>
          <w:szCs w:val="22"/>
          <w:lang w:val="en-US"/>
        </w:rPr>
      </w:pPr>
      <w:r>
        <w:rPr>
          <w:kern w:val="2"/>
          <w:sz w:val="22"/>
          <w:szCs w:val="22"/>
          <w:lang w:val="en-US"/>
        </w:rPr>
        <w:separator/>
      </w:r>
    </w:p>
  </w:endnote>
  <w:endnote w:type="continuationSeparator" w:id="0">
    <w:p w14:paraId="652232AE" w14:textId="77777777" w:rsidR="00013719" w:rsidRDefault="00013719">
      <w:pPr>
        <w:rPr>
          <w:kern w:val="2"/>
          <w:sz w:val="22"/>
          <w:szCs w:val="22"/>
          <w:lang w:val="en-US"/>
        </w:rPr>
      </w:pPr>
      <w:r>
        <w:rPr>
          <w:kern w:val="2"/>
          <w:sz w:val="22"/>
          <w:szCs w:val="22"/>
          <w:lang w:val="en-US"/>
        </w:rPr>
        <w:continuationSeparator/>
      </w:r>
    </w:p>
  </w:endnote>
  <w:endnote w:type="continuationNotice" w:id="1">
    <w:p w14:paraId="385CEEC5" w14:textId="77777777" w:rsidR="00013719" w:rsidRDefault="000137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6093" w14:textId="77777777" w:rsidR="00013719" w:rsidRDefault="00013719">
      <w:pPr>
        <w:rPr>
          <w:kern w:val="2"/>
          <w:sz w:val="22"/>
          <w:szCs w:val="22"/>
          <w:lang w:val="en-US"/>
        </w:rPr>
      </w:pPr>
      <w:r>
        <w:rPr>
          <w:kern w:val="2"/>
          <w:sz w:val="22"/>
          <w:szCs w:val="22"/>
          <w:lang w:val="en-US"/>
        </w:rPr>
        <w:separator/>
      </w:r>
    </w:p>
  </w:footnote>
  <w:footnote w:type="continuationSeparator" w:id="0">
    <w:p w14:paraId="0EC6C825" w14:textId="77777777" w:rsidR="00013719" w:rsidRDefault="00013719">
      <w:pPr>
        <w:rPr>
          <w:kern w:val="2"/>
          <w:sz w:val="22"/>
          <w:szCs w:val="22"/>
          <w:lang w:val="en-US"/>
        </w:rPr>
      </w:pPr>
      <w:r>
        <w:rPr>
          <w:kern w:val="2"/>
          <w:sz w:val="22"/>
          <w:szCs w:val="22"/>
          <w:lang w:val="en-US"/>
        </w:rPr>
        <w:continuationSeparator/>
      </w:r>
    </w:p>
  </w:footnote>
  <w:footnote w:type="continuationNotice" w:id="1">
    <w:p w14:paraId="3D183081" w14:textId="77777777" w:rsidR="00013719" w:rsidRDefault="0001371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13719"/>
    <w:rsid w:val="00040245"/>
    <w:rsid w:val="000430A4"/>
    <w:rsid w:val="00056943"/>
    <w:rsid w:val="000627A9"/>
    <w:rsid w:val="000676CB"/>
    <w:rsid w:val="00071125"/>
    <w:rsid w:val="000B50D8"/>
    <w:rsid w:val="000C5318"/>
    <w:rsid w:val="000E1E1C"/>
    <w:rsid w:val="000E7504"/>
    <w:rsid w:val="000F3AE9"/>
    <w:rsid w:val="001010AA"/>
    <w:rsid w:val="001101E8"/>
    <w:rsid w:val="00125E7A"/>
    <w:rsid w:val="001349EE"/>
    <w:rsid w:val="00142C32"/>
    <w:rsid w:val="001468B3"/>
    <w:rsid w:val="0015015B"/>
    <w:rsid w:val="001525F5"/>
    <w:rsid w:val="00160DA0"/>
    <w:rsid w:val="00163CA6"/>
    <w:rsid w:val="00170008"/>
    <w:rsid w:val="00173FED"/>
    <w:rsid w:val="001751B0"/>
    <w:rsid w:val="0018182D"/>
    <w:rsid w:val="001A6ABA"/>
    <w:rsid w:val="001A7748"/>
    <w:rsid w:val="001C0581"/>
    <w:rsid w:val="001C0990"/>
    <w:rsid w:val="001C483C"/>
    <w:rsid w:val="001E0965"/>
    <w:rsid w:val="001E0F71"/>
    <w:rsid w:val="001F1768"/>
    <w:rsid w:val="00233608"/>
    <w:rsid w:val="00241C2C"/>
    <w:rsid w:val="002750C8"/>
    <w:rsid w:val="002A03FF"/>
    <w:rsid w:val="002A3C7E"/>
    <w:rsid w:val="002A402E"/>
    <w:rsid w:val="002C3FF1"/>
    <w:rsid w:val="002D476B"/>
    <w:rsid w:val="002D4AF0"/>
    <w:rsid w:val="002D5A40"/>
    <w:rsid w:val="002E6B46"/>
    <w:rsid w:val="002F6004"/>
    <w:rsid w:val="00306C4A"/>
    <w:rsid w:val="00310F51"/>
    <w:rsid w:val="00327E79"/>
    <w:rsid w:val="0033425D"/>
    <w:rsid w:val="00350EB9"/>
    <w:rsid w:val="00351AFA"/>
    <w:rsid w:val="00354B8A"/>
    <w:rsid w:val="00354E4F"/>
    <w:rsid w:val="00356EAF"/>
    <w:rsid w:val="0036720B"/>
    <w:rsid w:val="00370603"/>
    <w:rsid w:val="00375967"/>
    <w:rsid w:val="0039452D"/>
    <w:rsid w:val="003956BD"/>
    <w:rsid w:val="003A05D0"/>
    <w:rsid w:val="003A3FB3"/>
    <w:rsid w:val="003B074C"/>
    <w:rsid w:val="003E2C0D"/>
    <w:rsid w:val="003E3909"/>
    <w:rsid w:val="003F2FBB"/>
    <w:rsid w:val="003F3D0D"/>
    <w:rsid w:val="00404E09"/>
    <w:rsid w:val="00407ABF"/>
    <w:rsid w:val="00411584"/>
    <w:rsid w:val="00424D6B"/>
    <w:rsid w:val="0042754B"/>
    <w:rsid w:val="0045489C"/>
    <w:rsid w:val="00464AD3"/>
    <w:rsid w:val="00477297"/>
    <w:rsid w:val="004773F1"/>
    <w:rsid w:val="00497B3A"/>
    <w:rsid w:val="004A52BA"/>
    <w:rsid w:val="004A7052"/>
    <w:rsid w:val="004B2928"/>
    <w:rsid w:val="004E731C"/>
    <w:rsid w:val="00514BEB"/>
    <w:rsid w:val="00521E9A"/>
    <w:rsid w:val="00522067"/>
    <w:rsid w:val="005278AF"/>
    <w:rsid w:val="005461B2"/>
    <w:rsid w:val="005512A9"/>
    <w:rsid w:val="00556E6B"/>
    <w:rsid w:val="00556F95"/>
    <w:rsid w:val="00575FAB"/>
    <w:rsid w:val="00584E63"/>
    <w:rsid w:val="0058782C"/>
    <w:rsid w:val="005A06E5"/>
    <w:rsid w:val="005A090B"/>
    <w:rsid w:val="005A2421"/>
    <w:rsid w:val="005A6C26"/>
    <w:rsid w:val="005C6F48"/>
    <w:rsid w:val="005D73A1"/>
    <w:rsid w:val="005E73E5"/>
    <w:rsid w:val="005E7CF7"/>
    <w:rsid w:val="005F0D7C"/>
    <w:rsid w:val="005F23BA"/>
    <w:rsid w:val="00615353"/>
    <w:rsid w:val="006374D2"/>
    <w:rsid w:val="00652DF7"/>
    <w:rsid w:val="0068635F"/>
    <w:rsid w:val="006912E0"/>
    <w:rsid w:val="006B0F19"/>
    <w:rsid w:val="006B6CB0"/>
    <w:rsid w:val="006D5B7C"/>
    <w:rsid w:val="006E25DC"/>
    <w:rsid w:val="006F5A94"/>
    <w:rsid w:val="006F633C"/>
    <w:rsid w:val="00710024"/>
    <w:rsid w:val="00712CF1"/>
    <w:rsid w:val="00715E10"/>
    <w:rsid w:val="00724629"/>
    <w:rsid w:val="00727AE7"/>
    <w:rsid w:val="007334F8"/>
    <w:rsid w:val="007406D4"/>
    <w:rsid w:val="00740F20"/>
    <w:rsid w:val="007610CF"/>
    <w:rsid w:val="007632E9"/>
    <w:rsid w:val="007643F6"/>
    <w:rsid w:val="00771A56"/>
    <w:rsid w:val="00771E87"/>
    <w:rsid w:val="007A1FF5"/>
    <w:rsid w:val="007A20FE"/>
    <w:rsid w:val="007C2C81"/>
    <w:rsid w:val="007C4AAD"/>
    <w:rsid w:val="007C6772"/>
    <w:rsid w:val="007D4483"/>
    <w:rsid w:val="007F3F41"/>
    <w:rsid w:val="00822482"/>
    <w:rsid w:val="0083766F"/>
    <w:rsid w:val="00841B99"/>
    <w:rsid w:val="008523FF"/>
    <w:rsid w:val="00855BDD"/>
    <w:rsid w:val="00856290"/>
    <w:rsid w:val="00856B72"/>
    <w:rsid w:val="00867505"/>
    <w:rsid w:val="0089055B"/>
    <w:rsid w:val="008A0A97"/>
    <w:rsid w:val="008B41AD"/>
    <w:rsid w:val="008D62B3"/>
    <w:rsid w:val="008E186E"/>
    <w:rsid w:val="008E195E"/>
    <w:rsid w:val="008E43F9"/>
    <w:rsid w:val="008E6E39"/>
    <w:rsid w:val="00960963"/>
    <w:rsid w:val="00960FD4"/>
    <w:rsid w:val="00962C24"/>
    <w:rsid w:val="00965439"/>
    <w:rsid w:val="00966CA6"/>
    <w:rsid w:val="0097700B"/>
    <w:rsid w:val="009776CA"/>
    <w:rsid w:val="00980BD7"/>
    <w:rsid w:val="0099493F"/>
    <w:rsid w:val="009A1A6F"/>
    <w:rsid w:val="009A7A64"/>
    <w:rsid w:val="009B1962"/>
    <w:rsid w:val="009B5DBE"/>
    <w:rsid w:val="009C00AB"/>
    <w:rsid w:val="009D7793"/>
    <w:rsid w:val="009E0B10"/>
    <w:rsid w:val="00A03AEB"/>
    <w:rsid w:val="00A06BD8"/>
    <w:rsid w:val="00A3705B"/>
    <w:rsid w:val="00A50E2E"/>
    <w:rsid w:val="00A52F41"/>
    <w:rsid w:val="00A53BA1"/>
    <w:rsid w:val="00A617AB"/>
    <w:rsid w:val="00A65044"/>
    <w:rsid w:val="00A82020"/>
    <w:rsid w:val="00A86E4C"/>
    <w:rsid w:val="00A909C8"/>
    <w:rsid w:val="00AA4231"/>
    <w:rsid w:val="00AA63EC"/>
    <w:rsid w:val="00AC2FFE"/>
    <w:rsid w:val="00AC60FB"/>
    <w:rsid w:val="00AD49AE"/>
    <w:rsid w:val="00AE6EAA"/>
    <w:rsid w:val="00B1694A"/>
    <w:rsid w:val="00B178C2"/>
    <w:rsid w:val="00B207E7"/>
    <w:rsid w:val="00B3019A"/>
    <w:rsid w:val="00B34FF7"/>
    <w:rsid w:val="00B52D25"/>
    <w:rsid w:val="00B734C8"/>
    <w:rsid w:val="00B8377D"/>
    <w:rsid w:val="00B85262"/>
    <w:rsid w:val="00BA6EC3"/>
    <w:rsid w:val="00BC1C62"/>
    <w:rsid w:val="00BC3466"/>
    <w:rsid w:val="00BC36DD"/>
    <w:rsid w:val="00BF331C"/>
    <w:rsid w:val="00C13C2C"/>
    <w:rsid w:val="00C3763F"/>
    <w:rsid w:val="00C4083A"/>
    <w:rsid w:val="00C51946"/>
    <w:rsid w:val="00C5253A"/>
    <w:rsid w:val="00C70A38"/>
    <w:rsid w:val="00C7543F"/>
    <w:rsid w:val="00C8672F"/>
    <w:rsid w:val="00C91AB8"/>
    <w:rsid w:val="00C9536E"/>
    <w:rsid w:val="00C97889"/>
    <w:rsid w:val="00CE5E97"/>
    <w:rsid w:val="00CE5FED"/>
    <w:rsid w:val="00CF0617"/>
    <w:rsid w:val="00CF4207"/>
    <w:rsid w:val="00CF43B2"/>
    <w:rsid w:val="00D00AB7"/>
    <w:rsid w:val="00D039EB"/>
    <w:rsid w:val="00D128E7"/>
    <w:rsid w:val="00D25026"/>
    <w:rsid w:val="00D36151"/>
    <w:rsid w:val="00D4653D"/>
    <w:rsid w:val="00D62E16"/>
    <w:rsid w:val="00D866AA"/>
    <w:rsid w:val="00D93488"/>
    <w:rsid w:val="00DA31A9"/>
    <w:rsid w:val="00DA3F63"/>
    <w:rsid w:val="00DA44FF"/>
    <w:rsid w:val="00DC2F81"/>
    <w:rsid w:val="00DD2D5E"/>
    <w:rsid w:val="00DE1A28"/>
    <w:rsid w:val="00DE3959"/>
    <w:rsid w:val="00DF202B"/>
    <w:rsid w:val="00E00FFB"/>
    <w:rsid w:val="00E030B4"/>
    <w:rsid w:val="00E0700B"/>
    <w:rsid w:val="00E123B6"/>
    <w:rsid w:val="00E15593"/>
    <w:rsid w:val="00E379E9"/>
    <w:rsid w:val="00E437FC"/>
    <w:rsid w:val="00E8321E"/>
    <w:rsid w:val="00E90055"/>
    <w:rsid w:val="00E92E39"/>
    <w:rsid w:val="00EA3AF9"/>
    <w:rsid w:val="00EA6330"/>
    <w:rsid w:val="00EB2529"/>
    <w:rsid w:val="00EB4A06"/>
    <w:rsid w:val="00EC140B"/>
    <w:rsid w:val="00EC38C8"/>
    <w:rsid w:val="00EE4F2C"/>
    <w:rsid w:val="00F05518"/>
    <w:rsid w:val="00F23113"/>
    <w:rsid w:val="00F25F4D"/>
    <w:rsid w:val="00F41D3F"/>
    <w:rsid w:val="00F452EA"/>
    <w:rsid w:val="00F5131F"/>
    <w:rsid w:val="00F95E5B"/>
    <w:rsid w:val="00F96406"/>
    <w:rsid w:val="00FB31DE"/>
    <w:rsid w:val="00FC1BD7"/>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35</Pages>
  <Words>69349</Words>
  <Characters>39530</Characters>
  <Application>Microsoft Office Word</Application>
  <DocSecurity>0</DocSecurity>
  <Lines>329</Lines>
  <Paragraphs>217</Paragraphs>
  <ScaleCrop>false</ScaleCrop>
  <Company/>
  <LinksUpToDate>false</LinksUpToDate>
  <CharactersWithSpaces>108662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185</cp:revision>
  <dcterms:created xsi:type="dcterms:W3CDTF">2025-04-22T12:44:00Z</dcterms:created>
  <dcterms:modified xsi:type="dcterms:W3CDTF">2025-09-23T08:40:00Z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