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015182" w:rsidRDefault="79A52F8C" w:rsidP="79A52F8C">
      <w:pPr>
        <w:spacing w:after="120" w:line="20" w:lineRule="atLeast"/>
        <w:contextualSpacing/>
        <w:jc w:val="center"/>
        <w:rPr>
          <w:rFonts w:cstheme="minorHAnsi"/>
          <w:b/>
          <w:bCs/>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015182" w:rsidRDefault="7D92ACDC" w:rsidP="004E4612">
          <w:pPr>
            <w:spacing w:after="120" w:line="20" w:lineRule="atLeast"/>
            <w:contextualSpacing/>
            <w:jc w:val="center"/>
            <w:rPr>
              <w:rFonts w:cstheme="minorHAnsi"/>
              <w:b/>
              <w:sz w:val="22"/>
              <w:szCs w:val="22"/>
            </w:rPr>
          </w:pPr>
          <w:r w:rsidRPr="00015182">
            <w:rPr>
              <w:rFonts w:cstheme="minorHAnsi"/>
              <w:b/>
              <w:bCs/>
              <w:sz w:val="22"/>
              <w:szCs w:val="22"/>
            </w:rPr>
            <w:t>VILNIAUS MIESTO SAVIVALDYBĖS ADMINISTRACIJA</w:t>
          </w:r>
        </w:p>
        <w:p w14:paraId="2721BB57" w14:textId="537F7BFC" w:rsidR="00D526C8" w:rsidRPr="00015182" w:rsidRDefault="791DA65D" w:rsidP="00EA4362">
          <w:pPr>
            <w:spacing w:after="120" w:line="20" w:lineRule="atLeast"/>
            <w:jc w:val="center"/>
            <w:rPr>
              <w:rFonts w:eastAsia="Calibri" w:cstheme="minorHAnsi"/>
              <w:sz w:val="22"/>
              <w:szCs w:val="22"/>
            </w:rPr>
          </w:pPr>
          <w:r w:rsidRPr="00015182">
            <w:rPr>
              <w:rFonts w:cstheme="minorHAnsi"/>
              <w:sz w:val="22"/>
              <w:szCs w:val="22"/>
            </w:rPr>
            <w:t>Konstitucijos pr. 3, LT-09601 Vilnius</w:t>
          </w:r>
          <w:r w:rsidR="00414D9A" w:rsidRPr="00015182">
            <w:rPr>
              <w:rFonts w:cstheme="minorHAnsi"/>
              <w:sz w:val="22"/>
              <w:szCs w:val="22"/>
            </w:rPr>
            <w:t>, k. 188710061</w:t>
          </w:r>
        </w:p>
        <w:p w14:paraId="46315E48" w14:textId="77777777" w:rsidR="00C32E53" w:rsidRPr="00015182" w:rsidRDefault="00C32E53" w:rsidP="004E4612">
          <w:pPr>
            <w:spacing w:after="120" w:line="20" w:lineRule="atLeast"/>
            <w:contextualSpacing/>
            <w:jc w:val="center"/>
            <w:rPr>
              <w:rFonts w:cstheme="minorHAnsi"/>
              <w:sz w:val="22"/>
              <w:szCs w:val="22"/>
            </w:rPr>
          </w:pPr>
        </w:p>
        <w:p w14:paraId="4B92F888" w14:textId="42D2FB11" w:rsidR="00C32E53" w:rsidRPr="00015182" w:rsidRDefault="00C32E53" w:rsidP="00DE7037">
          <w:pPr>
            <w:tabs>
              <w:tab w:val="left" w:pos="870"/>
            </w:tabs>
            <w:spacing w:after="120" w:line="20" w:lineRule="atLeast"/>
            <w:contextualSpacing/>
            <w:rPr>
              <w:rFonts w:cstheme="minorHAnsi"/>
              <w:sz w:val="22"/>
              <w:szCs w:val="22"/>
            </w:rPr>
          </w:pPr>
        </w:p>
        <w:p w14:paraId="47B8E29B" w14:textId="1ADA2B87" w:rsidR="00D526C8" w:rsidRPr="00015182" w:rsidRDefault="00D526C8" w:rsidP="004E4612">
          <w:pPr>
            <w:spacing w:after="120" w:line="20" w:lineRule="atLeast"/>
            <w:contextualSpacing/>
            <w:jc w:val="center"/>
            <w:rPr>
              <w:rFonts w:cstheme="minorHAnsi"/>
              <w:sz w:val="22"/>
              <w:szCs w:val="22"/>
            </w:rPr>
          </w:pPr>
        </w:p>
        <w:p w14:paraId="3EC49E01" w14:textId="005E8490" w:rsidR="00D526C8" w:rsidRPr="00015182" w:rsidRDefault="00D526C8" w:rsidP="004E4612">
          <w:pPr>
            <w:spacing w:after="120" w:line="20" w:lineRule="atLeast"/>
            <w:ind w:left="5245"/>
            <w:contextualSpacing/>
            <w:rPr>
              <w:sz w:val="22"/>
              <w:szCs w:val="22"/>
            </w:rPr>
          </w:pPr>
          <w:r w:rsidRPr="00015182">
            <w:rPr>
              <w:sz w:val="22"/>
              <w:szCs w:val="22"/>
            </w:rPr>
            <w:t xml:space="preserve">PATVIRTINTA </w:t>
          </w:r>
        </w:p>
        <w:p w14:paraId="4A25A356" w14:textId="40E72716" w:rsidR="00D53BF4" w:rsidRPr="00015182" w:rsidRDefault="00D526C8" w:rsidP="4D4E2759">
          <w:pPr>
            <w:spacing w:after="120" w:line="20" w:lineRule="atLeast"/>
            <w:ind w:left="5245"/>
            <w:contextualSpacing/>
            <w:rPr>
              <w:sz w:val="22"/>
              <w:szCs w:val="22"/>
            </w:rPr>
          </w:pPr>
          <w:r w:rsidRPr="00015182">
            <w:rPr>
              <w:i/>
              <w:iCs/>
              <w:sz w:val="22"/>
              <w:szCs w:val="22"/>
              <w:highlight w:val="lightGray"/>
            </w:rPr>
            <w:t xml:space="preserve">Nurodomas </w:t>
          </w:r>
          <w:r w:rsidR="21F3408E" w:rsidRPr="00015182">
            <w:rPr>
              <w:i/>
              <w:iCs/>
              <w:sz w:val="22"/>
              <w:szCs w:val="22"/>
              <w:highlight w:val="lightGray"/>
            </w:rPr>
            <w:t>patvirtinimo data</w:t>
          </w:r>
          <w:r w:rsidR="001C24BC" w:rsidRPr="00015182">
            <w:rPr>
              <w:i/>
              <w:iCs/>
              <w:sz w:val="22"/>
              <w:szCs w:val="22"/>
              <w:highlight w:val="lightGray"/>
            </w:rPr>
            <w:t xml:space="preserve"> </w:t>
          </w:r>
        </w:p>
        <w:p w14:paraId="1CD14CA2" w14:textId="79621AD8" w:rsidR="00D53BF4" w:rsidRPr="00015182" w:rsidRDefault="00D53BF4" w:rsidP="4D4E2759">
          <w:pPr>
            <w:spacing w:after="120" w:line="20" w:lineRule="atLeast"/>
            <w:ind w:left="5245"/>
            <w:contextualSpacing/>
            <w:rPr>
              <w:sz w:val="22"/>
              <w:szCs w:val="22"/>
            </w:rPr>
          </w:pPr>
        </w:p>
        <w:p w14:paraId="47810894" w14:textId="3C8C729A" w:rsidR="00D53BF4" w:rsidRPr="00015182" w:rsidRDefault="00D53BF4" w:rsidP="004E4612">
          <w:pPr>
            <w:spacing w:after="120" w:line="20" w:lineRule="atLeast"/>
            <w:ind w:left="5245"/>
            <w:contextualSpacing/>
            <w:rPr>
              <w:sz w:val="22"/>
              <w:szCs w:val="22"/>
            </w:rPr>
          </w:pPr>
          <w:r w:rsidRPr="00015182">
            <w:rPr>
              <w:sz w:val="22"/>
              <w:szCs w:val="22"/>
            </w:rPr>
            <w:t>PAKEITIMAI PATVIRTINTI:</w:t>
          </w:r>
        </w:p>
        <w:p w14:paraId="6E159B29" w14:textId="3D16D34E" w:rsidR="00D53BF4" w:rsidRPr="00015182" w:rsidRDefault="46567C80" w:rsidP="0223E19B">
          <w:pPr>
            <w:spacing w:after="120" w:line="20" w:lineRule="atLeast"/>
            <w:ind w:left="5245"/>
          </w:pPr>
          <w:r w:rsidRPr="00015182">
            <w:rPr>
              <w:i/>
              <w:iCs/>
              <w:sz w:val="22"/>
              <w:szCs w:val="22"/>
              <w:highlight w:val="lightGray"/>
            </w:rPr>
            <w:t>Nurodomos pakeitimų datos</w:t>
          </w:r>
          <w:r w:rsidR="00D53BF4" w:rsidRPr="00015182">
            <w:rPr>
              <w:i/>
              <w:iCs/>
              <w:sz w:val="22"/>
              <w:szCs w:val="22"/>
              <w:highlight w:val="lightGray"/>
            </w:rPr>
            <w:t xml:space="preserve"> </w:t>
          </w:r>
        </w:p>
        <w:p w14:paraId="47EF0C37" w14:textId="19126F9D" w:rsidR="00D526C8" w:rsidRPr="00015182" w:rsidRDefault="00D526C8" w:rsidP="004E4612">
          <w:pPr>
            <w:spacing w:after="120" w:line="20" w:lineRule="atLeast"/>
            <w:contextualSpacing/>
            <w:jc w:val="center"/>
            <w:rPr>
              <w:rFonts w:cstheme="minorHAnsi"/>
              <w:sz w:val="22"/>
              <w:szCs w:val="22"/>
            </w:rPr>
          </w:pPr>
        </w:p>
        <w:p w14:paraId="7350A7E2" w14:textId="78457EBC" w:rsidR="00D526C8" w:rsidRPr="00015182" w:rsidRDefault="00D526C8" w:rsidP="004E4612">
          <w:pPr>
            <w:spacing w:after="120" w:line="20" w:lineRule="atLeast"/>
            <w:contextualSpacing/>
            <w:jc w:val="center"/>
            <w:rPr>
              <w:rFonts w:cstheme="minorHAnsi"/>
              <w:sz w:val="22"/>
              <w:szCs w:val="22"/>
            </w:rPr>
          </w:pPr>
        </w:p>
        <w:p w14:paraId="1D1BF965" w14:textId="6FB01D56" w:rsidR="00D526C8" w:rsidRPr="00015182" w:rsidRDefault="007A130B" w:rsidP="004E4612">
          <w:pPr>
            <w:spacing w:after="120" w:line="20" w:lineRule="atLeast"/>
            <w:contextualSpacing/>
            <w:jc w:val="center"/>
            <w:rPr>
              <w:rFonts w:cstheme="minorHAnsi"/>
              <w:b/>
              <w:bCs/>
              <w:sz w:val="22"/>
              <w:szCs w:val="22"/>
            </w:rPr>
          </w:pPr>
          <w:r w:rsidRPr="00015182">
            <w:rPr>
              <w:rFonts w:cstheme="minorHAnsi"/>
              <w:b/>
              <w:bCs/>
              <w:sz w:val="22"/>
              <w:szCs w:val="22"/>
            </w:rPr>
            <w:t xml:space="preserve">SUPAPRASTINTO </w:t>
          </w:r>
          <w:r w:rsidR="00D526C8" w:rsidRPr="00015182">
            <w:rPr>
              <w:rFonts w:cstheme="minorHAnsi"/>
              <w:b/>
              <w:bCs/>
              <w:sz w:val="22"/>
              <w:szCs w:val="22"/>
            </w:rPr>
            <w:t>VIEŠOJO PIRKIMO „</w:t>
          </w:r>
          <w:r w:rsidR="00CC213C" w:rsidRPr="00015182">
            <w:rPr>
              <w:rFonts w:cstheme="minorHAnsi"/>
              <w:b/>
              <w:bCs/>
              <w:sz w:val="22"/>
              <w:szCs w:val="22"/>
            </w:rPr>
            <w:t xml:space="preserve">ŠP-70329 </w:t>
          </w:r>
          <w:r w:rsidR="00514C39" w:rsidRPr="00015182">
            <w:rPr>
              <w:rFonts w:cstheme="minorHAnsi"/>
              <w:b/>
              <w:bCs/>
              <w:sz w:val="22"/>
              <w:szCs w:val="22"/>
            </w:rPr>
            <w:t xml:space="preserve">Dezinfekcijos ir sterilizacinės eksploatacinės </w:t>
          </w:r>
          <w:r w:rsidR="00086003" w:rsidRPr="00015182">
            <w:rPr>
              <w:rFonts w:cstheme="minorHAnsi"/>
              <w:b/>
              <w:bCs/>
              <w:sz w:val="22"/>
              <w:szCs w:val="22"/>
            </w:rPr>
            <w:t>priemonės</w:t>
          </w:r>
          <w:r w:rsidR="00D526C8" w:rsidRPr="00015182">
            <w:rPr>
              <w:rFonts w:cstheme="minorHAnsi"/>
              <w:b/>
              <w:bCs/>
              <w:sz w:val="22"/>
              <w:szCs w:val="22"/>
            </w:rPr>
            <w:t>“</w:t>
          </w:r>
        </w:p>
        <w:p w14:paraId="18ACC6AD" w14:textId="7EF7CA9B" w:rsidR="00D526C8" w:rsidRPr="00015182" w:rsidRDefault="00D526C8" w:rsidP="004E4612">
          <w:pPr>
            <w:spacing w:after="120" w:line="20" w:lineRule="atLeast"/>
            <w:contextualSpacing/>
            <w:jc w:val="center"/>
            <w:rPr>
              <w:rFonts w:cstheme="minorHAnsi"/>
              <w:b/>
              <w:bCs/>
              <w:sz w:val="22"/>
              <w:szCs w:val="22"/>
            </w:rPr>
          </w:pPr>
          <w:r w:rsidRPr="00015182">
            <w:rPr>
              <w:rFonts w:cstheme="minorHAnsi"/>
              <w:b/>
              <w:bCs/>
              <w:sz w:val="22"/>
              <w:szCs w:val="22"/>
            </w:rPr>
            <w:t xml:space="preserve">ATVIRO KONKURSO </w:t>
          </w:r>
          <w:r w:rsidR="00EB164F" w:rsidRPr="00015182">
            <w:rPr>
              <w:rFonts w:cstheme="minorHAnsi"/>
              <w:b/>
              <w:bCs/>
              <w:sz w:val="22"/>
              <w:szCs w:val="22"/>
            </w:rPr>
            <w:t xml:space="preserve">SPECIALIOSIOS </w:t>
          </w:r>
          <w:r w:rsidRPr="00015182">
            <w:rPr>
              <w:rFonts w:cstheme="minorHAnsi"/>
              <w:b/>
              <w:bCs/>
              <w:sz w:val="22"/>
              <w:szCs w:val="22"/>
            </w:rPr>
            <w:t>SĄLYGOS</w:t>
          </w:r>
          <w:r w:rsidR="00EC4CB7" w:rsidRPr="00015182">
            <w:rPr>
              <w:rFonts w:cstheme="minorHAnsi"/>
              <w:b/>
              <w:bCs/>
              <w:sz w:val="22"/>
              <w:szCs w:val="22"/>
            </w:rPr>
            <w:t xml:space="preserve"> </w:t>
          </w:r>
        </w:p>
        <w:p w14:paraId="67D34D7E" w14:textId="6E43F84A" w:rsidR="00D53BF4" w:rsidRPr="00015182" w:rsidRDefault="00D53BF4" w:rsidP="004E4612">
          <w:pPr>
            <w:spacing w:after="120" w:line="20" w:lineRule="atLeast"/>
            <w:contextualSpacing/>
            <w:jc w:val="center"/>
            <w:rPr>
              <w:rFonts w:cstheme="minorHAnsi"/>
              <w:b/>
              <w:bCs/>
              <w:sz w:val="22"/>
              <w:szCs w:val="22"/>
            </w:rPr>
          </w:pPr>
          <w:r w:rsidRPr="00015182">
            <w:rPr>
              <w:rFonts w:cstheme="minorHAnsi"/>
              <w:b/>
              <w:bCs/>
              <w:sz w:val="22"/>
              <w:szCs w:val="22"/>
            </w:rPr>
            <w:t>V</w:t>
          </w:r>
          <w:r w:rsidR="00755F3B" w:rsidRPr="00015182">
            <w:rPr>
              <w:rFonts w:cstheme="minorHAnsi"/>
              <w:b/>
              <w:bCs/>
              <w:sz w:val="22"/>
              <w:szCs w:val="22"/>
            </w:rPr>
            <w:t>ersija</w:t>
          </w:r>
          <w:r w:rsidRPr="00015182">
            <w:rPr>
              <w:rFonts w:cstheme="minorHAnsi"/>
              <w:b/>
              <w:bCs/>
              <w:sz w:val="22"/>
              <w:szCs w:val="22"/>
            </w:rPr>
            <w:t xml:space="preserve"> Nr. </w:t>
          </w:r>
          <w:r w:rsidR="005119E1" w:rsidRPr="00015182">
            <w:rPr>
              <w:rFonts w:cstheme="minorHAnsi"/>
              <w:b/>
              <w:bCs/>
              <w:sz w:val="22"/>
              <w:szCs w:val="22"/>
            </w:rPr>
            <w:t>V1</w:t>
          </w:r>
        </w:p>
        <w:p w14:paraId="0FC90D8B" w14:textId="77777777" w:rsidR="00D526C8" w:rsidRPr="00015182" w:rsidRDefault="00D526C8" w:rsidP="0048654D">
          <w:pPr>
            <w:spacing w:after="120" w:line="20" w:lineRule="atLeast"/>
            <w:contextualSpacing/>
            <w:rPr>
              <w:rFonts w:cstheme="minorHAnsi"/>
              <w:sz w:val="22"/>
              <w:szCs w:val="22"/>
            </w:rPr>
          </w:pPr>
        </w:p>
        <w:p w14:paraId="517C01D9" w14:textId="77777777" w:rsidR="001C24BC" w:rsidRPr="00015182" w:rsidRDefault="005F13F0" w:rsidP="004E4612">
          <w:pPr>
            <w:spacing w:after="120" w:line="20" w:lineRule="atLeast"/>
            <w:contextualSpacing/>
            <w:rPr>
              <w:rFonts w:cstheme="minorHAnsi"/>
              <w:sz w:val="22"/>
              <w:szCs w:val="22"/>
            </w:rPr>
          </w:pPr>
          <w:r w:rsidRPr="00015182">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B318766" w14:textId="035341B1" w:rsidR="00863B22"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5618392" w:history="1">
                <w:r w:rsidR="00863B22" w:rsidRPr="00AE150C">
                  <w:rPr>
                    <w:rStyle w:val="Hipersaitas"/>
                    <w:rFonts w:cstheme="minorHAnsi"/>
                    <w:noProof/>
                  </w:rPr>
                  <w:t>1.</w:t>
                </w:r>
                <w:r w:rsidR="00863B22">
                  <w:rPr>
                    <w:noProof/>
                    <w:kern w:val="2"/>
                    <w:sz w:val="24"/>
                    <w:szCs w:val="24"/>
                    <w14:ligatures w14:val="standardContextual"/>
                  </w:rPr>
                  <w:tab/>
                </w:r>
                <w:r w:rsidR="00863B22" w:rsidRPr="00AE150C">
                  <w:rPr>
                    <w:rStyle w:val="Hipersaitas"/>
                    <w:rFonts w:cstheme="minorHAnsi"/>
                    <w:noProof/>
                  </w:rPr>
                  <w:t>Bendra informacija</w:t>
                </w:r>
                <w:r w:rsidR="00863B22">
                  <w:rPr>
                    <w:noProof/>
                    <w:webHidden/>
                  </w:rPr>
                  <w:tab/>
                </w:r>
                <w:r w:rsidR="00863B22">
                  <w:rPr>
                    <w:noProof/>
                    <w:webHidden/>
                  </w:rPr>
                  <w:fldChar w:fldCharType="begin"/>
                </w:r>
                <w:r w:rsidR="00863B22">
                  <w:rPr>
                    <w:noProof/>
                    <w:webHidden/>
                  </w:rPr>
                  <w:instrText xml:space="preserve"> PAGEREF _Toc195618392 \h </w:instrText>
                </w:r>
                <w:r w:rsidR="00863B22">
                  <w:rPr>
                    <w:noProof/>
                    <w:webHidden/>
                  </w:rPr>
                </w:r>
                <w:r w:rsidR="00863B22">
                  <w:rPr>
                    <w:noProof/>
                    <w:webHidden/>
                  </w:rPr>
                  <w:fldChar w:fldCharType="separate"/>
                </w:r>
                <w:r w:rsidR="00863B22">
                  <w:rPr>
                    <w:noProof/>
                    <w:webHidden/>
                  </w:rPr>
                  <w:t>2</w:t>
                </w:r>
                <w:r w:rsidR="00863B22">
                  <w:rPr>
                    <w:noProof/>
                    <w:webHidden/>
                  </w:rPr>
                  <w:fldChar w:fldCharType="end"/>
                </w:r>
              </w:hyperlink>
            </w:p>
            <w:p w14:paraId="26242A39" w14:textId="402B4860" w:rsidR="00863B22" w:rsidRDefault="00863B22">
              <w:pPr>
                <w:pStyle w:val="Turinys1"/>
                <w:rPr>
                  <w:noProof/>
                  <w:kern w:val="2"/>
                  <w:sz w:val="24"/>
                  <w:szCs w:val="24"/>
                  <w14:ligatures w14:val="standardContextual"/>
                </w:rPr>
              </w:pPr>
              <w:hyperlink w:anchor="_Toc195618393" w:history="1">
                <w:r w:rsidRPr="00AE150C">
                  <w:rPr>
                    <w:rStyle w:val="Hipersaitas"/>
                    <w:rFonts w:cstheme="minorHAnsi"/>
                    <w:noProof/>
                  </w:rPr>
                  <w:t>2. Pirkimo objektas</w:t>
                </w:r>
                <w:r>
                  <w:rPr>
                    <w:noProof/>
                    <w:webHidden/>
                  </w:rPr>
                  <w:tab/>
                </w:r>
                <w:r>
                  <w:rPr>
                    <w:noProof/>
                    <w:webHidden/>
                  </w:rPr>
                  <w:fldChar w:fldCharType="begin"/>
                </w:r>
                <w:r>
                  <w:rPr>
                    <w:noProof/>
                    <w:webHidden/>
                  </w:rPr>
                  <w:instrText xml:space="preserve"> PAGEREF _Toc195618393 \h </w:instrText>
                </w:r>
                <w:r>
                  <w:rPr>
                    <w:noProof/>
                    <w:webHidden/>
                  </w:rPr>
                </w:r>
                <w:r>
                  <w:rPr>
                    <w:noProof/>
                    <w:webHidden/>
                  </w:rPr>
                  <w:fldChar w:fldCharType="separate"/>
                </w:r>
                <w:r>
                  <w:rPr>
                    <w:noProof/>
                    <w:webHidden/>
                  </w:rPr>
                  <w:t>2</w:t>
                </w:r>
                <w:r>
                  <w:rPr>
                    <w:noProof/>
                    <w:webHidden/>
                  </w:rPr>
                  <w:fldChar w:fldCharType="end"/>
                </w:r>
              </w:hyperlink>
            </w:p>
            <w:p w14:paraId="5474A233" w14:textId="6CC705FF" w:rsidR="00863B22" w:rsidRDefault="00863B22">
              <w:pPr>
                <w:pStyle w:val="Turinys1"/>
                <w:rPr>
                  <w:noProof/>
                  <w:kern w:val="2"/>
                  <w:sz w:val="24"/>
                  <w:szCs w:val="24"/>
                  <w14:ligatures w14:val="standardContextual"/>
                </w:rPr>
              </w:pPr>
              <w:hyperlink w:anchor="_Toc195618394" w:history="1">
                <w:r w:rsidRPr="00AE150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_Toc195618394 \h </w:instrText>
                </w:r>
                <w:r>
                  <w:rPr>
                    <w:noProof/>
                    <w:webHidden/>
                  </w:rPr>
                </w:r>
                <w:r>
                  <w:rPr>
                    <w:noProof/>
                    <w:webHidden/>
                  </w:rPr>
                  <w:fldChar w:fldCharType="separate"/>
                </w:r>
                <w:r>
                  <w:rPr>
                    <w:noProof/>
                    <w:webHidden/>
                  </w:rPr>
                  <w:t>3</w:t>
                </w:r>
                <w:r>
                  <w:rPr>
                    <w:noProof/>
                    <w:webHidden/>
                  </w:rPr>
                  <w:fldChar w:fldCharType="end"/>
                </w:r>
              </w:hyperlink>
            </w:p>
            <w:p w14:paraId="197F6209" w14:textId="19CDFED3" w:rsidR="00863B22" w:rsidRDefault="00863B22">
              <w:pPr>
                <w:pStyle w:val="Turinys1"/>
                <w:rPr>
                  <w:noProof/>
                  <w:kern w:val="2"/>
                  <w:sz w:val="24"/>
                  <w:szCs w:val="24"/>
                  <w14:ligatures w14:val="standardContextual"/>
                </w:rPr>
              </w:pPr>
              <w:hyperlink w:anchor="_Toc195618395" w:history="1">
                <w:r w:rsidRPr="00AE150C">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_Toc195618395 \h </w:instrText>
                </w:r>
                <w:r>
                  <w:rPr>
                    <w:noProof/>
                    <w:webHidden/>
                  </w:rPr>
                </w:r>
                <w:r>
                  <w:rPr>
                    <w:noProof/>
                    <w:webHidden/>
                  </w:rPr>
                  <w:fldChar w:fldCharType="separate"/>
                </w:r>
                <w:r>
                  <w:rPr>
                    <w:noProof/>
                    <w:webHidden/>
                  </w:rPr>
                  <w:t>3</w:t>
                </w:r>
                <w:r>
                  <w:rPr>
                    <w:noProof/>
                    <w:webHidden/>
                  </w:rPr>
                  <w:fldChar w:fldCharType="end"/>
                </w:r>
              </w:hyperlink>
            </w:p>
            <w:p w14:paraId="46E0AF23" w14:textId="26E6D272" w:rsidR="00863B22" w:rsidRDefault="00863B22">
              <w:pPr>
                <w:pStyle w:val="Turinys1"/>
                <w:rPr>
                  <w:noProof/>
                  <w:kern w:val="2"/>
                  <w:sz w:val="24"/>
                  <w:szCs w:val="24"/>
                  <w14:ligatures w14:val="standardContextual"/>
                </w:rPr>
              </w:pPr>
              <w:hyperlink w:anchor="_Toc195618396" w:history="1">
                <w:r w:rsidRPr="00AE150C">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_Toc195618396 \h </w:instrText>
                </w:r>
                <w:r>
                  <w:rPr>
                    <w:noProof/>
                    <w:webHidden/>
                  </w:rPr>
                </w:r>
                <w:r>
                  <w:rPr>
                    <w:noProof/>
                    <w:webHidden/>
                  </w:rPr>
                  <w:fldChar w:fldCharType="separate"/>
                </w:r>
                <w:r>
                  <w:rPr>
                    <w:noProof/>
                    <w:webHidden/>
                  </w:rPr>
                  <w:t>4</w:t>
                </w:r>
                <w:r>
                  <w:rPr>
                    <w:noProof/>
                    <w:webHidden/>
                  </w:rPr>
                  <w:fldChar w:fldCharType="end"/>
                </w:r>
              </w:hyperlink>
            </w:p>
            <w:p w14:paraId="34ABB093" w14:textId="1F5BEA25" w:rsidR="00863B22" w:rsidRDefault="00863B22">
              <w:pPr>
                <w:pStyle w:val="Turinys1"/>
                <w:rPr>
                  <w:noProof/>
                  <w:kern w:val="2"/>
                  <w:sz w:val="24"/>
                  <w:szCs w:val="24"/>
                  <w14:ligatures w14:val="standardContextual"/>
                </w:rPr>
              </w:pPr>
              <w:hyperlink w:anchor="_Toc195618397" w:history="1">
                <w:r w:rsidRPr="00AE150C">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_Toc195618397 \h </w:instrText>
                </w:r>
                <w:r>
                  <w:rPr>
                    <w:noProof/>
                    <w:webHidden/>
                  </w:rPr>
                </w:r>
                <w:r>
                  <w:rPr>
                    <w:noProof/>
                    <w:webHidden/>
                  </w:rPr>
                  <w:fldChar w:fldCharType="separate"/>
                </w:r>
                <w:r>
                  <w:rPr>
                    <w:noProof/>
                    <w:webHidden/>
                  </w:rPr>
                  <w:t>5</w:t>
                </w:r>
                <w:r>
                  <w:rPr>
                    <w:noProof/>
                    <w:webHidden/>
                  </w:rPr>
                  <w:fldChar w:fldCharType="end"/>
                </w:r>
              </w:hyperlink>
            </w:p>
            <w:p w14:paraId="39A1CF98" w14:textId="0C60C646" w:rsidR="00863B22" w:rsidRDefault="00863B22">
              <w:pPr>
                <w:pStyle w:val="Turinys1"/>
                <w:tabs>
                  <w:tab w:val="left" w:pos="720"/>
                </w:tabs>
                <w:rPr>
                  <w:noProof/>
                  <w:kern w:val="2"/>
                  <w:sz w:val="24"/>
                  <w:szCs w:val="24"/>
                  <w14:ligatures w14:val="standardContextual"/>
                </w:rPr>
              </w:pPr>
              <w:hyperlink w:anchor="_Toc195618398" w:history="1">
                <w:r w:rsidRPr="00AE150C">
                  <w:rPr>
                    <w:rStyle w:val="Hipersaitas"/>
                    <w:rFonts w:eastAsia="Calibri" w:cstheme="minorHAnsi"/>
                    <w:noProof/>
                  </w:rPr>
                  <w:t>7.</w:t>
                </w:r>
                <w:r>
                  <w:rPr>
                    <w:noProof/>
                    <w:kern w:val="2"/>
                    <w:sz w:val="24"/>
                    <w:szCs w:val="24"/>
                    <w14:ligatures w14:val="standardContextual"/>
                  </w:rPr>
                  <w:tab/>
                </w:r>
                <w:r w:rsidRPr="00AE150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_Toc195618398 \h </w:instrText>
                </w:r>
                <w:r>
                  <w:rPr>
                    <w:noProof/>
                    <w:webHidden/>
                  </w:rPr>
                </w:r>
                <w:r>
                  <w:rPr>
                    <w:noProof/>
                    <w:webHidden/>
                  </w:rPr>
                  <w:fldChar w:fldCharType="separate"/>
                </w:r>
                <w:r>
                  <w:rPr>
                    <w:noProof/>
                    <w:webHidden/>
                  </w:rPr>
                  <w:t>5</w:t>
                </w:r>
                <w:r>
                  <w:rPr>
                    <w:noProof/>
                    <w:webHidden/>
                  </w:rPr>
                  <w:fldChar w:fldCharType="end"/>
                </w:r>
              </w:hyperlink>
            </w:p>
            <w:p w14:paraId="0FA5CC0B" w14:textId="3C61BF8D" w:rsidR="00863B22" w:rsidRDefault="00863B22">
              <w:pPr>
                <w:pStyle w:val="Turinys1"/>
                <w:tabs>
                  <w:tab w:val="left" w:pos="720"/>
                </w:tabs>
                <w:rPr>
                  <w:noProof/>
                  <w:kern w:val="2"/>
                  <w:sz w:val="24"/>
                  <w:szCs w:val="24"/>
                  <w14:ligatures w14:val="standardContextual"/>
                </w:rPr>
              </w:pPr>
              <w:hyperlink w:anchor="_Toc195618399" w:history="1">
                <w:r w:rsidRPr="00AE150C">
                  <w:rPr>
                    <w:rStyle w:val="Hipersaitas"/>
                    <w:rFonts w:eastAsia="Calibri" w:cstheme="minorHAnsi"/>
                    <w:noProof/>
                  </w:rPr>
                  <w:t>8.</w:t>
                </w:r>
                <w:r>
                  <w:rPr>
                    <w:noProof/>
                    <w:kern w:val="2"/>
                    <w:sz w:val="24"/>
                    <w:szCs w:val="24"/>
                    <w14:ligatures w14:val="standardContextual"/>
                  </w:rPr>
                  <w:tab/>
                </w:r>
                <w:r w:rsidRPr="00AE150C">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_Toc195618399 \h </w:instrText>
                </w:r>
                <w:r>
                  <w:rPr>
                    <w:noProof/>
                    <w:webHidden/>
                  </w:rPr>
                </w:r>
                <w:r>
                  <w:rPr>
                    <w:noProof/>
                    <w:webHidden/>
                  </w:rPr>
                  <w:fldChar w:fldCharType="separate"/>
                </w:r>
                <w:r>
                  <w:rPr>
                    <w:noProof/>
                    <w:webHidden/>
                  </w:rPr>
                  <w:t>6</w:t>
                </w:r>
                <w:r>
                  <w:rPr>
                    <w:noProof/>
                    <w:webHidden/>
                  </w:rPr>
                  <w:fldChar w:fldCharType="end"/>
                </w:r>
              </w:hyperlink>
            </w:p>
            <w:p w14:paraId="669182F5" w14:textId="745B627B" w:rsidR="00863B22" w:rsidRDefault="00863B22">
              <w:pPr>
                <w:pStyle w:val="Turinys1"/>
                <w:tabs>
                  <w:tab w:val="left" w:pos="720"/>
                </w:tabs>
                <w:rPr>
                  <w:noProof/>
                  <w:kern w:val="2"/>
                  <w:sz w:val="24"/>
                  <w:szCs w:val="24"/>
                  <w14:ligatures w14:val="standardContextual"/>
                </w:rPr>
              </w:pPr>
              <w:hyperlink w:anchor="_Toc195618400" w:history="1">
                <w:r w:rsidRPr="00AE150C">
                  <w:rPr>
                    <w:rStyle w:val="Hipersaitas"/>
                    <w:rFonts w:eastAsia="Calibri" w:cstheme="minorHAnsi"/>
                    <w:noProof/>
                  </w:rPr>
                  <w:t>9.</w:t>
                </w:r>
                <w:r>
                  <w:rPr>
                    <w:noProof/>
                    <w:kern w:val="2"/>
                    <w:sz w:val="24"/>
                    <w:szCs w:val="24"/>
                    <w14:ligatures w14:val="standardContextual"/>
                  </w:rPr>
                  <w:tab/>
                </w:r>
                <w:r w:rsidRPr="00AE150C">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_Toc195618400 \h </w:instrText>
                </w:r>
                <w:r>
                  <w:rPr>
                    <w:noProof/>
                    <w:webHidden/>
                  </w:rPr>
                </w:r>
                <w:r>
                  <w:rPr>
                    <w:noProof/>
                    <w:webHidden/>
                  </w:rPr>
                  <w:fldChar w:fldCharType="separate"/>
                </w:r>
                <w:r>
                  <w:rPr>
                    <w:noProof/>
                    <w:webHidden/>
                  </w:rPr>
                  <w:t>6</w:t>
                </w:r>
                <w:r>
                  <w:rPr>
                    <w:noProof/>
                    <w:webHidden/>
                  </w:rPr>
                  <w:fldChar w:fldCharType="end"/>
                </w:r>
              </w:hyperlink>
            </w:p>
            <w:p w14:paraId="7759DD59" w14:textId="5398B83C" w:rsidR="00863B22" w:rsidRDefault="00863B22">
              <w:pPr>
                <w:pStyle w:val="Turinys1"/>
                <w:tabs>
                  <w:tab w:val="left" w:pos="720"/>
                </w:tabs>
                <w:rPr>
                  <w:noProof/>
                  <w:kern w:val="2"/>
                  <w:sz w:val="24"/>
                  <w:szCs w:val="24"/>
                  <w14:ligatures w14:val="standardContextual"/>
                </w:rPr>
              </w:pPr>
              <w:hyperlink w:anchor="_Toc195618401" w:history="1">
                <w:r w:rsidRPr="00AE150C">
                  <w:rPr>
                    <w:rStyle w:val="Hipersaitas"/>
                    <w:rFonts w:eastAsia="Calibri" w:cstheme="minorHAnsi"/>
                    <w:noProof/>
                  </w:rPr>
                  <w:t>10.</w:t>
                </w:r>
                <w:r>
                  <w:rPr>
                    <w:noProof/>
                    <w:kern w:val="2"/>
                    <w:sz w:val="24"/>
                    <w:szCs w:val="24"/>
                    <w14:ligatures w14:val="standardContextual"/>
                  </w:rPr>
                  <w:tab/>
                </w:r>
                <w:r w:rsidRPr="00AE150C">
                  <w:rPr>
                    <w:rStyle w:val="Hipersaitas"/>
                    <w:rFonts w:cstheme="minorHAnsi"/>
                    <w:noProof/>
                  </w:rPr>
                  <w:t>Sutarties sudarymas</w:t>
                </w:r>
                <w:r>
                  <w:rPr>
                    <w:noProof/>
                    <w:webHidden/>
                  </w:rPr>
                  <w:tab/>
                </w:r>
                <w:r>
                  <w:rPr>
                    <w:noProof/>
                    <w:webHidden/>
                  </w:rPr>
                  <w:fldChar w:fldCharType="begin"/>
                </w:r>
                <w:r>
                  <w:rPr>
                    <w:noProof/>
                    <w:webHidden/>
                  </w:rPr>
                  <w:instrText xml:space="preserve"> PAGEREF _Toc195618401 \h </w:instrText>
                </w:r>
                <w:r>
                  <w:rPr>
                    <w:noProof/>
                    <w:webHidden/>
                  </w:rPr>
                </w:r>
                <w:r>
                  <w:rPr>
                    <w:noProof/>
                    <w:webHidden/>
                  </w:rPr>
                  <w:fldChar w:fldCharType="separate"/>
                </w:r>
                <w:r>
                  <w:rPr>
                    <w:noProof/>
                    <w:webHidden/>
                  </w:rPr>
                  <w:t>7</w:t>
                </w:r>
                <w:r>
                  <w:rPr>
                    <w:noProof/>
                    <w:webHidden/>
                  </w:rPr>
                  <w:fldChar w:fldCharType="end"/>
                </w:r>
              </w:hyperlink>
            </w:p>
            <w:p w14:paraId="4D8D9232" w14:textId="78AAD099" w:rsidR="00863B22" w:rsidRDefault="00863B22">
              <w:pPr>
                <w:pStyle w:val="Turinys1"/>
                <w:tabs>
                  <w:tab w:val="left" w:pos="720"/>
                </w:tabs>
                <w:rPr>
                  <w:noProof/>
                  <w:kern w:val="2"/>
                  <w:sz w:val="24"/>
                  <w:szCs w:val="24"/>
                  <w14:ligatures w14:val="standardContextual"/>
                </w:rPr>
              </w:pPr>
              <w:hyperlink w:anchor="_Toc195618402" w:history="1">
                <w:r w:rsidRPr="00AE150C">
                  <w:rPr>
                    <w:rStyle w:val="Hipersaitas"/>
                    <w:rFonts w:eastAsia="Calibri" w:cstheme="minorHAnsi"/>
                    <w:noProof/>
                  </w:rPr>
                  <w:t>11.</w:t>
                </w:r>
                <w:r>
                  <w:rPr>
                    <w:noProof/>
                    <w:kern w:val="2"/>
                    <w:sz w:val="24"/>
                    <w:szCs w:val="24"/>
                    <w14:ligatures w14:val="standardContextual"/>
                  </w:rPr>
                  <w:tab/>
                </w:r>
                <w:r w:rsidRPr="00AE150C">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_Toc195618402 \h </w:instrText>
                </w:r>
                <w:r>
                  <w:rPr>
                    <w:noProof/>
                    <w:webHidden/>
                  </w:rPr>
                </w:r>
                <w:r>
                  <w:rPr>
                    <w:noProof/>
                    <w:webHidden/>
                  </w:rPr>
                  <w:fldChar w:fldCharType="separate"/>
                </w:r>
                <w:r>
                  <w:rPr>
                    <w:noProof/>
                    <w:webHidden/>
                  </w:rPr>
                  <w:t>7</w:t>
                </w:r>
                <w:r>
                  <w:rPr>
                    <w:noProof/>
                    <w:webHidden/>
                  </w:rPr>
                  <w:fldChar w:fldCharType="end"/>
                </w:r>
              </w:hyperlink>
            </w:p>
            <w:p w14:paraId="4B2E7389" w14:textId="33FE3C2E" w:rsidR="00863B22" w:rsidRDefault="00863B22">
              <w:pPr>
                <w:pStyle w:val="Turinys1"/>
                <w:tabs>
                  <w:tab w:val="left" w:pos="720"/>
                </w:tabs>
                <w:rPr>
                  <w:noProof/>
                  <w:kern w:val="2"/>
                  <w:sz w:val="24"/>
                  <w:szCs w:val="24"/>
                  <w14:ligatures w14:val="standardContextual"/>
                </w:rPr>
              </w:pPr>
              <w:hyperlink w:anchor="_Toc195618403" w:history="1">
                <w:r w:rsidRPr="00AE150C">
                  <w:rPr>
                    <w:rStyle w:val="Hipersaitas"/>
                    <w:rFonts w:eastAsia="Calibri" w:cstheme="minorHAnsi"/>
                    <w:noProof/>
                  </w:rPr>
                  <w:t>12.</w:t>
                </w:r>
                <w:r>
                  <w:rPr>
                    <w:noProof/>
                    <w:kern w:val="2"/>
                    <w:sz w:val="24"/>
                    <w:szCs w:val="24"/>
                    <w14:ligatures w14:val="standardContextual"/>
                  </w:rPr>
                  <w:tab/>
                </w:r>
                <w:r w:rsidRPr="00AE150C">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_Toc195618403 \h </w:instrText>
                </w:r>
                <w:r>
                  <w:rPr>
                    <w:noProof/>
                    <w:webHidden/>
                  </w:rPr>
                </w:r>
                <w:r>
                  <w:rPr>
                    <w:noProof/>
                    <w:webHidden/>
                  </w:rPr>
                  <w:fldChar w:fldCharType="separate"/>
                </w:r>
                <w:r>
                  <w:rPr>
                    <w:noProof/>
                    <w:webHidden/>
                  </w:rPr>
                  <w:t>7</w:t>
                </w:r>
                <w:r>
                  <w:rPr>
                    <w:noProof/>
                    <w:webHidden/>
                  </w:rPr>
                  <w:fldChar w:fldCharType="end"/>
                </w:r>
              </w:hyperlink>
            </w:p>
            <w:p w14:paraId="501333C6" w14:textId="19E367AB" w:rsidR="00863B22" w:rsidRDefault="00863B22">
              <w:pPr>
                <w:pStyle w:val="Turinys2"/>
                <w:rPr>
                  <w:noProof/>
                  <w:kern w:val="2"/>
                  <w:sz w:val="24"/>
                  <w:szCs w:val="24"/>
                  <w14:ligatures w14:val="standardContextual"/>
                </w:rPr>
              </w:pPr>
              <w:hyperlink w:anchor="_Toc195618404" w:history="1">
                <w:r w:rsidRPr="00AE150C">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_Toc195618404 \h </w:instrText>
                </w:r>
                <w:r>
                  <w:rPr>
                    <w:noProof/>
                    <w:webHidden/>
                  </w:rPr>
                </w:r>
                <w:r>
                  <w:rPr>
                    <w:noProof/>
                    <w:webHidden/>
                  </w:rPr>
                  <w:fldChar w:fldCharType="separate"/>
                </w:r>
                <w:r>
                  <w:rPr>
                    <w:noProof/>
                    <w:webHidden/>
                  </w:rPr>
                  <w:t>22</w:t>
                </w:r>
                <w:r>
                  <w:rPr>
                    <w:noProof/>
                    <w:webHidden/>
                  </w:rPr>
                  <w:fldChar w:fldCharType="end"/>
                </w:r>
              </w:hyperlink>
            </w:p>
            <w:p w14:paraId="0BB60714" w14:textId="55BB406D" w:rsidR="00863B22" w:rsidRDefault="00863B22">
              <w:pPr>
                <w:pStyle w:val="Turinys2"/>
                <w:rPr>
                  <w:noProof/>
                  <w:kern w:val="2"/>
                  <w:sz w:val="24"/>
                  <w:szCs w:val="24"/>
                  <w14:ligatures w14:val="standardContextual"/>
                </w:rPr>
              </w:pPr>
              <w:hyperlink w:anchor="_Toc195618405" w:history="1">
                <w:r w:rsidRPr="00AE150C">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_Toc195618405 \h </w:instrText>
                </w:r>
                <w:r>
                  <w:rPr>
                    <w:noProof/>
                    <w:webHidden/>
                  </w:rPr>
                </w:r>
                <w:r>
                  <w:rPr>
                    <w:noProof/>
                    <w:webHidden/>
                  </w:rPr>
                  <w:fldChar w:fldCharType="separate"/>
                </w:r>
                <w:r>
                  <w:rPr>
                    <w:noProof/>
                    <w:webHidden/>
                  </w:rPr>
                  <w:t>27</w:t>
                </w:r>
                <w:r>
                  <w:rPr>
                    <w:noProof/>
                    <w:webHidden/>
                  </w:rPr>
                  <w:fldChar w:fldCharType="end"/>
                </w:r>
              </w:hyperlink>
            </w:p>
            <w:p w14:paraId="613A3D11" w14:textId="0A7E18E2" w:rsidR="00863B22" w:rsidRDefault="00863B22">
              <w:pPr>
                <w:pStyle w:val="Turinys2"/>
                <w:rPr>
                  <w:noProof/>
                  <w:kern w:val="2"/>
                  <w:sz w:val="24"/>
                  <w:szCs w:val="24"/>
                  <w14:ligatures w14:val="standardContextual"/>
                </w:rPr>
              </w:pPr>
              <w:hyperlink w:anchor="_Toc195618406" w:history="1">
                <w:r w:rsidRPr="00AE150C">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_Toc195618406 \h </w:instrText>
                </w:r>
                <w:r>
                  <w:rPr>
                    <w:noProof/>
                    <w:webHidden/>
                  </w:rPr>
                </w:r>
                <w:r>
                  <w:rPr>
                    <w:noProof/>
                    <w:webHidden/>
                  </w:rPr>
                  <w:fldChar w:fldCharType="separate"/>
                </w:r>
                <w:r>
                  <w:rPr>
                    <w:noProof/>
                    <w:webHidden/>
                  </w:rPr>
                  <w:t>22</w:t>
                </w:r>
                <w:r>
                  <w:rPr>
                    <w:noProof/>
                    <w:webHidden/>
                  </w:rPr>
                  <w:fldChar w:fldCharType="end"/>
                </w:r>
              </w:hyperlink>
            </w:p>
            <w:p w14:paraId="124594DD" w14:textId="1F928257" w:rsidR="00863B22" w:rsidRDefault="00863B22">
              <w:pPr>
                <w:pStyle w:val="Turinys2"/>
                <w:rPr>
                  <w:noProof/>
                  <w:kern w:val="2"/>
                  <w:sz w:val="24"/>
                  <w:szCs w:val="24"/>
                  <w14:ligatures w14:val="standardContextual"/>
                </w:rPr>
              </w:pPr>
              <w:hyperlink w:anchor="_Toc195618407" w:history="1">
                <w:r w:rsidRPr="00AE150C">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_Toc195618407 \h </w:instrText>
                </w:r>
                <w:r>
                  <w:rPr>
                    <w:noProof/>
                    <w:webHidden/>
                  </w:rPr>
                </w:r>
                <w:r>
                  <w:rPr>
                    <w:noProof/>
                    <w:webHidden/>
                  </w:rPr>
                  <w:fldChar w:fldCharType="separate"/>
                </w:r>
                <w:r>
                  <w:rPr>
                    <w:noProof/>
                    <w:webHidden/>
                  </w:rPr>
                  <w:t>22</w:t>
                </w:r>
                <w:r>
                  <w:rPr>
                    <w:noProof/>
                    <w:webHidden/>
                  </w:rPr>
                  <w:fldChar w:fldCharType="end"/>
                </w:r>
              </w:hyperlink>
            </w:p>
            <w:p w14:paraId="126C940A" w14:textId="78141DA4" w:rsidR="00863B22" w:rsidRDefault="00863B22">
              <w:pPr>
                <w:pStyle w:val="Turinys2"/>
                <w:rPr>
                  <w:noProof/>
                  <w:kern w:val="2"/>
                  <w:sz w:val="24"/>
                  <w:szCs w:val="24"/>
                  <w14:ligatures w14:val="standardContextual"/>
                </w:rPr>
              </w:pPr>
              <w:hyperlink w:anchor="_Toc195618408" w:history="1">
                <w:r w:rsidRPr="00AE150C">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_Toc195618408 \h </w:instrText>
                </w:r>
                <w:r>
                  <w:rPr>
                    <w:noProof/>
                    <w:webHidden/>
                  </w:rPr>
                </w:r>
                <w:r>
                  <w:rPr>
                    <w:noProof/>
                    <w:webHidden/>
                  </w:rPr>
                  <w:fldChar w:fldCharType="separate"/>
                </w:r>
                <w:r>
                  <w:rPr>
                    <w:noProof/>
                    <w:webHidden/>
                  </w:rPr>
                  <w:t>24</w:t>
                </w:r>
                <w:r>
                  <w:rPr>
                    <w:noProof/>
                    <w:webHidden/>
                  </w:rPr>
                  <w:fldChar w:fldCharType="end"/>
                </w:r>
              </w:hyperlink>
            </w:p>
            <w:p w14:paraId="6A780E7C" w14:textId="7ADAC201" w:rsidR="00863B22" w:rsidRDefault="00863B22">
              <w:pPr>
                <w:pStyle w:val="Turinys2"/>
                <w:rPr>
                  <w:noProof/>
                  <w:kern w:val="2"/>
                  <w:sz w:val="24"/>
                  <w:szCs w:val="24"/>
                  <w14:ligatures w14:val="standardContextual"/>
                </w:rPr>
              </w:pPr>
              <w:hyperlink w:anchor="_Toc195618409" w:history="1">
                <w:r w:rsidRPr="00AE150C">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_Toc195618409 \h </w:instrText>
                </w:r>
                <w:r>
                  <w:rPr>
                    <w:noProof/>
                    <w:webHidden/>
                  </w:rPr>
                </w:r>
                <w:r>
                  <w:rPr>
                    <w:noProof/>
                    <w:webHidden/>
                  </w:rPr>
                  <w:fldChar w:fldCharType="separate"/>
                </w:r>
                <w:r>
                  <w:rPr>
                    <w:noProof/>
                    <w:webHidden/>
                  </w:rPr>
                  <w:t>25</w:t>
                </w:r>
                <w:r>
                  <w:rPr>
                    <w:noProof/>
                    <w:webHidden/>
                  </w:rPr>
                  <w:fldChar w:fldCharType="end"/>
                </w:r>
              </w:hyperlink>
            </w:p>
            <w:p w14:paraId="1AD0967F" w14:textId="3F65F45E" w:rsidR="00863B22" w:rsidRDefault="00863B22">
              <w:pPr>
                <w:pStyle w:val="Turinys2"/>
                <w:rPr>
                  <w:noProof/>
                  <w:kern w:val="2"/>
                  <w:sz w:val="24"/>
                  <w:szCs w:val="24"/>
                  <w14:ligatures w14:val="standardContextual"/>
                </w:rPr>
              </w:pPr>
              <w:hyperlink w:anchor="_Toc195618410" w:history="1">
                <w:r w:rsidRPr="00AE150C">
                  <w:rPr>
                    <w:rStyle w:val="Hipersaitas"/>
                    <w:rFonts w:eastAsia="Calibri" w:cstheme="minorHAnsi"/>
                    <w:noProof/>
                  </w:rPr>
                  <w:t xml:space="preserve">Pirkimo sąlygų 7 priedas „EBVPD“ </w:t>
                </w:r>
                <w:r w:rsidRPr="00AE150C">
                  <w:rPr>
                    <w:rStyle w:val="Hipersaitas"/>
                    <w:rFonts w:cstheme="minorHAnsi"/>
                    <w:noProof/>
                  </w:rPr>
                  <w:t>(XML formatu)</w:t>
                </w:r>
                <w:r>
                  <w:rPr>
                    <w:noProof/>
                    <w:webHidden/>
                  </w:rPr>
                  <w:tab/>
                </w:r>
                <w:r>
                  <w:rPr>
                    <w:noProof/>
                    <w:webHidden/>
                  </w:rPr>
                  <w:fldChar w:fldCharType="begin"/>
                </w:r>
                <w:r>
                  <w:rPr>
                    <w:noProof/>
                    <w:webHidden/>
                  </w:rPr>
                  <w:instrText xml:space="preserve"> PAGEREF _Toc195618410 \h </w:instrText>
                </w:r>
                <w:r>
                  <w:rPr>
                    <w:noProof/>
                    <w:webHidden/>
                  </w:rPr>
                </w:r>
                <w:r>
                  <w:rPr>
                    <w:noProof/>
                    <w:webHidden/>
                  </w:rPr>
                  <w:fldChar w:fldCharType="separate"/>
                </w:r>
                <w:r>
                  <w:rPr>
                    <w:noProof/>
                    <w:webHidden/>
                  </w:rPr>
                  <w:t>26</w:t>
                </w:r>
                <w:r>
                  <w:rPr>
                    <w:noProof/>
                    <w:webHidden/>
                  </w:rPr>
                  <w:fldChar w:fldCharType="end"/>
                </w:r>
              </w:hyperlink>
            </w:p>
            <w:p w14:paraId="0DDC40AE" w14:textId="558DD4BC"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3"/>
        </w:numPr>
        <w:spacing w:line="20" w:lineRule="atLeast"/>
        <w:ind w:left="567" w:hanging="567"/>
        <w:contextualSpacing/>
        <w:rPr>
          <w:rFonts w:asciiTheme="minorHAnsi" w:hAnsiTheme="minorHAnsi" w:cstheme="minorHAnsi"/>
        </w:rPr>
      </w:pPr>
      <w:bookmarkStart w:id="0" w:name="_Toc190416432"/>
      <w:bookmarkStart w:id="1" w:name="_Toc195618392"/>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6C1C45EB" w:rsidR="008272CE" w:rsidRPr="00D1737C" w:rsidRDefault="008272CE" w:rsidP="00D1737C">
      <w:pPr>
        <w:pStyle w:val="Sraopastraipa"/>
        <w:numPr>
          <w:ilvl w:val="1"/>
          <w:numId w:val="3"/>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42132A" w:rsidRPr="00E22634">
        <w:rPr>
          <w:rFonts w:eastAsia="Calibri" w:cstheme="minorHAnsi"/>
          <w:sz w:val="22"/>
          <w:szCs w:val="22"/>
        </w:rPr>
        <w:t xml:space="preserve">VšĮ </w:t>
      </w:r>
      <w:r w:rsidR="0042132A">
        <w:rPr>
          <w:rFonts w:eastAsia="Calibri" w:cstheme="minorHAnsi"/>
          <w:sz w:val="22"/>
          <w:szCs w:val="22"/>
        </w:rPr>
        <w:t>Šeškinės</w:t>
      </w:r>
      <w:r w:rsidR="0042132A" w:rsidRPr="00E22634">
        <w:rPr>
          <w:rFonts w:eastAsia="Calibri" w:cstheme="minorHAnsi"/>
          <w:sz w:val="22"/>
          <w:szCs w:val="22"/>
        </w:rPr>
        <w:t xml:space="preserve"> poliklinika, kodas </w:t>
      </w:r>
      <w:r w:rsidR="0042132A" w:rsidRPr="00E3136A">
        <w:rPr>
          <w:rFonts w:eastAsia="Calibri" w:cstheme="minorHAnsi"/>
          <w:sz w:val="22"/>
          <w:szCs w:val="22"/>
        </w:rPr>
        <w:t>124245660, adresas Šeškinės g. 24, LT-07156 Vilnius</w:t>
      </w:r>
      <w:r w:rsidR="0042132A">
        <w:rPr>
          <w:rFonts w:eastAsia="Calibri" w:cstheme="minorHAnsi"/>
          <w:sz w:val="22"/>
          <w:szCs w:val="22"/>
        </w:rPr>
        <w:t xml:space="preserve">. </w:t>
      </w:r>
      <w:r w:rsidR="0042132A" w:rsidRPr="00D1737C">
        <w:rPr>
          <w:rFonts w:eastAsia="Calibri" w:cstheme="minorHAnsi"/>
          <w:sz w:val="22"/>
          <w:szCs w:val="22"/>
        </w:rPr>
        <w:t xml:space="preserve">Perkančioji organizacija yra </w:t>
      </w:r>
      <w:r w:rsidR="0042132A">
        <w:rPr>
          <w:rFonts w:eastAsia="Calibri" w:cstheme="minorHAnsi"/>
          <w:b/>
          <w:bCs/>
          <w:sz w:val="22"/>
          <w:szCs w:val="22"/>
        </w:rPr>
        <w:t xml:space="preserve">ne </w:t>
      </w:r>
      <w:r w:rsidR="0042132A" w:rsidRPr="00D1737C">
        <w:rPr>
          <w:rFonts w:eastAsia="Calibri" w:cstheme="minorHAnsi"/>
          <w:sz w:val="22"/>
          <w:szCs w:val="22"/>
        </w:rPr>
        <w:t>PVM mokėtoja</w:t>
      </w:r>
      <w:r w:rsidR="00FC36E7">
        <w:rPr>
          <w:rFonts w:eastAsia="Calibri" w:cstheme="minorHAnsi"/>
          <w:sz w:val="22"/>
          <w:szCs w:val="22"/>
        </w:rPr>
        <w:t>.</w:t>
      </w:r>
    </w:p>
    <w:p w14:paraId="6446701F" w14:textId="4EB5EAA0" w:rsidR="00E32C8E" w:rsidRPr="00015182" w:rsidRDefault="00E32C8E" w:rsidP="00E13D04">
      <w:pPr>
        <w:pStyle w:val="Sraopastraipa"/>
        <w:numPr>
          <w:ilvl w:val="1"/>
          <w:numId w:val="3"/>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015182">
        <w:rPr>
          <w:rFonts w:eastAsia="Calibri" w:cstheme="minorHAnsi"/>
          <w:sz w:val="22"/>
          <w:szCs w:val="22"/>
        </w:rPr>
        <w:t xml:space="preserve">Sutartį pasirašys </w:t>
      </w:r>
      <w:r w:rsidR="00BB3F33" w:rsidRPr="00015182">
        <w:rPr>
          <w:rFonts w:cstheme="minorHAnsi"/>
          <w:sz w:val="22"/>
          <w:szCs w:val="22"/>
        </w:rPr>
        <w:t>perkančioji organizacija</w:t>
      </w:r>
      <w:r w:rsidR="00BB3F33" w:rsidRPr="00015182">
        <w:rPr>
          <w:rFonts w:eastAsia="Calibri" w:cstheme="minorHAnsi"/>
          <w:sz w:val="22"/>
          <w:szCs w:val="22"/>
        </w:rPr>
        <w:t>.</w:t>
      </w:r>
    </w:p>
    <w:p w14:paraId="2239DD1B" w14:textId="0B172317" w:rsidR="002F5F8E" w:rsidRPr="00015182" w:rsidRDefault="007D6857" w:rsidP="002F667E">
      <w:pPr>
        <w:pStyle w:val="Sraopastraipa"/>
        <w:numPr>
          <w:ilvl w:val="1"/>
          <w:numId w:val="3"/>
        </w:numPr>
        <w:spacing w:after="0" w:line="240" w:lineRule="auto"/>
        <w:ind w:left="0" w:firstLine="567"/>
        <w:jc w:val="both"/>
        <w:rPr>
          <w:rFonts w:eastAsia="Calibri" w:cstheme="minorHAnsi"/>
          <w:sz w:val="22"/>
          <w:szCs w:val="22"/>
        </w:rPr>
      </w:pPr>
      <w:r w:rsidRPr="00015182">
        <w:rPr>
          <w:rFonts w:cstheme="minorHAnsi"/>
          <w:sz w:val="22"/>
          <w:szCs w:val="22"/>
        </w:rPr>
        <w:t>Pirkimas</w:t>
      </w:r>
      <w:r w:rsidR="00B37854" w:rsidRPr="00015182">
        <w:rPr>
          <w:rFonts w:cstheme="minorHAnsi"/>
          <w:sz w:val="22"/>
          <w:szCs w:val="22"/>
        </w:rPr>
        <w:t xml:space="preserve"> neatlieka</w:t>
      </w:r>
      <w:r w:rsidRPr="00015182">
        <w:rPr>
          <w:rFonts w:cstheme="minorHAnsi"/>
          <w:sz w:val="22"/>
          <w:szCs w:val="22"/>
        </w:rPr>
        <w:t>mas</w:t>
      </w:r>
      <w:r w:rsidR="00B37854" w:rsidRPr="00015182">
        <w:rPr>
          <w:rFonts w:cstheme="minorHAnsi"/>
          <w:sz w:val="22"/>
          <w:szCs w:val="22"/>
        </w:rPr>
        <w:t xml:space="preserve"> </w:t>
      </w:r>
      <w:r w:rsidR="002F5F8E" w:rsidRPr="00015182">
        <w:rPr>
          <w:rFonts w:cstheme="minorHAnsi"/>
          <w:sz w:val="22"/>
          <w:szCs w:val="22"/>
        </w:rPr>
        <w:t>naudojantis centralizuotų pirkimų katalogu</w:t>
      </w:r>
      <w:r w:rsidRPr="00015182">
        <w:rPr>
          <w:rFonts w:cstheme="minorHAnsi"/>
          <w:sz w:val="22"/>
          <w:szCs w:val="22"/>
        </w:rPr>
        <w:t xml:space="preserve">, nes </w:t>
      </w:r>
      <w:r w:rsidR="00D9168E" w:rsidRPr="00015182">
        <w:rPr>
          <w:rFonts w:cstheme="minorHAnsi"/>
          <w:sz w:val="22"/>
          <w:szCs w:val="22"/>
        </w:rPr>
        <w:t>šių prekių nėra kataloge arba neatitinka perkančiosios organizacijos poreikių</w:t>
      </w:r>
      <w:r w:rsidR="008C5F5E" w:rsidRPr="00015182">
        <w:rPr>
          <w:rFonts w:cstheme="minorHAnsi"/>
          <w:sz w:val="22"/>
          <w:szCs w:val="22"/>
        </w:rPr>
        <w:t>.</w:t>
      </w:r>
    </w:p>
    <w:p w14:paraId="0E8666EE" w14:textId="77777777" w:rsidR="00FC36E7" w:rsidRPr="00015182" w:rsidRDefault="00AA23FB" w:rsidP="00FC36E7">
      <w:pPr>
        <w:pStyle w:val="Sraopastraipa"/>
        <w:numPr>
          <w:ilvl w:val="1"/>
          <w:numId w:val="3"/>
        </w:numPr>
        <w:spacing w:after="0" w:line="240" w:lineRule="auto"/>
        <w:ind w:left="0" w:firstLine="567"/>
        <w:rPr>
          <w:rFonts w:cstheme="minorHAnsi"/>
          <w:i/>
          <w:sz w:val="22"/>
          <w:szCs w:val="22"/>
        </w:rPr>
      </w:pPr>
      <w:r w:rsidRPr="00015182">
        <w:rPr>
          <w:rFonts w:eastAsia="Times New Roman" w:cstheme="minorHAnsi"/>
          <w:sz w:val="22"/>
          <w:szCs w:val="22"/>
        </w:rPr>
        <w:t>Perkančioji organizacija nerezervuoja teisės dalyvauti pirkime.</w:t>
      </w:r>
    </w:p>
    <w:p w14:paraId="573233DF" w14:textId="5D7FE523" w:rsidR="00E32C8E" w:rsidRPr="005E7A2A" w:rsidRDefault="00E32C8E" w:rsidP="00FC36E7">
      <w:pPr>
        <w:pStyle w:val="Sraopastraipa"/>
        <w:numPr>
          <w:ilvl w:val="1"/>
          <w:numId w:val="3"/>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9603E6D" w14:textId="5021C9BF" w:rsidR="005E62F0" w:rsidRPr="00015182" w:rsidRDefault="003A502A" w:rsidP="002F667E">
      <w:pPr>
        <w:pStyle w:val="Sraopastraipa"/>
        <w:numPr>
          <w:ilvl w:val="0"/>
          <w:numId w:val="17"/>
        </w:numPr>
        <w:spacing w:after="0" w:line="240" w:lineRule="auto"/>
        <w:ind w:left="0" w:firstLine="567"/>
        <w:jc w:val="both"/>
        <w:rPr>
          <w:rFonts w:cstheme="minorHAnsi"/>
          <w:sz w:val="22"/>
          <w:szCs w:val="22"/>
        </w:rPr>
      </w:pPr>
      <w:r w:rsidRPr="005E7A2A">
        <w:rPr>
          <w:rFonts w:cstheme="minorHAnsi"/>
          <w:sz w:val="22"/>
          <w:szCs w:val="22"/>
        </w:rPr>
        <w:t>Atliekamas žaliasis pirkimas. Pirkimas vykdomas vadovaujantis Lietuvos Respublikos aplinkos ministro 2011 m. birželio 28 d. įsakymo Nr. D1-508 „</w:t>
      </w:r>
      <w:hyperlink r:id="rId11" w:history="1">
        <w:r w:rsidRPr="005E7A2A">
          <w:rPr>
            <w:rStyle w:val="Hipersaitas"/>
            <w:rFonts w:cstheme="minorHAnsi"/>
            <w:color w:val="0070C0"/>
            <w:sz w:val="22"/>
            <w:szCs w:val="22"/>
            <w:u w:val="single"/>
          </w:rPr>
          <w:t>Dėl Aplinkos apsaugos kriterijų taikymo, vykdant žaliuosius pirkimus, tvarkos aprašo patvirtinimo</w:t>
        </w:r>
      </w:hyperlink>
      <w:r w:rsidRPr="005E7A2A">
        <w:rPr>
          <w:rFonts w:cstheme="minorHAnsi"/>
          <w:sz w:val="22"/>
          <w:szCs w:val="22"/>
        </w:rPr>
        <w:t xml:space="preserve">“ </w:t>
      </w:r>
      <w:r w:rsidR="00FC36E7" w:rsidRPr="00015182">
        <w:rPr>
          <w:rFonts w:cstheme="minorHAnsi"/>
          <w:sz w:val="22"/>
          <w:szCs w:val="22"/>
        </w:rPr>
        <w:t>4.4.4.1</w:t>
      </w:r>
      <w:r w:rsidRPr="00015182">
        <w:rPr>
          <w:rFonts w:cstheme="minorHAnsi"/>
          <w:i/>
          <w:sz w:val="22"/>
          <w:szCs w:val="22"/>
        </w:rPr>
        <w:t xml:space="preserve"> </w:t>
      </w:r>
      <w:r w:rsidRPr="00015182">
        <w:rPr>
          <w:rFonts w:cstheme="minorHAnsi"/>
          <w:sz w:val="22"/>
          <w:szCs w:val="22"/>
        </w:rPr>
        <w:t xml:space="preserve"> punktu (-</w:t>
      </w:r>
      <w:proofErr w:type="spellStart"/>
      <w:r w:rsidRPr="00015182">
        <w:rPr>
          <w:rFonts w:cstheme="minorHAnsi"/>
          <w:sz w:val="22"/>
          <w:szCs w:val="22"/>
        </w:rPr>
        <w:t>ais</w:t>
      </w:r>
      <w:proofErr w:type="spellEnd"/>
      <w:r w:rsidRPr="00015182">
        <w:rPr>
          <w:rFonts w:cstheme="minorHAnsi"/>
          <w:sz w:val="22"/>
          <w:szCs w:val="22"/>
        </w:rPr>
        <w:t xml:space="preserve">). Aplinkos apaugos kriterijai </w:t>
      </w:r>
      <w:r w:rsidR="009C3765" w:rsidRPr="00015182">
        <w:rPr>
          <w:rFonts w:cstheme="minorHAnsi"/>
          <w:sz w:val="22"/>
          <w:szCs w:val="22"/>
        </w:rPr>
        <w:t xml:space="preserve">nurodyti </w:t>
      </w:r>
      <w:r w:rsidR="00D4732D" w:rsidRPr="00015182">
        <w:rPr>
          <w:rFonts w:cstheme="minorHAnsi"/>
          <w:sz w:val="22"/>
          <w:szCs w:val="22"/>
        </w:rPr>
        <w:t xml:space="preserve">specialiųjų pirkimo sąlygų </w:t>
      </w:r>
      <w:r w:rsidR="00C62292" w:rsidRPr="00015182">
        <w:rPr>
          <w:rFonts w:cstheme="minorHAnsi"/>
          <w:sz w:val="22"/>
          <w:szCs w:val="22"/>
        </w:rPr>
        <w:t>5</w:t>
      </w:r>
      <w:r w:rsidR="00D4732D" w:rsidRPr="00015182">
        <w:rPr>
          <w:rFonts w:cstheme="minorHAnsi"/>
          <w:sz w:val="22"/>
          <w:szCs w:val="22"/>
        </w:rPr>
        <w:t xml:space="preserve"> priede „</w:t>
      </w:r>
      <w:r w:rsidR="00C62292" w:rsidRPr="00015182">
        <w:rPr>
          <w:rFonts w:cstheme="minorHAnsi"/>
          <w:sz w:val="22"/>
          <w:szCs w:val="22"/>
        </w:rPr>
        <w:t>Sutarties projektas</w:t>
      </w:r>
      <w:r w:rsidR="00D4732D" w:rsidRPr="00015182">
        <w:rPr>
          <w:rFonts w:cstheme="minorHAnsi"/>
          <w:sz w:val="22"/>
          <w:szCs w:val="22"/>
        </w:rPr>
        <w:t>“</w:t>
      </w:r>
      <w:r w:rsidRPr="00015182">
        <w:rPr>
          <w:rFonts w:cstheme="minorHAnsi"/>
          <w:sz w:val="22"/>
          <w:szCs w:val="22"/>
        </w:rPr>
        <w:t>.</w:t>
      </w:r>
    </w:p>
    <w:p w14:paraId="3589520C" w14:textId="0207F35B" w:rsidR="0069195A" w:rsidRPr="00015182" w:rsidRDefault="1A7124BC" w:rsidP="00D9168E">
      <w:pPr>
        <w:pStyle w:val="Sraopastraipa"/>
        <w:tabs>
          <w:tab w:val="left" w:pos="1418"/>
        </w:tabs>
        <w:spacing w:after="0" w:line="240" w:lineRule="auto"/>
        <w:ind w:left="567"/>
        <w:jc w:val="both"/>
        <w:rPr>
          <w:rFonts w:eastAsia="Arial"/>
          <w:sz w:val="22"/>
          <w:szCs w:val="22"/>
        </w:rPr>
      </w:pPr>
      <w:r w:rsidRPr="00015182">
        <w:rPr>
          <w:rFonts w:eastAsia="Arial"/>
          <w:sz w:val="22"/>
          <w:szCs w:val="22"/>
        </w:rPr>
        <w:t xml:space="preserve">1.7. </w:t>
      </w:r>
      <w:r w:rsidR="0069195A" w:rsidRPr="00015182">
        <w:rPr>
          <w:rFonts w:eastAsia="Arial"/>
          <w:sz w:val="22"/>
          <w:szCs w:val="22"/>
        </w:rPr>
        <w:t xml:space="preserve">Šiame pirkime </w:t>
      </w:r>
      <w:r w:rsidR="00D701D9" w:rsidRPr="00015182">
        <w:rPr>
          <w:rFonts w:eastAsia="Arial"/>
          <w:sz w:val="22"/>
          <w:szCs w:val="22"/>
        </w:rPr>
        <w:t xml:space="preserve">netaikomi </w:t>
      </w:r>
      <w:r w:rsidR="0069195A" w:rsidRPr="00015182">
        <w:rPr>
          <w:rFonts w:eastAsia="Arial"/>
          <w:sz w:val="22"/>
          <w:szCs w:val="22"/>
        </w:rPr>
        <w:t>energijos vartojimo efektyvumo reikalavimai.</w:t>
      </w:r>
    </w:p>
    <w:p w14:paraId="2413C02D" w14:textId="7D284B3E" w:rsidR="00E32C8E" w:rsidRPr="00D9168E" w:rsidRDefault="00E32C8E" w:rsidP="00D9168E">
      <w:pPr>
        <w:pStyle w:val="Sraopastraipa"/>
        <w:numPr>
          <w:ilvl w:val="1"/>
          <w:numId w:val="2"/>
        </w:numPr>
        <w:tabs>
          <w:tab w:val="left" w:pos="993"/>
        </w:tabs>
        <w:spacing w:after="0" w:line="240" w:lineRule="auto"/>
        <w:ind w:hanging="1080"/>
        <w:jc w:val="both"/>
        <w:rPr>
          <w:i/>
          <w:iCs/>
        </w:rPr>
      </w:pPr>
      <w:r w:rsidRPr="00D9168E">
        <w:rPr>
          <w:rFonts w:eastAsia="Arial"/>
          <w:sz w:val="22"/>
          <w:szCs w:val="22"/>
        </w:rPr>
        <w:t xml:space="preserve">Išankstinis skelbimas apie </w:t>
      </w:r>
      <w:r w:rsidR="007A68AD" w:rsidRPr="00D9168E">
        <w:rPr>
          <w:rFonts w:eastAsia="Arial"/>
          <w:sz w:val="22"/>
          <w:szCs w:val="22"/>
        </w:rPr>
        <w:t>p</w:t>
      </w:r>
      <w:r w:rsidRPr="00D9168E">
        <w:rPr>
          <w:rFonts w:eastAsia="Arial"/>
          <w:sz w:val="22"/>
          <w:szCs w:val="22"/>
        </w:rPr>
        <w:t>irkimą nebuvo paskelbtas.</w:t>
      </w:r>
    </w:p>
    <w:p w14:paraId="72EF28E7" w14:textId="234086C3" w:rsidR="00AF1430" w:rsidRPr="005E7A2A" w:rsidRDefault="00015FC9" w:rsidP="00D9168E">
      <w:pPr>
        <w:pStyle w:val="Sraopastraipa"/>
        <w:numPr>
          <w:ilvl w:val="1"/>
          <w:numId w:val="2"/>
        </w:numPr>
        <w:tabs>
          <w:tab w:val="left" w:pos="851"/>
          <w:tab w:val="left" w:pos="993"/>
        </w:tabs>
        <w:spacing w:after="0" w:line="240" w:lineRule="auto"/>
        <w:ind w:hanging="1080"/>
        <w:jc w:val="both"/>
        <w:rPr>
          <w:sz w:val="22"/>
          <w:szCs w:val="22"/>
        </w:rPr>
      </w:pPr>
      <w:r w:rsidRPr="133DFBD8">
        <w:rPr>
          <w:sz w:val="22"/>
          <w:szCs w:val="22"/>
          <w:lang w:eastAsia="en-US"/>
        </w:rPr>
        <w:t>P</w:t>
      </w:r>
      <w:r w:rsidR="00E32C8E" w:rsidRPr="133DFBD8">
        <w:rPr>
          <w:sz w:val="22"/>
          <w:szCs w:val="22"/>
          <w:lang w:eastAsia="en-US"/>
        </w:rPr>
        <w:t xml:space="preserve">irkime </w:t>
      </w:r>
      <w:r w:rsidR="007A68AD" w:rsidRPr="133DFBD8">
        <w:rPr>
          <w:sz w:val="22"/>
          <w:szCs w:val="22"/>
        </w:rPr>
        <w:t>perkančioji organizacija</w:t>
      </w:r>
      <w:r w:rsidR="00E32C8E" w:rsidRPr="133DFBD8">
        <w:rPr>
          <w:sz w:val="22"/>
          <w:szCs w:val="22"/>
          <w:lang w:eastAsia="en-US"/>
        </w:rPr>
        <w:t xml:space="preserve"> nenumato skelbti pranešimo dėl savanoriško </w:t>
      </w:r>
      <w:proofErr w:type="spellStart"/>
      <w:r w:rsidR="00E32C8E" w:rsidRPr="133DFBD8">
        <w:rPr>
          <w:i/>
          <w:iCs/>
          <w:sz w:val="22"/>
          <w:szCs w:val="22"/>
          <w:lang w:eastAsia="en-US"/>
        </w:rPr>
        <w:t>ex</w:t>
      </w:r>
      <w:proofErr w:type="spellEnd"/>
      <w:r w:rsidR="00E32C8E" w:rsidRPr="133DFBD8">
        <w:rPr>
          <w:i/>
          <w:iCs/>
          <w:sz w:val="22"/>
          <w:szCs w:val="22"/>
          <w:lang w:eastAsia="en-US"/>
        </w:rPr>
        <w:t xml:space="preserve"> ante</w:t>
      </w:r>
      <w:r w:rsidR="00E32C8E" w:rsidRPr="133DFBD8">
        <w:rPr>
          <w:sz w:val="22"/>
          <w:szCs w:val="22"/>
          <w:lang w:eastAsia="en-US"/>
        </w:rPr>
        <w:t xml:space="preserve"> skaidrumo.</w:t>
      </w:r>
    </w:p>
    <w:p w14:paraId="3BFD150A" w14:textId="31964E4F" w:rsidR="00976C74" w:rsidRPr="00D9168E" w:rsidRDefault="00841F13" w:rsidP="133DFBD8">
      <w:pPr>
        <w:pStyle w:val="Sraopastraipa"/>
        <w:numPr>
          <w:ilvl w:val="1"/>
          <w:numId w:val="2"/>
        </w:numPr>
        <w:tabs>
          <w:tab w:val="left" w:pos="851"/>
          <w:tab w:val="left" w:pos="993"/>
        </w:tabs>
        <w:spacing w:after="0" w:line="240" w:lineRule="auto"/>
        <w:ind w:left="0" w:firstLine="567"/>
        <w:jc w:val="both"/>
        <w:rPr>
          <w:i/>
          <w:iCs/>
          <w:sz w:val="22"/>
          <w:szCs w:val="22"/>
        </w:rPr>
      </w:pPr>
      <w:r w:rsidRPr="00D9168E">
        <w:rPr>
          <w:sz w:val="22"/>
          <w:szCs w:val="22"/>
        </w:rPr>
        <w:t xml:space="preserve">Pirkime neleidžiama pateikti alternatyvių pasiūlymų. </w:t>
      </w:r>
      <w:r w:rsidR="00BA0147" w:rsidRPr="00D9168E">
        <w:rPr>
          <w:sz w:val="22"/>
          <w:szCs w:val="22"/>
        </w:rPr>
        <w:t>Tiekėjui pateikus alternatyvų pasiūlymą (alternatyvius pasiūlymus), jo pasiūlymas ir alternatyvūs pasiūlymai bus atmesti.</w:t>
      </w:r>
    </w:p>
    <w:p w14:paraId="5D0EA3C4" w14:textId="5B57548E" w:rsidR="004D070C" w:rsidRPr="00D9168E" w:rsidRDefault="004D070C" w:rsidP="133DFBD8">
      <w:pPr>
        <w:pStyle w:val="Sraopastraipa"/>
        <w:numPr>
          <w:ilvl w:val="1"/>
          <w:numId w:val="2"/>
        </w:numPr>
        <w:tabs>
          <w:tab w:val="left" w:pos="851"/>
          <w:tab w:val="left" w:pos="993"/>
        </w:tabs>
        <w:spacing w:after="0" w:line="240" w:lineRule="auto"/>
        <w:ind w:left="0" w:firstLine="567"/>
        <w:jc w:val="both"/>
        <w:rPr>
          <w:sz w:val="22"/>
          <w:szCs w:val="22"/>
        </w:rPr>
      </w:pPr>
      <w:r w:rsidRPr="00D9168E">
        <w:rPr>
          <w:sz w:val="22"/>
          <w:szCs w:val="22"/>
        </w:rPr>
        <w:t xml:space="preserve"> </w:t>
      </w:r>
      <w:r w:rsidRPr="00D9168E">
        <w:rPr>
          <w:rFonts w:eastAsia="Times New Roman"/>
          <w:sz w:val="22"/>
          <w:szCs w:val="22"/>
        </w:rPr>
        <w:t xml:space="preserve">Jeigu Pirkimo metu bus atliekama patikra Nacionaliniam saugumui užtikrinti svarbių objektų apsaugos įstatyme nustatyta tvarka, </w:t>
      </w:r>
      <w:r w:rsidRPr="00D9168E">
        <w:rPr>
          <w:sz w:val="22"/>
          <w:szCs w:val="22"/>
        </w:rPr>
        <w:t xml:space="preserve">dalyvis turės pateikti tokiai patikrai atlikti reikalingus dokumentus. </w:t>
      </w:r>
    </w:p>
    <w:p w14:paraId="0C002F05" w14:textId="56D9BA1E" w:rsidR="00E32C8E" w:rsidRPr="005E7A2A" w:rsidRDefault="005E7A2A" w:rsidP="00D9168E">
      <w:pPr>
        <w:pStyle w:val="Sraopastraipa"/>
        <w:numPr>
          <w:ilvl w:val="1"/>
          <w:numId w:val="2"/>
        </w:numPr>
        <w:tabs>
          <w:tab w:val="left" w:pos="993"/>
        </w:tabs>
        <w:spacing w:after="0" w:line="240" w:lineRule="auto"/>
        <w:ind w:hanging="1080"/>
        <w:jc w:val="both"/>
        <w:rPr>
          <w:sz w:val="22"/>
          <w:szCs w:val="22"/>
        </w:rPr>
      </w:pPr>
      <w:r w:rsidRPr="133DFBD8">
        <w:rPr>
          <w:rFonts w:eastAsia="Arial"/>
          <w:color w:val="333333"/>
          <w:sz w:val="22"/>
          <w:szCs w:val="22"/>
        </w:rPr>
        <w:t xml:space="preserve"> </w:t>
      </w:r>
      <w:r w:rsidR="00E32C8E" w:rsidRPr="133DFBD8">
        <w:rPr>
          <w:rFonts w:eastAsia="Arial"/>
          <w:color w:val="333333"/>
          <w:sz w:val="22"/>
          <w:szCs w:val="22"/>
        </w:rPr>
        <w:t xml:space="preserve">Bendrosios </w:t>
      </w:r>
      <w:r w:rsidR="007E5F55" w:rsidRPr="133DFBD8">
        <w:rPr>
          <w:rFonts w:eastAsia="Arial"/>
          <w:color w:val="333333"/>
          <w:sz w:val="22"/>
          <w:szCs w:val="22"/>
        </w:rPr>
        <w:t xml:space="preserve">pirkimo </w:t>
      </w:r>
      <w:r w:rsidR="00E32C8E" w:rsidRPr="133DFBD8">
        <w:rPr>
          <w:rFonts w:eastAsia="Arial"/>
          <w:color w:val="333333"/>
          <w:sz w:val="22"/>
          <w:szCs w:val="22"/>
        </w:rPr>
        <w:t>sąlygos yra neatskiriama ši</w:t>
      </w:r>
      <w:r w:rsidR="00C07F25" w:rsidRPr="133DFBD8">
        <w:rPr>
          <w:rFonts w:eastAsia="Arial"/>
          <w:color w:val="333333"/>
          <w:sz w:val="22"/>
          <w:szCs w:val="22"/>
        </w:rPr>
        <w:t>ų</w:t>
      </w:r>
      <w:r w:rsidR="00E32C8E" w:rsidRPr="133DFBD8">
        <w:rPr>
          <w:rFonts w:eastAsia="Arial"/>
          <w:color w:val="333333"/>
          <w:sz w:val="22"/>
          <w:szCs w:val="22"/>
        </w:rPr>
        <w:t xml:space="preserve"> </w:t>
      </w:r>
      <w:r w:rsidR="00F4541C" w:rsidRPr="133DFBD8">
        <w:rPr>
          <w:rFonts w:eastAsia="Arial"/>
          <w:color w:val="333333"/>
          <w:sz w:val="22"/>
          <w:szCs w:val="22"/>
        </w:rPr>
        <w:t>p</w:t>
      </w:r>
      <w:r w:rsidR="00E32C8E" w:rsidRPr="133DFBD8">
        <w:rPr>
          <w:rFonts w:eastAsia="Arial"/>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195618393"/>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455474DB" w:rsidR="00B41C66" w:rsidRPr="00015182" w:rsidRDefault="00B41C66" w:rsidP="00396787">
      <w:pPr>
        <w:pStyle w:val="Betarp"/>
        <w:numPr>
          <w:ilvl w:val="1"/>
          <w:numId w:val="7"/>
        </w:numPr>
        <w:tabs>
          <w:tab w:val="left" w:pos="1276"/>
        </w:tabs>
        <w:spacing w:after="120"/>
        <w:ind w:left="0" w:firstLine="567"/>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357B8C" w:rsidRPr="00015182">
        <w:rPr>
          <w:rFonts w:eastAsia="Calibri" w:cstheme="minorHAnsi"/>
          <w:sz w:val="22"/>
          <w:szCs w:val="22"/>
        </w:rPr>
        <w:t>dezinfekcijos ir sterilizacinės</w:t>
      </w:r>
      <w:r w:rsidR="008A58B7" w:rsidRPr="00015182">
        <w:rPr>
          <w:rFonts w:eastAsia="Calibri" w:cstheme="minorHAnsi"/>
          <w:sz w:val="22"/>
          <w:szCs w:val="22"/>
        </w:rPr>
        <w:t xml:space="preserve"> eksploatacines priemones</w:t>
      </w:r>
      <w:r w:rsidR="00066F91" w:rsidRPr="00015182">
        <w:rPr>
          <w:rFonts w:eastAsia="Times New Roman" w:cstheme="minorHAnsi"/>
          <w:sz w:val="22"/>
          <w:szCs w:val="22"/>
          <w:lang w:eastAsia="en-US"/>
        </w:rPr>
        <w:t xml:space="preserve"> (toliau – prekės, pirkimo objektas)</w:t>
      </w:r>
      <w:r w:rsidRPr="00015182">
        <w:rPr>
          <w:rFonts w:eastAsia="Calibri" w:cstheme="minorHAnsi"/>
          <w:sz w:val="22"/>
          <w:szCs w:val="22"/>
        </w:rPr>
        <w:t>.</w:t>
      </w:r>
    </w:p>
    <w:p w14:paraId="01CA5A71" w14:textId="1315608A" w:rsidR="00A316F1" w:rsidRPr="00015182" w:rsidRDefault="00507DC9" w:rsidP="00396787">
      <w:pPr>
        <w:pStyle w:val="Betarp"/>
        <w:tabs>
          <w:tab w:val="left" w:pos="1276"/>
        </w:tabs>
        <w:spacing w:after="120"/>
        <w:ind w:firstLine="567"/>
        <w:contextualSpacing/>
        <w:jc w:val="both"/>
        <w:rPr>
          <w:rFonts w:cstheme="minorHAnsi"/>
          <w:sz w:val="22"/>
          <w:szCs w:val="22"/>
        </w:rPr>
      </w:pPr>
      <w:r w:rsidRPr="00015182">
        <w:rPr>
          <w:rFonts w:cstheme="minorHAnsi"/>
          <w:sz w:val="22"/>
          <w:szCs w:val="22"/>
        </w:rPr>
        <w:t>2.2</w:t>
      </w:r>
      <w:r w:rsidR="008A58B7" w:rsidRPr="00015182">
        <w:rPr>
          <w:rFonts w:cstheme="minorHAnsi"/>
          <w:sz w:val="22"/>
          <w:szCs w:val="22"/>
        </w:rPr>
        <w:t xml:space="preserve">   </w:t>
      </w:r>
      <w:r w:rsidR="00EA7DDC" w:rsidRPr="00015182">
        <w:rPr>
          <w:rFonts w:eastAsia="Times New Roman" w:cstheme="minorHAnsi"/>
          <w:iCs/>
          <w:sz w:val="22"/>
          <w:szCs w:val="22"/>
          <w:lang w:eastAsia="en-US"/>
        </w:rPr>
        <w:t xml:space="preserve">Pirkimo objektas yra skaidomas į </w:t>
      </w:r>
      <w:r w:rsidR="008A58B7" w:rsidRPr="00015182">
        <w:rPr>
          <w:rFonts w:eastAsia="Times New Roman" w:cstheme="minorHAnsi"/>
          <w:iCs/>
          <w:sz w:val="22"/>
          <w:szCs w:val="22"/>
          <w:lang w:eastAsia="en-US"/>
        </w:rPr>
        <w:t>2</w:t>
      </w:r>
      <w:r w:rsidR="00015182" w:rsidRPr="00015182">
        <w:rPr>
          <w:rFonts w:eastAsia="Times New Roman" w:cstheme="minorHAnsi"/>
          <w:iCs/>
          <w:sz w:val="22"/>
          <w:szCs w:val="22"/>
          <w:lang w:eastAsia="en-US"/>
        </w:rPr>
        <w:t>0</w:t>
      </w:r>
      <w:r w:rsidR="008A58B7" w:rsidRPr="00015182">
        <w:rPr>
          <w:rFonts w:eastAsia="Times New Roman" w:cstheme="minorHAnsi"/>
          <w:iCs/>
          <w:sz w:val="22"/>
          <w:szCs w:val="22"/>
          <w:lang w:eastAsia="en-US"/>
        </w:rPr>
        <w:t xml:space="preserve"> </w:t>
      </w:r>
      <w:r w:rsidR="00F97D6E" w:rsidRPr="00015182">
        <w:rPr>
          <w:rFonts w:eastAsia="Times New Roman" w:cstheme="minorHAnsi"/>
          <w:iCs/>
          <w:sz w:val="22"/>
          <w:szCs w:val="22"/>
          <w:lang w:eastAsia="en-US"/>
        </w:rPr>
        <w:t>pirkimo objekto</w:t>
      </w:r>
      <w:r w:rsidR="00EA7DDC" w:rsidRPr="00015182">
        <w:rPr>
          <w:rFonts w:eastAsia="Times New Roman" w:cstheme="minorHAnsi"/>
          <w:iCs/>
          <w:sz w:val="22"/>
          <w:szCs w:val="22"/>
          <w:lang w:eastAsia="en-US"/>
        </w:rPr>
        <w:t xml:space="preserve"> dal</w:t>
      </w:r>
      <w:r w:rsidR="00015182" w:rsidRPr="00015182">
        <w:rPr>
          <w:rFonts w:eastAsia="Times New Roman" w:cstheme="minorHAnsi"/>
          <w:iCs/>
          <w:sz w:val="22"/>
          <w:szCs w:val="22"/>
          <w:lang w:eastAsia="en-US"/>
        </w:rPr>
        <w:t>ių</w:t>
      </w:r>
      <w:r w:rsidR="00976825" w:rsidRPr="00015182">
        <w:rPr>
          <w:rFonts w:eastAsia="Times New Roman" w:cstheme="minorHAnsi"/>
          <w:iCs/>
          <w:sz w:val="22"/>
          <w:szCs w:val="22"/>
          <w:lang w:eastAsia="en-US"/>
        </w:rPr>
        <w:t xml:space="preserve">. </w:t>
      </w:r>
      <w:r w:rsidR="00976825" w:rsidRPr="00015182">
        <w:rPr>
          <w:rFonts w:cstheme="minorHAnsi"/>
          <w:sz w:val="22"/>
          <w:szCs w:val="22"/>
        </w:rPr>
        <w:t xml:space="preserve">Pirkimo objekto dalių </w:t>
      </w:r>
      <w:r w:rsidR="003869A4" w:rsidRPr="00015182">
        <w:rPr>
          <w:rFonts w:cstheme="minorHAnsi"/>
          <w:sz w:val="22"/>
          <w:szCs w:val="22"/>
        </w:rPr>
        <w:t>pavadinimai</w:t>
      </w:r>
      <w:r w:rsidR="00CF3F11" w:rsidRPr="00015182">
        <w:rPr>
          <w:rFonts w:cstheme="minorHAnsi"/>
          <w:sz w:val="22"/>
          <w:szCs w:val="22"/>
        </w:rPr>
        <w:t xml:space="preserve">, </w:t>
      </w:r>
      <w:r w:rsidR="00976825" w:rsidRPr="00015182">
        <w:rPr>
          <w:rFonts w:cstheme="minorHAnsi"/>
          <w:sz w:val="22"/>
          <w:szCs w:val="22"/>
        </w:rPr>
        <w:t xml:space="preserve">apimtys, reikalavimai ir techninė specifikacija apibrėžti </w:t>
      </w:r>
      <w:bookmarkStart w:id="8" w:name="_Hlk91152632"/>
      <w:r w:rsidR="00976825" w:rsidRPr="00015182">
        <w:rPr>
          <w:rFonts w:cstheme="minorHAnsi"/>
          <w:sz w:val="22"/>
          <w:szCs w:val="22"/>
        </w:rPr>
        <w:t>specialiųjų pirkimo sąlygų 2 priede „Techninė specifikacija</w:t>
      </w:r>
      <w:bookmarkEnd w:id="8"/>
      <w:r w:rsidR="00074D6A" w:rsidRPr="00015182">
        <w:rPr>
          <w:rFonts w:cstheme="minorHAnsi"/>
          <w:sz w:val="22"/>
          <w:szCs w:val="22"/>
        </w:rPr>
        <w:t>“</w:t>
      </w:r>
      <w:r w:rsidR="00976825" w:rsidRPr="00015182">
        <w:rPr>
          <w:rFonts w:cstheme="minorHAnsi"/>
          <w:sz w:val="22"/>
          <w:szCs w:val="22"/>
        </w:rPr>
        <w:t xml:space="preserve">. </w:t>
      </w:r>
      <w:r w:rsidR="00F91084" w:rsidRPr="00015182">
        <w:rPr>
          <w:rFonts w:cstheme="minorHAnsi"/>
          <w:sz w:val="22"/>
          <w:szCs w:val="22"/>
        </w:rPr>
        <w:t>Kiekvienai pirkimo objekto daliai, kuriai bus teikiamas pasiūlymas, tiekėjai privalo siūlyti visą tos dalies kiekį (apimtį).</w:t>
      </w:r>
    </w:p>
    <w:p w14:paraId="10F240AF" w14:textId="2FD562FD" w:rsidR="0069195A" w:rsidRPr="00015182" w:rsidRDefault="00E410D3" w:rsidP="00396787">
      <w:pPr>
        <w:pStyle w:val="Betarp"/>
        <w:numPr>
          <w:ilvl w:val="1"/>
          <w:numId w:val="38"/>
        </w:numPr>
        <w:tabs>
          <w:tab w:val="left" w:pos="1276"/>
        </w:tabs>
        <w:ind w:left="0" w:firstLine="567"/>
        <w:contextualSpacing/>
        <w:jc w:val="both"/>
        <w:rPr>
          <w:sz w:val="22"/>
          <w:szCs w:val="22"/>
        </w:rPr>
      </w:pPr>
      <w:r w:rsidRPr="00015182">
        <w:rPr>
          <w:sz w:val="22"/>
          <w:szCs w:val="22"/>
        </w:rPr>
        <w:t>Pasiūlymą tas pats tiekėjas gali pateikti visoms pirkimo objekto dalims</w:t>
      </w:r>
      <w:r w:rsidR="176FE63E" w:rsidRPr="00015182">
        <w:rPr>
          <w:sz w:val="22"/>
          <w:szCs w:val="22"/>
        </w:rPr>
        <w:t xml:space="preserve"> (tiekėjas pats renkasi kelioms ir kurioms dalims teiks pasiūlymus)</w:t>
      </w:r>
      <w:r w:rsidRPr="00015182">
        <w:rPr>
          <w:sz w:val="22"/>
          <w:szCs w:val="22"/>
        </w:rPr>
        <w:t xml:space="preserve">. </w:t>
      </w:r>
    </w:p>
    <w:p w14:paraId="0CA81FB8" w14:textId="71AA22C6" w:rsidR="00325243" w:rsidRPr="00682B25" w:rsidRDefault="00E53E12" w:rsidP="00396787">
      <w:pPr>
        <w:pStyle w:val="Sraopastraipa"/>
        <w:numPr>
          <w:ilvl w:val="1"/>
          <w:numId w:val="38"/>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Pr="00394546" w:rsidRDefault="00004521" w:rsidP="0076389F">
      <w:pPr>
        <w:pStyle w:val="Sraopastraipa"/>
        <w:numPr>
          <w:ilvl w:val="1"/>
          <w:numId w:val="38"/>
        </w:numPr>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w:t>
      </w:r>
      <w:r w:rsidR="00046522" w:rsidRPr="00682B25">
        <w:rPr>
          <w:rFonts w:cstheme="minorHAnsi"/>
          <w:color w:val="000000"/>
          <w:sz w:val="22"/>
          <w:szCs w:val="22"/>
        </w:rPr>
        <w:lastRenderedPageBreak/>
        <w:t>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8"/>
        </w:numPr>
        <w:ind w:left="0" w:firstLine="567"/>
        <w:jc w:val="both"/>
        <w:rPr>
          <w:rFonts w:cstheme="minorHAnsi"/>
          <w:sz w:val="22"/>
          <w:szCs w:val="22"/>
        </w:rPr>
      </w:pPr>
      <w:r w:rsidRPr="00394546">
        <w:rPr>
          <w:rFonts w:cstheme="minorHAnsi"/>
          <w:sz w:val="22"/>
          <w:szCs w:val="22"/>
        </w:rPr>
        <w:t xml:space="preserve">Perkančioji organizacija nereikalauja, kad esmines užduotis atliktų pats pasiūlymą pateikęs dalyvis, o jeigu pasiūlymą pateikė tiekėjų grupė, – tos grupės </w:t>
      </w:r>
      <w:r w:rsidRPr="007D7C61">
        <w:rPr>
          <w:rFonts w:cstheme="minorHAnsi"/>
          <w:sz w:val="22"/>
          <w:szCs w:val="22"/>
        </w:rPr>
        <w:t>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9" w:name="_Toc190416434"/>
      <w:bookmarkStart w:id="10" w:name="_Toc195618394"/>
      <w:r w:rsidRPr="00145656">
        <w:rPr>
          <w:rFonts w:asciiTheme="minorHAnsi" w:hAnsiTheme="minorHAnsi" w:cstheme="minorHAnsi"/>
        </w:rPr>
        <w:t>3.</w:t>
      </w:r>
      <w:r w:rsidR="00D24970" w:rsidRPr="00145656">
        <w:rPr>
          <w:rFonts w:asciiTheme="minorHAnsi" w:hAnsiTheme="minorHAnsi" w:cstheme="minorHAnsi"/>
        </w:rPr>
        <w:t xml:space="preserve"> </w:t>
      </w:r>
      <w:bookmarkStart w:id="11" w:name="_Ref39427921"/>
      <w:bookmarkStart w:id="12" w:name="_Ref39427927"/>
      <w:bookmarkStart w:id="13" w:name="_Ref39740354"/>
      <w:r w:rsidR="00D22226" w:rsidRPr="00145656">
        <w:rPr>
          <w:rFonts w:asciiTheme="minorHAnsi" w:hAnsiTheme="minorHAnsi" w:cstheme="minorHAnsi"/>
        </w:rPr>
        <w:t>Susitikimai su tiekėjais</w:t>
      </w:r>
      <w:bookmarkEnd w:id="11"/>
      <w:bookmarkEnd w:id="12"/>
      <w:r w:rsidR="003B6924" w:rsidRPr="00145656">
        <w:rPr>
          <w:rFonts w:asciiTheme="minorHAnsi" w:hAnsiTheme="minorHAnsi" w:cstheme="minorHAnsi"/>
        </w:rPr>
        <w:t xml:space="preserve"> ir objekto apžiūra</w:t>
      </w:r>
      <w:bookmarkEnd w:id="9"/>
      <w:bookmarkEnd w:id="10"/>
      <w:bookmarkEnd w:id="13"/>
    </w:p>
    <w:p w14:paraId="3A422005" w14:textId="1855EAE1" w:rsidR="00B176FD" w:rsidRPr="00D63B47" w:rsidRDefault="00B176FD" w:rsidP="00D63B47">
      <w:pPr>
        <w:pStyle w:val="Sraopastraipa"/>
        <w:numPr>
          <w:ilvl w:val="1"/>
          <w:numId w:val="31"/>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3C4D4775" w:rsidR="00BE0587" w:rsidRPr="00AE6217" w:rsidRDefault="00BE0587" w:rsidP="00AE6217">
      <w:pPr>
        <w:pStyle w:val="Body2"/>
        <w:numPr>
          <w:ilvl w:val="1"/>
          <w:numId w:val="31"/>
        </w:numPr>
        <w:spacing w:after="0"/>
        <w:ind w:firstLine="207"/>
        <w:rPr>
          <w:rFonts w:asciiTheme="minorHAnsi" w:eastAsiaTheme="minorEastAsia" w:hAnsiTheme="minorHAnsi" w:cstheme="minorHAnsi"/>
          <w:color w:val="auto"/>
          <w:sz w:val="22"/>
          <w:szCs w:val="22"/>
          <w:lang w:val="lt-LT" w:eastAsia="lt-LT"/>
        </w:rPr>
      </w:pPr>
      <w:r w:rsidRPr="00AE6217">
        <w:rPr>
          <w:rFonts w:asciiTheme="minorHAnsi" w:eastAsiaTheme="minorEastAsia" w:hAnsiTheme="minorHAnsi" w:cstheme="minorHAnsi"/>
          <w:color w:val="auto"/>
          <w:sz w:val="22"/>
          <w:szCs w:val="22"/>
          <w:lang w:val="lt-LT" w:eastAsia="lt-LT"/>
        </w:rPr>
        <w:t>Perkančioji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4" w:name="_Ref39473754"/>
      <w:bookmarkStart w:id="15" w:name="_Ref39473761"/>
      <w:bookmarkStart w:id="16" w:name="_Ref39474188"/>
      <w:bookmarkStart w:id="17" w:name="_Toc190416435"/>
      <w:bookmarkStart w:id="18" w:name="_Toc195618395"/>
      <w:r w:rsidRPr="00145656">
        <w:rPr>
          <w:rFonts w:cstheme="majorHAnsi"/>
        </w:rPr>
        <w:t xml:space="preserve">4. </w:t>
      </w:r>
      <w:r w:rsidR="00173ACB" w:rsidRPr="00145656">
        <w:rPr>
          <w:rFonts w:cstheme="majorHAnsi"/>
        </w:rPr>
        <w:t>Tiekėjų pašalinimo pagrindai</w:t>
      </w:r>
      <w:bookmarkEnd w:id="14"/>
      <w:bookmarkEnd w:id="15"/>
      <w:bookmarkEnd w:id="16"/>
      <w:r w:rsidR="00975F1F" w:rsidRPr="00145656">
        <w:rPr>
          <w:rFonts w:cstheme="majorHAnsi"/>
        </w:rPr>
        <w:t xml:space="preserve"> ir kvalifikacijos reikalavimai</w:t>
      </w:r>
      <w:bookmarkEnd w:id="17"/>
      <w:bookmarkEnd w:id="18"/>
    </w:p>
    <w:p w14:paraId="66E3ADBF" w14:textId="3BBE9F8E" w:rsidR="00DD2AC6" w:rsidRPr="00394546" w:rsidRDefault="002C5249">
      <w:pPr>
        <w:pStyle w:val="Sraopastraipa"/>
        <w:numPr>
          <w:ilvl w:val="1"/>
          <w:numId w:val="23"/>
        </w:numPr>
        <w:spacing w:after="0" w:line="20" w:lineRule="atLeast"/>
        <w:ind w:left="0" w:firstLine="567"/>
        <w:jc w:val="both"/>
        <w:rPr>
          <w:rFonts w:cstheme="minorHAnsi"/>
          <w:sz w:val="22"/>
          <w:szCs w:val="22"/>
        </w:rPr>
      </w:pPr>
      <w:r w:rsidRPr="00DD2AC6">
        <w:rPr>
          <w:rFonts w:cstheme="minorHAnsi"/>
          <w:sz w:val="22"/>
          <w:szCs w:val="22"/>
        </w:rPr>
        <w:t xml:space="preserve">Reikalavimai dėl </w:t>
      </w:r>
      <w:r w:rsidRPr="00900D82">
        <w:rPr>
          <w:rFonts w:cstheme="minorHAnsi"/>
          <w:sz w:val="22"/>
          <w:szCs w:val="22"/>
        </w:rPr>
        <w:t>tiekėjo ir</w:t>
      </w:r>
      <w:bookmarkStart w:id="19"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9"/>
      <w:r w:rsidR="00EE4D62" w:rsidRPr="00900D82">
        <w:rPr>
          <w:rFonts w:cstheme="minorHAnsi"/>
          <w:sz w:val="22"/>
          <w:szCs w:val="22"/>
        </w:rPr>
        <w:t>kad ati</w:t>
      </w:r>
      <w:r w:rsidR="00863989" w:rsidRPr="00900D82">
        <w:rPr>
          <w:rFonts w:cstheme="minorHAnsi"/>
          <w:sz w:val="22"/>
          <w:szCs w:val="22"/>
        </w:rPr>
        <w:t xml:space="preserve">tiktų nustatytus </w:t>
      </w:r>
      <w:r w:rsidR="00863989" w:rsidRPr="00394546">
        <w:rPr>
          <w:rFonts w:cstheme="minorHAnsi"/>
          <w:sz w:val="22"/>
          <w:szCs w:val="22"/>
        </w:rPr>
        <w:t xml:space="preserve">kvalifikacijos reikalavimus, </w:t>
      </w:r>
      <w:r w:rsidRPr="00394546">
        <w:rPr>
          <w:rFonts w:cstheme="minorHAnsi"/>
          <w:sz w:val="22"/>
          <w:szCs w:val="22"/>
        </w:rPr>
        <w:t xml:space="preserve">pašalinimo pagrindų nebuvimo bei jų nebuvimą patvirtinantys dokumentai nurodyti </w:t>
      </w:r>
      <w:r w:rsidR="006A737F" w:rsidRPr="00394546">
        <w:rPr>
          <w:rFonts w:cstheme="minorHAnsi"/>
          <w:sz w:val="22"/>
          <w:szCs w:val="22"/>
        </w:rPr>
        <w:t xml:space="preserve">specialiųjų </w:t>
      </w:r>
      <w:r w:rsidR="006A737F" w:rsidRPr="00394546">
        <w:rPr>
          <w:rFonts w:eastAsia="Calibri" w:cstheme="minorHAnsi"/>
          <w:sz w:val="22"/>
          <w:szCs w:val="22"/>
        </w:rPr>
        <w:t>p</w:t>
      </w:r>
      <w:r w:rsidR="00551FA7" w:rsidRPr="00394546">
        <w:rPr>
          <w:rFonts w:eastAsia="Calibri" w:cstheme="minorHAnsi"/>
          <w:sz w:val="22"/>
          <w:szCs w:val="22"/>
        </w:rPr>
        <w:t xml:space="preserve">irkimo </w:t>
      </w:r>
      <w:r w:rsidR="006773B6" w:rsidRPr="00394546">
        <w:rPr>
          <w:rFonts w:eastAsia="Calibri" w:cstheme="minorHAnsi"/>
          <w:sz w:val="22"/>
          <w:szCs w:val="22"/>
        </w:rPr>
        <w:t xml:space="preserve">sąlygų </w:t>
      </w:r>
      <w:r w:rsidR="00A278A7" w:rsidRPr="00394546">
        <w:rPr>
          <w:rFonts w:cstheme="minorHAnsi"/>
          <w:sz w:val="22"/>
          <w:szCs w:val="22"/>
        </w:rPr>
        <w:t>6</w:t>
      </w:r>
      <w:r w:rsidR="00B76143" w:rsidRPr="00394546">
        <w:rPr>
          <w:rFonts w:cstheme="minorHAnsi"/>
          <w:sz w:val="22"/>
          <w:szCs w:val="22"/>
        </w:rPr>
        <w:t xml:space="preserve"> priede „Tiekėjų pašalinimo pagrindai“</w:t>
      </w:r>
      <w:r w:rsidRPr="00394546">
        <w:rPr>
          <w:rFonts w:cstheme="minorHAnsi"/>
          <w:sz w:val="22"/>
          <w:szCs w:val="22"/>
        </w:rPr>
        <w:t xml:space="preserve">. </w:t>
      </w:r>
    </w:p>
    <w:p w14:paraId="22DA8DD5" w14:textId="4896204D" w:rsidR="007E05C8" w:rsidRPr="00394546" w:rsidRDefault="00990E9B" w:rsidP="00DD2AC6">
      <w:pPr>
        <w:pStyle w:val="Sraopastraipa"/>
        <w:numPr>
          <w:ilvl w:val="1"/>
          <w:numId w:val="23"/>
        </w:numPr>
        <w:spacing w:after="0" w:line="20" w:lineRule="atLeast"/>
        <w:ind w:left="0" w:firstLine="567"/>
        <w:jc w:val="both"/>
        <w:rPr>
          <w:rFonts w:cstheme="minorHAnsi"/>
          <w:sz w:val="22"/>
          <w:szCs w:val="22"/>
        </w:rPr>
      </w:pPr>
      <w:r w:rsidRPr="00394546">
        <w:rPr>
          <w:rFonts w:cstheme="minorHAnsi"/>
          <w:sz w:val="22"/>
          <w:szCs w:val="22"/>
        </w:rPr>
        <w:t>Tiekėjams nenustatomi kvalifikacijos reikalavimai</w:t>
      </w:r>
      <w:r w:rsidR="004A60E7" w:rsidRPr="00394546">
        <w:rPr>
          <w:rFonts w:cstheme="minorHAnsi"/>
          <w:sz w:val="22"/>
          <w:szCs w:val="22"/>
        </w:rPr>
        <w:t>.</w:t>
      </w:r>
      <w:r w:rsidRPr="00394546">
        <w:rPr>
          <w:rFonts w:cstheme="minorHAnsi"/>
          <w:sz w:val="22"/>
          <w:szCs w:val="22"/>
        </w:rPr>
        <w:t xml:space="preserve"> </w:t>
      </w:r>
    </w:p>
    <w:p w14:paraId="61D31483" w14:textId="614326BE" w:rsidR="004C12BE" w:rsidRPr="00394546" w:rsidRDefault="00196B86" w:rsidP="00196B86">
      <w:pPr>
        <w:pStyle w:val="Sraopastraipa"/>
        <w:numPr>
          <w:ilvl w:val="1"/>
          <w:numId w:val="23"/>
        </w:numPr>
        <w:spacing w:line="240" w:lineRule="auto"/>
        <w:ind w:left="0" w:firstLine="567"/>
        <w:jc w:val="both"/>
        <w:rPr>
          <w:rFonts w:cstheme="minorHAnsi"/>
          <w:sz w:val="22"/>
          <w:szCs w:val="22"/>
        </w:rPr>
      </w:pPr>
      <w:r w:rsidRPr="00394546">
        <w:rPr>
          <w:rFonts w:cstheme="minorHAnsi"/>
          <w:sz w:val="22"/>
          <w:szCs w:val="22"/>
        </w:rPr>
        <w:t>K</w:t>
      </w:r>
      <w:r w:rsidR="004C12BE" w:rsidRPr="00394546">
        <w:rPr>
          <w:rFonts w:cstheme="minorHAnsi"/>
          <w:sz w:val="22"/>
          <w:szCs w:val="22"/>
        </w:rPr>
        <w:t>artu su pasiūlymu užpildytą EBVPD turi pateikti:</w:t>
      </w:r>
    </w:p>
    <w:p w14:paraId="79C6E364" w14:textId="26A883BA"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196B86">
      <w:pPr>
        <w:pStyle w:val="Sraopastraipa"/>
        <w:numPr>
          <w:ilvl w:val="2"/>
          <w:numId w:val="23"/>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Pr="00CC6C60" w:rsidRDefault="00AF7093" w:rsidP="00AF7093">
      <w:pPr>
        <w:pStyle w:val="Sraopastraipa"/>
        <w:numPr>
          <w:ilvl w:val="1"/>
          <w:numId w:val="23"/>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20" w:name="_Toc190416436"/>
      <w:bookmarkStart w:id="21" w:name="_Toc195618396"/>
      <w:r w:rsidRPr="00145656">
        <w:rPr>
          <w:rFonts w:cstheme="majorHAnsi"/>
        </w:rPr>
        <w:t>5</w:t>
      </w:r>
      <w:r w:rsidR="001E3D5A" w:rsidRPr="00145656">
        <w:rPr>
          <w:rFonts w:cstheme="majorHAnsi"/>
        </w:rPr>
        <w:t>.</w:t>
      </w:r>
      <w:r w:rsidR="009743D3" w:rsidRPr="00145656">
        <w:rPr>
          <w:rFonts w:cstheme="majorHAnsi"/>
        </w:rPr>
        <w:t>Reikalavimai, susiję su nacionaliniu saugumu</w:t>
      </w:r>
      <w:bookmarkEnd w:id="20"/>
      <w:bookmarkEnd w:id="21"/>
      <w:r w:rsidR="009743D3" w:rsidRPr="00145656">
        <w:rPr>
          <w:rFonts w:cstheme="majorHAnsi"/>
        </w:rPr>
        <w:t xml:space="preserve"> </w:t>
      </w:r>
    </w:p>
    <w:p w14:paraId="4C9B77B0" w14:textId="16057F34"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t>5.</w:t>
      </w:r>
      <w:r w:rsidR="000139C9">
        <w:rPr>
          <w:rFonts w:cstheme="minorHAnsi"/>
          <w:color w:val="000000" w:themeColor="text1"/>
          <w:sz w:val="22"/>
          <w:szCs w:val="22"/>
        </w:rPr>
        <w:t>1</w:t>
      </w:r>
      <w:r w:rsidRPr="00682B25">
        <w:rPr>
          <w:rFonts w:cstheme="minorHAnsi"/>
          <w:color w:val="000000" w:themeColor="text1"/>
          <w:sz w:val="22"/>
          <w:szCs w:val="22"/>
        </w:rPr>
        <w:t>.</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2"/>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220448F3"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lastRenderedPageBreak/>
        <w:t>5.</w:t>
      </w:r>
      <w:r w:rsidR="000139C9">
        <w:rPr>
          <w:rFonts w:cstheme="minorHAnsi"/>
          <w:sz w:val="22"/>
          <w:szCs w:val="22"/>
        </w:rPr>
        <w:t>2</w:t>
      </w:r>
      <w:r w:rsidRPr="00682B25">
        <w:rPr>
          <w:rFonts w:cstheme="minorHAnsi"/>
          <w:sz w:val="22"/>
          <w:szCs w:val="22"/>
        </w:rPr>
        <w:t xml:space="preserve">.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7256722F" w:rsidR="00CF0E17" w:rsidRPr="00897B86" w:rsidRDefault="00F80B9A" w:rsidP="26B62E15">
      <w:pPr>
        <w:pStyle w:val="Sraopastraipa"/>
        <w:spacing w:after="0" w:line="240" w:lineRule="auto"/>
        <w:ind w:left="0" w:firstLine="567"/>
        <w:jc w:val="both"/>
        <w:rPr>
          <w:i/>
          <w:iCs/>
          <w:sz w:val="22"/>
          <w:szCs w:val="22"/>
        </w:rPr>
      </w:pPr>
      <w:r w:rsidRPr="26B62E15">
        <w:rPr>
          <w:sz w:val="22"/>
          <w:szCs w:val="22"/>
        </w:rPr>
        <w:t>5.</w:t>
      </w:r>
      <w:r w:rsidR="000139C9">
        <w:rPr>
          <w:sz w:val="22"/>
          <w:szCs w:val="22"/>
        </w:rPr>
        <w:t>3</w:t>
      </w:r>
      <w:r w:rsidRPr="26B62E15">
        <w:rPr>
          <w:sz w:val="22"/>
          <w:szCs w:val="22"/>
        </w:rPr>
        <w:t>.</w:t>
      </w:r>
      <w:r w:rsidR="00897B86" w:rsidRPr="26B62E15">
        <w:rPr>
          <w:i/>
          <w:iCs/>
          <w:sz w:val="22"/>
          <w:szCs w:val="22"/>
        </w:rPr>
        <w:t xml:space="preserve"> </w:t>
      </w:r>
      <w:r w:rsidR="00145B8E" w:rsidRPr="26B62E15">
        <w:rPr>
          <w:sz w:val="22"/>
          <w:szCs w:val="22"/>
        </w:rPr>
        <w:t>Perkančioji organizacija</w:t>
      </w:r>
      <w:r w:rsidR="0062770C" w:rsidRPr="26B62E15">
        <w:rPr>
          <w:sz w:val="22"/>
          <w:szCs w:val="22"/>
        </w:rPr>
        <w:t>,</w:t>
      </w:r>
      <w:r w:rsidR="00145B8E" w:rsidRPr="26B62E15">
        <w:rPr>
          <w:sz w:val="22"/>
          <w:szCs w:val="22"/>
        </w:rPr>
        <w:t xml:space="preserve"> įvertin</w:t>
      </w:r>
      <w:r w:rsidR="00BE2699" w:rsidRPr="26B62E15">
        <w:rPr>
          <w:sz w:val="22"/>
          <w:szCs w:val="22"/>
        </w:rPr>
        <w:t xml:space="preserve">usi visus galinčius kelti grėsmę nacionalinio saugumo interesams rizikos veiksnius </w:t>
      </w:r>
      <w:r w:rsidR="007F6C5E" w:rsidRPr="26B62E15">
        <w:rPr>
          <w:sz w:val="22"/>
          <w:szCs w:val="22"/>
        </w:rPr>
        <w:t>numato</w:t>
      </w:r>
      <w:r w:rsidR="00BE2699" w:rsidRPr="26B62E15">
        <w:rPr>
          <w:sz w:val="22"/>
          <w:szCs w:val="22"/>
        </w:rPr>
        <w:t xml:space="preserve">, kad šiame pirkime </w:t>
      </w:r>
      <w:r w:rsidR="00DF6558" w:rsidRPr="26B62E15">
        <w:rPr>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26B62E15">
        <w:rPr>
          <w:sz w:val="22"/>
          <w:szCs w:val="22"/>
        </w:rPr>
        <w:t xml:space="preserve">VPĮ </w:t>
      </w:r>
      <w:r w:rsidR="00A2534E" w:rsidRPr="26B62E15">
        <w:rPr>
          <w:sz w:val="22"/>
          <w:szCs w:val="22"/>
        </w:rPr>
        <w:t>17</w:t>
      </w:r>
      <w:r w:rsidR="00DF6558" w:rsidRPr="26B62E15">
        <w:rPr>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8" w:name="_Ref39666794"/>
      <w:bookmarkStart w:id="29" w:name="_Ref39666796"/>
      <w:bookmarkStart w:id="30" w:name="_Toc190416437"/>
      <w:bookmarkStart w:id="31" w:name="_Toc19561839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8"/>
      <w:bookmarkEnd w:id="29"/>
      <w:bookmarkEnd w:id="30"/>
      <w:bookmarkEnd w:id="31"/>
    </w:p>
    <w:p w14:paraId="3D47F821" w14:textId="3C16AAF0" w:rsidR="00EF5623" w:rsidRPr="00F009D3" w:rsidRDefault="00EF5623" w:rsidP="00F009D3">
      <w:pPr>
        <w:pStyle w:val="Sraopastraipa"/>
        <w:numPr>
          <w:ilvl w:val="1"/>
          <w:numId w:val="32"/>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394546" w:rsidRDefault="003F0DA7" w:rsidP="004A427F">
      <w:pPr>
        <w:pStyle w:val="Sraopastraipa"/>
        <w:numPr>
          <w:ilvl w:val="2"/>
          <w:numId w:val="10"/>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 xml:space="preserve">specialiųjų </w:t>
      </w:r>
      <w:r w:rsidR="007C1C57" w:rsidRPr="00394546">
        <w:rPr>
          <w:rFonts w:cstheme="minorHAnsi"/>
          <w:sz w:val="22"/>
          <w:szCs w:val="22"/>
        </w:rPr>
        <w:t>p</w:t>
      </w:r>
      <w:r w:rsidR="00551FA7" w:rsidRPr="00394546">
        <w:rPr>
          <w:rFonts w:cstheme="minorHAnsi"/>
          <w:sz w:val="22"/>
          <w:szCs w:val="22"/>
        </w:rPr>
        <w:t xml:space="preserve">irkimo </w:t>
      </w:r>
      <w:r w:rsidR="00476F8C" w:rsidRPr="00394546">
        <w:rPr>
          <w:rFonts w:cstheme="minorHAnsi"/>
          <w:sz w:val="22"/>
          <w:szCs w:val="22"/>
        </w:rPr>
        <w:t>sąlygų</w:t>
      </w:r>
      <w:r w:rsidR="00DE5F20" w:rsidRPr="00394546">
        <w:rPr>
          <w:rFonts w:cstheme="minorHAnsi"/>
          <w:sz w:val="22"/>
          <w:szCs w:val="22"/>
        </w:rPr>
        <w:t xml:space="preserve"> </w:t>
      </w:r>
      <w:r w:rsidR="00BD7BAD" w:rsidRPr="00394546">
        <w:rPr>
          <w:rFonts w:cstheme="minorHAnsi"/>
          <w:sz w:val="22"/>
          <w:szCs w:val="22"/>
        </w:rPr>
        <w:t>3</w:t>
      </w:r>
      <w:r w:rsidR="008E5F93" w:rsidRPr="00394546">
        <w:rPr>
          <w:rFonts w:cstheme="minorHAnsi"/>
          <w:sz w:val="22"/>
          <w:szCs w:val="22"/>
        </w:rPr>
        <w:t xml:space="preserve"> priede „Pasiūlymo forma“ </w:t>
      </w:r>
      <w:r w:rsidRPr="00394546">
        <w:rPr>
          <w:rFonts w:cstheme="minorHAnsi"/>
          <w:sz w:val="22"/>
          <w:szCs w:val="22"/>
        </w:rPr>
        <w:t xml:space="preserve">pateiktą </w:t>
      </w:r>
      <w:r w:rsidR="00C35C26" w:rsidRPr="00394546">
        <w:rPr>
          <w:rFonts w:cstheme="minorHAnsi"/>
          <w:sz w:val="22"/>
          <w:szCs w:val="22"/>
        </w:rPr>
        <w:t>p</w:t>
      </w:r>
      <w:r w:rsidRPr="00394546">
        <w:rPr>
          <w:rFonts w:cstheme="minorHAnsi"/>
          <w:sz w:val="22"/>
          <w:szCs w:val="22"/>
        </w:rPr>
        <w:t>asiūlymo formą</w:t>
      </w:r>
      <w:r w:rsidR="001446C7" w:rsidRPr="00394546">
        <w:rPr>
          <w:rFonts w:cstheme="minorHAnsi"/>
          <w:sz w:val="22"/>
          <w:szCs w:val="22"/>
        </w:rPr>
        <w:t xml:space="preserve"> </w:t>
      </w:r>
      <w:r w:rsidR="007822E9" w:rsidRPr="00394546">
        <w:rPr>
          <w:rFonts w:cstheme="minorHAnsi"/>
          <w:sz w:val="22"/>
          <w:szCs w:val="22"/>
        </w:rPr>
        <w:t>ir formoje</w:t>
      </w:r>
      <w:r w:rsidR="001446C7" w:rsidRPr="00394546">
        <w:rPr>
          <w:rFonts w:cstheme="minorHAnsi"/>
          <w:sz w:val="22"/>
          <w:szCs w:val="22"/>
        </w:rPr>
        <w:t xml:space="preserve"> nurodyti pateiktini dokumentai</w:t>
      </w:r>
      <w:r w:rsidR="00C454E5" w:rsidRPr="00394546">
        <w:rPr>
          <w:rFonts w:cstheme="minorHAnsi"/>
          <w:sz w:val="22"/>
          <w:szCs w:val="22"/>
        </w:rPr>
        <w:t>;</w:t>
      </w:r>
    </w:p>
    <w:p w14:paraId="6ED8E2F6" w14:textId="27CB7A0E" w:rsidR="00F8595B" w:rsidRPr="00394546" w:rsidRDefault="00C02026" w:rsidP="004A427F">
      <w:pPr>
        <w:pStyle w:val="Sraopastraipa"/>
        <w:numPr>
          <w:ilvl w:val="2"/>
          <w:numId w:val="10"/>
        </w:numPr>
        <w:spacing w:after="0" w:line="240" w:lineRule="auto"/>
        <w:ind w:left="0" w:firstLine="567"/>
        <w:jc w:val="both"/>
        <w:rPr>
          <w:rFonts w:cstheme="minorHAnsi"/>
          <w:sz w:val="22"/>
          <w:szCs w:val="22"/>
          <w:u w:val="single"/>
        </w:rPr>
      </w:pPr>
      <w:r w:rsidRPr="00394546">
        <w:rPr>
          <w:rFonts w:cstheme="minorHAnsi"/>
          <w:sz w:val="22"/>
          <w:szCs w:val="22"/>
        </w:rPr>
        <w:t>įgaliojimas ar kitas dokumentas (pvz., pareigybės aprašymas), suteikiantis teisę pateikti tiekėjo pasiūlymą, kai pasiūlymą teikia ne juridinio asmens vadovas, o jo įgaliotas asmuo;</w:t>
      </w:r>
    </w:p>
    <w:p w14:paraId="654A389E" w14:textId="77777777" w:rsidR="00E00D35" w:rsidRPr="00394546" w:rsidRDefault="00E00D35" w:rsidP="00E00D35">
      <w:pPr>
        <w:pStyle w:val="Sraopastraipa"/>
        <w:numPr>
          <w:ilvl w:val="2"/>
          <w:numId w:val="10"/>
        </w:numPr>
        <w:spacing w:after="0" w:line="240" w:lineRule="auto"/>
        <w:ind w:left="0" w:firstLine="567"/>
        <w:jc w:val="both"/>
        <w:rPr>
          <w:rFonts w:cstheme="minorHAnsi"/>
          <w:sz w:val="22"/>
          <w:szCs w:val="22"/>
        </w:rPr>
      </w:pPr>
      <w:r w:rsidRPr="00394546">
        <w:rPr>
          <w:rFonts w:cstheme="minorHAnsi"/>
          <w:sz w:val="22"/>
          <w:szCs w:val="22"/>
        </w:rPr>
        <w:t>užpildytas ir pasirašytas EBVPD (pirkimo sąlygų 6 priedas). EBVPD turi užpildyti, pasirašyti ir pateikti tiekėjas, kiekvienas tiekėjų grupės partneris (jei pasiūlymą pateikia tiekėjų grupė), kiekvienas subtiekėjas, kurio pajėgumais, t. y. siekdamas atitikti kvalifikacijos reikalavimus, ketina remtis tiekėjas;</w:t>
      </w:r>
    </w:p>
    <w:p w14:paraId="11991CD7" w14:textId="346BAE22" w:rsidR="004A427F" w:rsidRPr="00394546" w:rsidRDefault="00422C74" w:rsidP="00422C74">
      <w:pPr>
        <w:pStyle w:val="Sraopastraipa"/>
        <w:numPr>
          <w:ilvl w:val="2"/>
          <w:numId w:val="10"/>
        </w:numPr>
        <w:spacing w:after="0" w:line="240" w:lineRule="auto"/>
        <w:ind w:left="0" w:firstLine="567"/>
        <w:jc w:val="both"/>
        <w:rPr>
          <w:rFonts w:cstheme="minorHAnsi"/>
          <w:sz w:val="22"/>
          <w:szCs w:val="22"/>
        </w:rPr>
      </w:pPr>
      <w:r w:rsidRPr="00394546">
        <w:rPr>
          <w:rFonts w:cstheme="minorHAnsi"/>
          <w:sz w:val="22"/>
          <w:szCs w:val="22"/>
        </w:rPr>
        <w:t>užpildyta techninė specifikacija (pirkimo sąlygų 2 priedas) ir joje nurodyti reikalaujami dokumentai;</w:t>
      </w:r>
    </w:p>
    <w:p w14:paraId="39D4C3CB" w14:textId="79158167" w:rsidR="00592AF6" w:rsidRPr="00394546" w:rsidRDefault="00351208" w:rsidP="008F3AB8">
      <w:pPr>
        <w:pStyle w:val="Sraopastraipa"/>
        <w:numPr>
          <w:ilvl w:val="2"/>
          <w:numId w:val="10"/>
        </w:numPr>
        <w:spacing w:after="0" w:line="240" w:lineRule="auto"/>
        <w:ind w:left="0" w:firstLine="567"/>
        <w:jc w:val="both"/>
        <w:rPr>
          <w:rFonts w:cstheme="minorHAnsi"/>
          <w:sz w:val="22"/>
          <w:szCs w:val="22"/>
          <w:u w:val="single"/>
        </w:rPr>
      </w:pPr>
      <w:r w:rsidRPr="00394546">
        <w:rPr>
          <w:rFonts w:cstheme="minorHAnsi"/>
          <w:sz w:val="22"/>
          <w:szCs w:val="22"/>
        </w:rPr>
        <w:t>kiti perkan</w:t>
      </w:r>
      <w:r w:rsidR="00FB4AC1" w:rsidRPr="00394546">
        <w:rPr>
          <w:rFonts w:cstheme="minorHAnsi"/>
          <w:sz w:val="22"/>
          <w:szCs w:val="22"/>
        </w:rPr>
        <w:t xml:space="preserve">čiosios organizacijos reikalaujami ir/ar </w:t>
      </w:r>
      <w:r w:rsidRPr="00394546">
        <w:rPr>
          <w:rFonts w:cstheme="minorHAnsi"/>
          <w:sz w:val="22"/>
          <w:szCs w:val="22"/>
        </w:rPr>
        <w:t>tiekėjo teikiami dokumentai</w:t>
      </w:r>
      <w:r w:rsidR="00FB4AC1" w:rsidRPr="00394546">
        <w:rPr>
          <w:rFonts w:cstheme="minorHAnsi"/>
          <w:sz w:val="22"/>
          <w:szCs w:val="22"/>
        </w:rPr>
        <w:t>.</w:t>
      </w:r>
    </w:p>
    <w:p w14:paraId="59F3F889" w14:textId="6A518882" w:rsidR="00633007" w:rsidRPr="00394546" w:rsidRDefault="000F3DF3" w:rsidP="00633007">
      <w:pPr>
        <w:pStyle w:val="Sraopastraipa"/>
        <w:numPr>
          <w:ilvl w:val="1"/>
          <w:numId w:val="11"/>
        </w:numPr>
        <w:spacing w:line="240" w:lineRule="auto"/>
        <w:ind w:left="0" w:firstLine="567"/>
        <w:jc w:val="both"/>
        <w:rPr>
          <w:rFonts w:cstheme="minorHAnsi"/>
          <w:sz w:val="22"/>
          <w:szCs w:val="22"/>
        </w:rPr>
      </w:pPr>
      <w:r w:rsidRPr="00394546">
        <w:rPr>
          <w:rFonts w:cstheme="minorHAnsi"/>
          <w:sz w:val="22"/>
          <w:szCs w:val="22"/>
        </w:rPr>
        <w:t xml:space="preserve">Pasiūlymo forma </w:t>
      </w:r>
      <w:r w:rsidR="0048587E" w:rsidRPr="00394546">
        <w:rPr>
          <w:rFonts w:cstheme="minorHAnsi"/>
          <w:sz w:val="22"/>
          <w:szCs w:val="22"/>
        </w:rPr>
        <w:t>turi būti parengta</w:t>
      </w:r>
      <w:r w:rsidR="00EE44B0" w:rsidRPr="00394546">
        <w:rPr>
          <w:rFonts w:cstheme="minorHAnsi"/>
          <w:sz w:val="22"/>
          <w:szCs w:val="22"/>
        </w:rPr>
        <w:t xml:space="preserve"> </w:t>
      </w:r>
      <w:r w:rsidR="0048587E" w:rsidRPr="00394546">
        <w:rPr>
          <w:rFonts w:cstheme="minorHAnsi"/>
          <w:b/>
          <w:bCs/>
          <w:sz w:val="22"/>
          <w:szCs w:val="22"/>
        </w:rPr>
        <w:t>lietuvių kalba</w:t>
      </w:r>
      <w:r w:rsidR="00D17972" w:rsidRPr="00394546">
        <w:rPr>
          <w:rFonts w:cstheme="minorHAnsi"/>
          <w:sz w:val="22"/>
          <w:szCs w:val="22"/>
        </w:rPr>
        <w:t>.</w:t>
      </w:r>
      <w:r w:rsidR="0048587E" w:rsidRPr="00394546">
        <w:rPr>
          <w:rFonts w:cstheme="minorHAnsi"/>
          <w:sz w:val="22"/>
          <w:szCs w:val="22"/>
        </w:rPr>
        <w:t xml:space="preserve"> </w:t>
      </w:r>
      <w:r w:rsidR="001140D2" w:rsidRPr="00394546">
        <w:rPr>
          <w:rFonts w:cstheme="minorHAnsi"/>
          <w:sz w:val="22"/>
          <w:szCs w:val="22"/>
        </w:rPr>
        <w:t xml:space="preserve">Su pasiūlymu pateikiami dokumentai </w:t>
      </w:r>
      <w:r w:rsidR="00F74594" w:rsidRPr="00394546">
        <w:rPr>
          <w:rFonts w:cstheme="minorHAnsi"/>
          <w:sz w:val="22"/>
          <w:szCs w:val="22"/>
        </w:rPr>
        <w:t xml:space="preserve">(išskyrus tuos dokumentus, kuriuos reikalaujama pateikti abejomis kalbomis) </w:t>
      </w:r>
      <w:r w:rsidR="001140D2" w:rsidRPr="00394546">
        <w:rPr>
          <w:rFonts w:cstheme="minorHAnsi"/>
          <w:sz w:val="22"/>
          <w:szCs w:val="22"/>
        </w:rPr>
        <w:t xml:space="preserve">turi būti parengti lietuvių </w:t>
      </w:r>
      <w:r w:rsidR="00490849" w:rsidRPr="00394546">
        <w:rPr>
          <w:rFonts w:cstheme="minorHAnsi"/>
          <w:sz w:val="22"/>
          <w:szCs w:val="22"/>
        </w:rPr>
        <w:t xml:space="preserve">arba anglų </w:t>
      </w:r>
      <w:r w:rsidR="001140D2" w:rsidRPr="00394546">
        <w:rPr>
          <w:rFonts w:cstheme="minorHAnsi"/>
          <w:sz w:val="22"/>
          <w:szCs w:val="22"/>
        </w:rPr>
        <w:t xml:space="preserve">kalba. </w:t>
      </w:r>
      <w:r w:rsidR="00F17A1F" w:rsidRPr="00394546">
        <w:rPr>
          <w:rFonts w:eastAsia="Arial" w:cstheme="minorHAnsi"/>
          <w:sz w:val="22"/>
          <w:szCs w:val="22"/>
        </w:rPr>
        <w:t>Jei kurie nors su pasiūlymu teikiami dokumentai parengti ne</w:t>
      </w:r>
      <w:r w:rsidR="001427AB" w:rsidRPr="00394546">
        <w:rPr>
          <w:rFonts w:eastAsia="Arial" w:cstheme="minorHAnsi"/>
          <w:sz w:val="22"/>
          <w:szCs w:val="22"/>
        </w:rPr>
        <w:t xml:space="preserve"> </w:t>
      </w:r>
      <w:r w:rsidR="00A047A0" w:rsidRPr="00394546">
        <w:rPr>
          <w:rFonts w:eastAsia="Arial" w:cstheme="minorHAnsi"/>
          <w:sz w:val="22"/>
          <w:szCs w:val="22"/>
        </w:rPr>
        <w:t xml:space="preserve">reikalaujama </w:t>
      </w:r>
      <w:r w:rsidR="001427AB" w:rsidRPr="00394546">
        <w:rPr>
          <w:rFonts w:eastAsia="Arial" w:cstheme="minorHAnsi"/>
          <w:sz w:val="22"/>
          <w:szCs w:val="22"/>
        </w:rPr>
        <w:t xml:space="preserve">kalba, </w:t>
      </w:r>
      <w:r w:rsidR="003F1D78" w:rsidRPr="00394546">
        <w:rPr>
          <w:rFonts w:eastAsia="Arial" w:cstheme="minorHAnsi"/>
          <w:sz w:val="22"/>
          <w:szCs w:val="22"/>
        </w:rPr>
        <w:t>turi būti pateikt</w:t>
      </w:r>
      <w:r w:rsidR="007A233D" w:rsidRPr="00394546">
        <w:rPr>
          <w:rFonts w:eastAsia="Arial" w:cstheme="minorHAnsi"/>
          <w:sz w:val="22"/>
          <w:szCs w:val="22"/>
        </w:rPr>
        <w:t xml:space="preserve">i dokumentai originalia kalba ir jų </w:t>
      </w:r>
      <w:r w:rsidR="003F1D78" w:rsidRPr="00394546">
        <w:rPr>
          <w:rFonts w:eastAsia="Arial" w:cstheme="minorHAnsi"/>
          <w:sz w:val="22"/>
          <w:szCs w:val="22"/>
        </w:rPr>
        <w:t xml:space="preserve">tikslus vertimas į </w:t>
      </w:r>
      <w:r w:rsidR="40DC6EFC" w:rsidRPr="00394546">
        <w:rPr>
          <w:rFonts w:eastAsia="Arial" w:cstheme="minorHAnsi"/>
          <w:sz w:val="22"/>
          <w:szCs w:val="22"/>
        </w:rPr>
        <w:t>reikalaujamą</w:t>
      </w:r>
      <w:r w:rsidR="001427AB" w:rsidRPr="00394546">
        <w:rPr>
          <w:rFonts w:eastAsia="Arial" w:cstheme="minorHAnsi"/>
          <w:sz w:val="22"/>
          <w:szCs w:val="22"/>
        </w:rPr>
        <w:t xml:space="preserve"> </w:t>
      </w:r>
      <w:r w:rsidR="00141BF1" w:rsidRPr="00394546">
        <w:rPr>
          <w:rFonts w:eastAsia="Arial" w:cstheme="minorHAnsi"/>
          <w:sz w:val="22"/>
          <w:szCs w:val="22"/>
        </w:rPr>
        <w:t>kalbą</w:t>
      </w:r>
      <w:r w:rsidR="00F17A1F" w:rsidRPr="00394546">
        <w:rPr>
          <w:rFonts w:eastAsia="Arial" w:cstheme="minorHAnsi"/>
          <w:sz w:val="22"/>
          <w:szCs w:val="22"/>
        </w:rPr>
        <w:t xml:space="preserve">. </w:t>
      </w:r>
      <w:r w:rsidR="00EB2414" w:rsidRPr="00394546">
        <w:rPr>
          <w:rFonts w:eastAsia="Arial" w:cstheme="minorHAnsi"/>
          <w:sz w:val="22"/>
          <w:szCs w:val="22"/>
        </w:rPr>
        <w:t xml:space="preserve">Perkančiajai organizacijai paprašius, tiekėjas privalo pateikti dokumentų anglų kalba vertimą į lietuvių kalbą. </w:t>
      </w:r>
      <w:r w:rsidR="0085364E" w:rsidRPr="00394546">
        <w:rPr>
          <w:rFonts w:cstheme="minorHAnsi"/>
          <w:sz w:val="22"/>
          <w:szCs w:val="22"/>
        </w:rPr>
        <w:t>Perkančiajai organizacijai turint įtarimų</w:t>
      </w:r>
      <w:r w:rsidR="0048587E" w:rsidRPr="00394546">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 </w:t>
      </w:r>
    </w:p>
    <w:p w14:paraId="236FB93C" w14:textId="6C40D611" w:rsidR="0062691F" w:rsidRPr="0004154B" w:rsidRDefault="00FF738C" w:rsidP="0004154B">
      <w:pPr>
        <w:pStyle w:val="Sraopastraipa"/>
        <w:numPr>
          <w:ilvl w:val="1"/>
          <w:numId w:val="11"/>
        </w:numPr>
        <w:spacing w:line="240" w:lineRule="auto"/>
        <w:ind w:left="0" w:firstLine="567"/>
        <w:jc w:val="both"/>
        <w:rPr>
          <w:rFonts w:cstheme="minorHAnsi"/>
          <w:sz w:val="22"/>
          <w:szCs w:val="22"/>
        </w:rPr>
      </w:pPr>
      <w:r w:rsidRPr="00394546">
        <w:rPr>
          <w:rFonts w:eastAsia="Times New Roman" w:cstheme="minorHAnsi"/>
          <w:sz w:val="22"/>
          <w:szCs w:val="22"/>
        </w:rPr>
        <w:t>P</w:t>
      </w:r>
      <w:r w:rsidR="00633007" w:rsidRPr="00394546">
        <w:rPr>
          <w:rFonts w:eastAsia="Times New Roman" w:cstheme="minorHAnsi"/>
          <w:sz w:val="22"/>
          <w:szCs w:val="22"/>
        </w:rPr>
        <w:t xml:space="preserve">erkančiosios organizacijos prašymu, </w:t>
      </w:r>
      <w:r w:rsidR="00251600" w:rsidRPr="00394546">
        <w:rPr>
          <w:rFonts w:eastAsia="Times New Roman" w:cstheme="minorHAnsi"/>
          <w:sz w:val="22"/>
          <w:szCs w:val="22"/>
        </w:rPr>
        <w:t>tiekėjas</w:t>
      </w:r>
      <w:r w:rsidR="00633007" w:rsidRPr="00394546">
        <w:rPr>
          <w:rFonts w:eastAsia="Times New Roman" w:cstheme="minorHAnsi"/>
          <w:sz w:val="22"/>
          <w:szCs w:val="22"/>
        </w:rPr>
        <w:t xml:space="preserve"> privalės per </w:t>
      </w:r>
      <w:r w:rsidRPr="00394546">
        <w:rPr>
          <w:rFonts w:eastAsia="Times New Roman" w:cstheme="minorHAnsi"/>
          <w:sz w:val="22"/>
          <w:szCs w:val="22"/>
        </w:rPr>
        <w:t xml:space="preserve">perkančiosios organizacijos nurodytą terminą, kuris bus ne trumpesnis nei </w:t>
      </w:r>
      <w:r w:rsidR="00633007" w:rsidRPr="00394546">
        <w:rPr>
          <w:rFonts w:eastAsia="Times New Roman" w:cstheme="minorHAnsi"/>
          <w:sz w:val="22"/>
          <w:szCs w:val="22"/>
        </w:rPr>
        <w:t>5 (penki</w:t>
      </w:r>
      <w:r w:rsidRPr="00394546">
        <w:rPr>
          <w:rFonts w:eastAsia="Times New Roman" w:cstheme="minorHAnsi"/>
          <w:sz w:val="22"/>
          <w:szCs w:val="22"/>
        </w:rPr>
        <w:t>o</w:t>
      </w:r>
      <w:r w:rsidR="00633007" w:rsidRPr="00394546">
        <w:rPr>
          <w:rFonts w:eastAsia="Times New Roman" w:cstheme="minorHAnsi"/>
          <w:sz w:val="22"/>
          <w:szCs w:val="22"/>
        </w:rPr>
        <w:t>s) darbo dien</w:t>
      </w:r>
      <w:r w:rsidRPr="00394546">
        <w:rPr>
          <w:rFonts w:eastAsia="Times New Roman" w:cstheme="minorHAnsi"/>
          <w:sz w:val="22"/>
          <w:szCs w:val="22"/>
        </w:rPr>
        <w:t>o</w:t>
      </w:r>
      <w:r w:rsidR="00633007" w:rsidRPr="00394546">
        <w:rPr>
          <w:rFonts w:eastAsia="Times New Roman" w:cstheme="minorHAnsi"/>
          <w:sz w:val="22"/>
          <w:szCs w:val="22"/>
        </w:rPr>
        <w:t>s</w:t>
      </w:r>
      <w:r w:rsidRPr="00394546">
        <w:rPr>
          <w:rFonts w:eastAsia="Times New Roman" w:cstheme="minorHAnsi"/>
          <w:sz w:val="22"/>
          <w:szCs w:val="22"/>
        </w:rPr>
        <w:t>,</w:t>
      </w:r>
      <w:r w:rsidR="00633007" w:rsidRPr="00394546">
        <w:rPr>
          <w:rFonts w:eastAsia="Times New Roman" w:cstheme="minorHAnsi"/>
          <w:sz w:val="22"/>
          <w:szCs w:val="22"/>
        </w:rPr>
        <w:t xml:space="preserve"> pateikti siūlomų prekių pavyzdžius</w:t>
      </w:r>
      <w:r w:rsidR="001964C5" w:rsidRPr="00394546">
        <w:rPr>
          <w:rFonts w:eastAsia="Times New Roman" w:cstheme="minorHAnsi"/>
          <w:sz w:val="22"/>
          <w:szCs w:val="22"/>
        </w:rPr>
        <w:t xml:space="preserve">. Pavyzdžių </w:t>
      </w:r>
      <w:r w:rsidR="001964C5" w:rsidRPr="00394546">
        <w:rPr>
          <w:rFonts w:eastAsia="Times New Roman" w:cstheme="minorHAnsi"/>
          <w:sz w:val="22"/>
          <w:szCs w:val="22"/>
        </w:rPr>
        <w:lastRenderedPageBreak/>
        <w:t>pateikimo adresas:</w:t>
      </w:r>
      <w:r w:rsidR="00D0310D" w:rsidRPr="00394546">
        <w:rPr>
          <w:rFonts w:eastAsia="Times New Roman" w:cstheme="minorHAnsi"/>
          <w:sz w:val="22"/>
          <w:szCs w:val="22"/>
        </w:rPr>
        <w:t xml:space="preserve"> </w:t>
      </w:r>
      <w:r w:rsidR="00D0310D" w:rsidRPr="00394546">
        <w:rPr>
          <w:rFonts w:cstheme="minorHAnsi"/>
          <w:sz w:val="22"/>
          <w:szCs w:val="22"/>
        </w:rPr>
        <w:t>Šeškinės g. 24, LT-07156,</w:t>
      </w:r>
      <w:r w:rsidR="00633007" w:rsidRPr="00394546">
        <w:rPr>
          <w:rFonts w:cstheme="minorHAnsi"/>
          <w:sz w:val="22"/>
          <w:szCs w:val="22"/>
        </w:rPr>
        <w:t xml:space="preserve"> Vilnius</w:t>
      </w:r>
      <w:r w:rsidR="00633007" w:rsidRPr="00394546">
        <w:rPr>
          <w:rFonts w:eastAsia="Times New Roman" w:cstheme="minorHAnsi"/>
          <w:sz w:val="22"/>
          <w:szCs w:val="22"/>
        </w:rPr>
        <w:t xml:space="preserve">. Ant siūlomų prekių pavyzdžių turi būti pažymėtas pozicijos numeris. Visus prekių pavyzdžius </w:t>
      </w:r>
      <w:r w:rsidR="00251600" w:rsidRPr="00394546">
        <w:rPr>
          <w:rFonts w:eastAsia="Times New Roman" w:cstheme="minorHAnsi"/>
          <w:sz w:val="22"/>
          <w:szCs w:val="22"/>
        </w:rPr>
        <w:t>tiekėjas</w:t>
      </w:r>
      <w:r w:rsidR="00633007" w:rsidRPr="00394546">
        <w:rPr>
          <w:rFonts w:eastAsia="Times New Roman" w:cstheme="minorHAnsi"/>
          <w:sz w:val="22"/>
          <w:szCs w:val="22"/>
        </w:rPr>
        <w:t xml:space="preserve"> privalo pateikti </w:t>
      </w:r>
      <w:r w:rsidR="00633007" w:rsidRPr="00633007">
        <w:rPr>
          <w:rFonts w:eastAsia="Times New Roman" w:cstheme="minorHAnsi"/>
          <w:color w:val="000000"/>
          <w:sz w:val="22"/>
          <w:szCs w:val="22"/>
        </w:rPr>
        <w:t xml:space="preserve">savo sąskaita. Pateikti prekių pavyzdžiai </w:t>
      </w:r>
      <w:r w:rsidR="0004154B">
        <w:rPr>
          <w:rFonts w:eastAsia="Times New Roman" w:cstheme="minorHAnsi"/>
          <w:color w:val="000000"/>
          <w:sz w:val="22"/>
          <w:szCs w:val="22"/>
        </w:rPr>
        <w:t>tiekėjui</w:t>
      </w:r>
      <w:r w:rsidR="00633007" w:rsidRPr="00633007">
        <w:rPr>
          <w:rFonts w:eastAsia="Times New Roman" w:cstheme="minorHAnsi"/>
          <w:color w:val="000000"/>
          <w:sz w:val="22"/>
          <w:szCs w:val="22"/>
        </w:rPr>
        <w:t xml:space="preserve"> grąžinami nebus. Kai kurie pateikti prekių pavyzdžiai gali būti išbandyti. Perkančioji organizacija neįsipareigoja apmokėti už pateiktus išbandyti prekių pavyzdžius</w:t>
      </w:r>
      <w:r w:rsidR="0004154B">
        <w:rPr>
          <w:rFonts w:eastAsia="Times New Roman" w:cstheme="minorHAnsi"/>
          <w:color w:val="000000"/>
          <w:sz w:val="22"/>
          <w:szCs w:val="22"/>
        </w:rPr>
        <w:t>.</w:t>
      </w:r>
    </w:p>
    <w:p w14:paraId="7A15AE0A" w14:textId="70E9AA9F" w:rsidR="00EE1C85" w:rsidRPr="00145656" w:rsidRDefault="00EE1C85" w:rsidP="0097765E">
      <w:pPr>
        <w:pStyle w:val="Antrat1"/>
        <w:numPr>
          <w:ilvl w:val="0"/>
          <w:numId w:val="11"/>
        </w:numPr>
        <w:tabs>
          <w:tab w:val="left" w:pos="709"/>
        </w:tabs>
        <w:rPr>
          <w:rFonts w:asciiTheme="minorHAnsi" w:hAnsiTheme="minorHAnsi" w:cstheme="minorHAnsi"/>
        </w:rPr>
      </w:pPr>
      <w:bookmarkStart w:id="32" w:name="_Toc91497102"/>
      <w:bookmarkStart w:id="33" w:name="_Toc91497103"/>
      <w:bookmarkStart w:id="34" w:name="_Toc91497104"/>
      <w:bookmarkStart w:id="35" w:name="_Toc91497105"/>
      <w:bookmarkStart w:id="36" w:name="_Toc91497106"/>
      <w:bookmarkStart w:id="37" w:name="_Ref39430768"/>
      <w:bookmarkStart w:id="38" w:name="_Ref39430779"/>
      <w:bookmarkStart w:id="39" w:name="_Toc190416438"/>
      <w:bookmarkStart w:id="40" w:name="_Toc195618398"/>
      <w:bookmarkEnd w:id="32"/>
      <w:bookmarkEnd w:id="33"/>
      <w:bookmarkEnd w:id="34"/>
      <w:bookmarkEnd w:id="35"/>
      <w:bookmarkEnd w:id="36"/>
      <w:r w:rsidRPr="00145656">
        <w:rPr>
          <w:rFonts w:asciiTheme="minorHAnsi" w:hAnsiTheme="minorHAnsi" w:cstheme="minorHAnsi"/>
        </w:rPr>
        <w:t>Pasiūlymo galiojimo užtikrinimas</w:t>
      </w:r>
      <w:bookmarkEnd w:id="37"/>
      <w:bookmarkEnd w:id="38"/>
      <w:bookmarkEnd w:id="39"/>
      <w:bookmarkEnd w:id="40"/>
    </w:p>
    <w:p w14:paraId="55FA8AF0" w14:textId="2FE2C69F" w:rsidR="00C576BD" w:rsidRPr="00394546" w:rsidRDefault="00E4454A" w:rsidP="003266E6">
      <w:pPr>
        <w:pStyle w:val="Sraopastraipa"/>
        <w:numPr>
          <w:ilvl w:val="1"/>
          <w:numId w:val="11"/>
        </w:numPr>
        <w:spacing w:after="0" w:line="240" w:lineRule="auto"/>
        <w:ind w:left="0" w:firstLine="567"/>
        <w:jc w:val="both"/>
        <w:rPr>
          <w:rFonts w:eastAsia="Calibri" w:cstheme="minorHAnsi"/>
          <w:i/>
          <w:iCs/>
          <w:sz w:val="22"/>
          <w:szCs w:val="22"/>
        </w:rPr>
      </w:pPr>
      <w:r w:rsidRPr="00394546">
        <w:rPr>
          <w:rFonts w:cstheme="minorHAnsi"/>
          <w:sz w:val="22"/>
          <w:szCs w:val="22"/>
        </w:rPr>
        <w:t xml:space="preserve">Perkančioji organizacija </w:t>
      </w:r>
      <w:r w:rsidRPr="00394546">
        <w:rPr>
          <w:rFonts w:cstheme="minorHAnsi"/>
          <w:b/>
          <w:bCs/>
          <w:sz w:val="22"/>
          <w:szCs w:val="22"/>
        </w:rPr>
        <w:t>nereikalauja</w:t>
      </w:r>
      <w:r w:rsidRPr="00394546">
        <w:rPr>
          <w:rFonts w:cstheme="minorHAnsi"/>
          <w:sz w:val="22"/>
          <w:szCs w:val="22"/>
        </w:rPr>
        <w:t xml:space="preserve"> užtikrinti pasiūlymo galiojimą, tačiau jeigu tiekėjas, kurio pasiūlymas bus nustatytas laimėjusiu, atšauks savo pasiūlymą arba atsisakys  sudaryti sutartį, arba nepateiks sutarties įvykdymo užtikrinimo (kai taikoma), perkančioji organizacija pasilieka teisę reikalauti atlyginti žalą (padengti perkančiosios organizacijos patirtus tiesioginius nuostolius), kiek jų nepadengia aukščiau nurodytos užtikrinimo priemonės. Tiesioginiais nuostoliais bus laikomas kainos skirtumas tarp atšaukusio savo pasiūlymą arba Sutartį atsisakiusio pasirašyti, arba nepateikusio sutarties įvykdymo užtikrinimo (kai taikoma) tiekėjo pasiūlymo kainos EUR be PVM ir kito tiekėjo, pasiūlymų eilėje esančio po atsisakiusio sudaryti sutartį tiekėjo, pasiūlymo kainos EUR be PVM. </w:t>
      </w:r>
    </w:p>
    <w:p w14:paraId="7136C94B" w14:textId="6E03C3FE" w:rsidR="00040C0F" w:rsidRPr="00145656" w:rsidRDefault="00040C0F" w:rsidP="0097765E">
      <w:pPr>
        <w:pStyle w:val="Antrat1"/>
        <w:numPr>
          <w:ilvl w:val="0"/>
          <w:numId w:val="11"/>
        </w:numPr>
        <w:tabs>
          <w:tab w:val="left" w:pos="709"/>
        </w:tabs>
        <w:spacing w:line="20" w:lineRule="atLeast"/>
        <w:contextualSpacing/>
        <w:rPr>
          <w:rFonts w:asciiTheme="minorHAnsi" w:hAnsiTheme="minorHAnsi" w:cstheme="minorHAnsi"/>
        </w:rPr>
      </w:pPr>
      <w:bookmarkStart w:id="41" w:name="_Ref39658218"/>
      <w:bookmarkStart w:id="42" w:name="_Ref39658226"/>
      <w:bookmarkStart w:id="43" w:name="_Ref39658248"/>
      <w:bookmarkStart w:id="44" w:name="_Ref39658251"/>
      <w:bookmarkStart w:id="45" w:name="_Toc190416439"/>
      <w:bookmarkStart w:id="46" w:name="_Toc195618399"/>
      <w:bookmarkStart w:id="47" w:name="_Ref39485250"/>
      <w:bookmarkStart w:id="48" w:name="_Ref39485258"/>
      <w:r w:rsidRPr="00145656">
        <w:rPr>
          <w:rFonts w:asciiTheme="minorHAnsi" w:hAnsiTheme="minorHAnsi" w:cstheme="minorHAnsi"/>
        </w:rPr>
        <w:t>Elektroninis aukcionas</w:t>
      </w:r>
      <w:bookmarkEnd w:id="41"/>
      <w:bookmarkEnd w:id="42"/>
      <w:bookmarkEnd w:id="43"/>
      <w:bookmarkEnd w:id="44"/>
      <w:bookmarkEnd w:id="45"/>
      <w:bookmarkEnd w:id="46"/>
    </w:p>
    <w:p w14:paraId="0BFDB7B0" w14:textId="102B5E89" w:rsidR="00040C0F" w:rsidRPr="00EE1BDE" w:rsidRDefault="002827E4" w:rsidP="00EE1BDE">
      <w:pPr>
        <w:spacing w:after="0" w:line="240" w:lineRule="auto"/>
        <w:ind w:left="710"/>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11"/>
        </w:numPr>
        <w:tabs>
          <w:tab w:val="left" w:pos="709"/>
        </w:tabs>
        <w:spacing w:line="20" w:lineRule="atLeast"/>
        <w:contextualSpacing/>
        <w:rPr>
          <w:rFonts w:asciiTheme="minorHAnsi" w:hAnsiTheme="minorHAnsi" w:cstheme="minorHAnsi"/>
        </w:rPr>
      </w:pPr>
      <w:bookmarkStart w:id="49" w:name="_Ref39667303"/>
      <w:bookmarkStart w:id="50" w:name="_Ref39667308"/>
      <w:bookmarkStart w:id="51" w:name="_Toc190416440"/>
      <w:bookmarkStart w:id="52" w:name="_Toc195618400"/>
      <w:r w:rsidRPr="00145656">
        <w:rPr>
          <w:rFonts w:asciiTheme="minorHAnsi" w:hAnsiTheme="minorHAnsi" w:cstheme="minorHAnsi"/>
        </w:rPr>
        <w:t>P</w:t>
      </w:r>
      <w:r w:rsidR="00014A61" w:rsidRPr="00145656">
        <w:rPr>
          <w:rFonts w:asciiTheme="minorHAnsi" w:hAnsiTheme="minorHAnsi" w:cstheme="minorHAnsi"/>
        </w:rPr>
        <w:t>asiūlymų vertinimas</w:t>
      </w:r>
      <w:bookmarkEnd w:id="47"/>
      <w:bookmarkEnd w:id="48"/>
      <w:bookmarkEnd w:id="49"/>
      <w:bookmarkEnd w:id="50"/>
      <w:bookmarkEnd w:id="51"/>
      <w:bookmarkEnd w:id="52"/>
    </w:p>
    <w:p w14:paraId="72134540" w14:textId="21C6A4E5" w:rsidR="00BF5928" w:rsidRPr="00394546" w:rsidRDefault="004E71CB" w:rsidP="4DED04BD">
      <w:pPr>
        <w:pStyle w:val="Sraopastraipa"/>
        <w:numPr>
          <w:ilvl w:val="1"/>
          <w:numId w:val="11"/>
        </w:numPr>
        <w:spacing w:after="0" w:line="240" w:lineRule="auto"/>
        <w:ind w:left="0" w:firstLine="709"/>
        <w:jc w:val="both"/>
        <w:rPr>
          <w:rFonts w:eastAsia="Calibri"/>
          <w:sz w:val="22"/>
          <w:szCs w:val="22"/>
        </w:rPr>
      </w:pPr>
      <w:r w:rsidRPr="4DED04BD">
        <w:rPr>
          <w:rFonts w:eastAsia="Calibri"/>
          <w:sz w:val="22"/>
          <w:szCs w:val="22"/>
        </w:rPr>
        <w:t xml:space="preserve">Perkančioji organizacija ekonomiškai naudingiausią pasiūlymą išrenka pagal tiekėjo pasiūlyme nurodytą </w:t>
      </w:r>
      <w:r w:rsidR="00003A3F" w:rsidRPr="4DED04BD">
        <w:rPr>
          <w:rFonts w:eastAsia="Calibri"/>
          <w:sz w:val="22"/>
          <w:szCs w:val="22"/>
        </w:rPr>
        <w:t>kain</w:t>
      </w:r>
      <w:r w:rsidRPr="4DED04BD">
        <w:rPr>
          <w:rFonts w:eastAsia="Calibri"/>
          <w:sz w:val="22"/>
          <w:szCs w:val="22"/>
        </w:rPr>
        <w:t>ą</w:t>
      </w:r>
      <w:r w:rsidR="00003A3F" w:rsidRPr="4DED04BD">
        <w:rPr>
          <w:rFonts w:eastAsia="Calibri"/>
          <w:sz w:val="22"/>
          <w:szCs w:val="22"/>
        </w:rPr>
        <w:t xml:space="preserve">, kuri turi būti apskaičiuota ir nurodyta taip, kaip reikalaujama </w:t>
      </w:r>
      <w:bookmarkStart w:id="53" w:name="_Hlk91157291"/>
      <w:r w:rsidR="00CE14DF" w:rsidRPr="4DED04BD">
        <w:rPr>
          <w:rFonts w:eastAsia="Calibri"/>
          <w:sz w:val="22"/>
          <w:szCs w:val="22"/>
        </w:rPr>
        <w:t xml:space="preserve">specialiųjų </w:t>
      </w:r>
      <w:r w:rsidR="00090235" w:rsidRPr="4DED04BD">
        <w:rPr>
          <w:rFonts w:eastAsia="Calibri"/>
          <w:sz w:val="22"/>
          <w:szCs w:val="22"/>
        </w:rPr>
        <w:t>p</w:t>
      </w:r>
      <w:r w:rsidR="00551FA7" w:rsidRPr="4DED04BD">
        <w:rPr>
          <w:rFonts w:eastAsia="Calibri"/>
          <w:sz w:val="22"/>
          <w:szCs w:val="22"/>
        </w:rPr>
        <w:t xml:space="preserve">irkimo </w:t>
      </w:r>
      <w:r w:rsidR="00A176D5" w:rsidRPr="00394546">
        <w:rPr>
          <w:rFonts w:eastAsia="Calibri"/>
          <w:sz w:val="22"/>
          <w:szCs w:val="22"/>
        </w:rPr>
        <w:t xml:space="preserve">sąlygų </w:t>
      </w:r>
      <w:r w:rsidR="00EE1BDE" w:rsidRPr="00394546">
        <w:rPr>
          <w:sz w:val="22"/>
          <w:szCs w:val="22"/>
          <w:shd w:val="clear" w:color="auto" w:fill="FFFFFF"/>
        </w:rPr>
        <w:t>2 priede</w:t>
      </w:r>
      <w:r w:rsidR="009354F0" w:rsidRPr="00394546">
        <w:rPr>
          <w:sz w:val="22"/>
          <w:szCs w:val="22"/>
          <w:shd w:val="clear" w:color="auto" w:fill="FFFFFF"/>
        </w:rPr>
        <w:t>.</w:t>
      </w:r>
      <w:r w:rsidR="00EE1BDE" w:rsidRPr="00394546">
        <w:rPr>
          <w:sz w:val="22"/>
          <w:szCs w:val="22"/>
          <w:shd w:val="clear" w:color="auto" w:fill="FFFFFF"/>
        </w:rPr>
        <w:t xml:space="preserve"> </w:t>
      </w:r>
      <w:bookmarkEnd w:id="53"/>
    </w:p>
    <w:p w14:paraId="416BE89A" w14:textId="77777777" w:rsidR="00863B22" w:rsidRPr="00394546" w:rsidRDefault="00D734C6" w:rsidP="009D32B2">
      <w:pPr>
        <w:pStyle w:val="Sraopastraipa"/>
        <w:numPr>
          <w:ilvl w:val="1"/>
          <w:numId w:val="11"/>
        </w:numPr>
        <w:spacing w:after="0" w:line="240" w:lineRule="auto"/>
        <w:ind w:left="0" w:firstLine="710"/>
        <w:jc w:val="both"/>
        <w:rPr>
          <w:rFonts w:eastAsia="Calibri" w:cstheme="minorHAnsi"/>
          <w:sz w:val="22"/>
          <w:szCs w:val="22"/>
        </w:rPr>
      </w:pPr>
      <w:r w:rsidRPr="00394546">
        <w:rPr>
          <w:rFonts w:cstheme="minorHAnsi"/>
          <w:sz w:val="22"/>
          <w:szCs w:val="22"/>
        </w:rPr>
        <w:t xml:space="preserve">Laimėjusiu </w:t>
      </w:r>
      <w:r w:rsidR="005D7D8C" w:rsidRPr="00394546">
        <w:rPr>
          <w:rFonts w:cstheme="minorHAnsi"/>
          <w:sz w:val="22"/>
          <w:szCs w:val="22"/>
        </w:rPr>
        <w:t xml:space="preserve">pasiūlymu </w:t>
      </w:r>
      <w:r w:rsidRPr="00394546">
        <w:rPr>
          <w:rFonts w:cstheme="minorHAnsi"/>
          <w:sz w:val="22"/>
          <w:szCs w:val="22"/>
        </w:rPr>
        <w:t xml:space="preserve">kiekvienoje pirkimo objekto dalyje galės būti pripažinti tik po 1 </w:t>
      </w:r>
      <w:r w:rsidR="005D7D8C" w:rsidRPr="00394546">
        <w:rPr>
          <w:rFonts w:cstheme="minorHAnsi"/>
          <w:sz w:val="22"/>
          <w:szCs w:val="22"/>
        </w:rPr>
        <w:t>ekonomiškai naudingiausią pasiūlymą, esantį atitinkamos pirkimo objekto dalies pasiūlymų eilės pirmojoje vietoje</w:t>
      </w:r>
      <w:r w:rsidRPr="00394546">
        <w:rPr>
          <w:rFonts w:cstheme="minorHAnsi"/>
          <w:sz w:val="22"/>
          <w:szCs w:val="22"/>
        </w:rPr>
        <w:t xml:space="preserve">. Tas pats tiekėjas gali būti nustatomas laimėtoju dėl visų pirkimo objekto dalių. </w:t>
      </w:r>
    </w:p>
    <w:p w14:paraId="2BC5D08C" w14:textId="7CD0D8A3" w:rsidR="000857D7" w:rsidRPr="00394546" w:rsidRDefault="00863B22" w:rsidP="00863B22">
      <w:pPr>
        <w:pStyle w:val="Betarp"/>
        <w:spacing w:line="20" w:lineRule="atLeast"/>
        <w:ind w:firstLine="567"/>
        <w:contextualSpacing/>
        <w:jc w:val="both"/>
        <w:rPr>
          <w:rFonts w:cstheme="minorHAnsi"/>
          <w:sz w:val="22"/>
          <w:szCs w:val="22"/>
        </w:rPr>
      </w:pPr>
      <w:r w:rsidRPr="00394546">
        <w:rPr>
          <w:rFonts w:cstheme="minorHAnsi"/>
          <w:sz w:val="22"/>
          <w:szCs w:val="22"/>
        </w:rPr>
        <w:t xml:space="preserve">9.3. </w:t>
      </w:r>
      <w:r w:rsidR="00A9488B" w:rsidRPr="00394546">
        <w:rPr>
          <w:rStyle w:val="cf01"/>
          <w:rFonts w:asciiTheme="minorHAnsi" w:hAnsiTheme="minorHAnsi" w:cstheme="minorHAnsi"/>
          <w:sz w:val="22"/>
          <w:szCs w:val="22"/>
        </w:rPr>
        <w:t>Perkančioji organizacija atmes tiekėjo pasiūlymą, jei</w:t>
      </w:r>
      <w:r w:rsidR="00195572" w:rsidRPr="00394546">
        <w:rPr>
          <w:rStyle w:val="cf01"/>
          <w:rFonts w:asciiTheme="minorHAnsi" w:hAnsiTheme="minorHAnsi" w:cstheme="minorHAnsi"/>
          <w:sz w:val="22"/>
          <w:szCs w:val="22"/>
        </w:rPr>
        <w:t xml:space="preserve">gu kartu su pasiūlymu </w:t>
      </w:r>
      <w:r w:rsidR="00B2125E" w:rsidRPr="00394546">
        <w:rPr>
          <w:rStyle w:val="cf01"/>
          <w:rFonts w:asciiTheme="minorHAnsi" w:hAnsiTheme="minorHAnsi" w:cstheme="minorHAnsi"/>
          <w:sz w:val="22"/>
          <w:szCs w:val="22"/>
        </w:rPr>
        <w:t xml:space="preserve">nebus pateikti šie </w:t>
      </w:r>
      <w:r w:rsidR="00277634" w:rsidRPr="00394546">
        <w:rPr>
          <w:rStyle w:val="cf01"/>
          <w:rFonts w:asciiTheme="minorHAnsi" w:hAnsiTheme="minorHAnsi" w:cstheme="minorHAnsi"/>
          <w:sz w:val="22"/>
          <w:szCs w:val="22"/>
        </w:rPr>
        <w:t>p</w:t>
      </w:r>
      <w:r w:rsidR="00B2125E" w:rsidRPr="00394546">
        <w:rPr>
          <w:rStyle w:val="cf01"/>
          <w:rFonts w:asciiTheme="minorHAnsi" w:hAnsiTheme="minorHAnsi" w:cstheme="minorHAnsi"/>
          <w:sz w:val="22"/>
          <w:szCs w:val="22"/>
        </w:rPr>
        <w:t>irkimo sąlygose reikalaujami pateikti dokumentai:</w:t>
      </w:r>
      <w:r w:rsidR="000857D7" w:rsidRPr="00394546">
        <w:rPr>
          <w:rStyle w:val="cf01"/>
          <w:rFonts w:asciiTheme="minorHAnsi" w:hAnsiTheme="minorHAnsi" w:cstheme="minorHAnsi"/>
          <w:sz w:val="22"/>
          <w:szCs w:val="22"/>
        </w:rPr>
        <w:t xml:space="preserve"> Techninė specifikacija, užpildyta pagal specialiųjų pirkimo sąlygų 2 priedą</w:t>
      </w:r>
      <w:r w:rsidR="00C50B8F" w:rsidRPr="00394546">
        <w:rPr>
          <w:rFonts w:cstheme="minorHAnsi"/>
          <w:sz w:val="22"/>
          <w:szCs w:val="22"/>
          <w:shd w:val="clear" w:color="auto" w:fill="FFFFFF"/>
        </w:rPr>
        <w:t>.</w:t>
      </w:r>
    </w:p>
    <w:p w14:paraId="02ADA198" w14:textId="2CCFA487" w:rsidR="002B5CBA" w:rsidRPr="000857D7" w:rsidRDefault="000857D7" w:rsidP="000857D7">
      <w:pPr>
        <w:pStyle w:val="Betarp"/>
        <w:spacing w:line="20" w:lineRule="atLeast"/>
        <w:ind w:firstLine="567"/>
        <w:contextualSpacing/>
        <w:jc w:val="both"/>
        <w:rPr>
          <w:rFonts w:cstheme="minorHAnsi"/>
          <w:sz w:val="22"/>
          <w:szCs w:val="22"/>
        </w:rPr>
      </w:pPr>
      <w:r w:rsidRPr="00394546">
        <w:rPr>
          <w:rFonts w:cstheme="minorHAnsi"/>
          <w:sz w:val="22"/>
          <w:szCs w:val="22"/>
        </w:rPr>
        <w:t xml:space="preserve">9.4. </w:t>
      </w:r>
      <w:r w:rsidR="00DA23E1" w:rsidRPr="00394546">
        <w:rPr>
          <w:rFonts w:eastAsiaTheme="minorHAnsi" w:cstheme="minorHAnsi"/>
          <w:sz w:val="22"/>
          <w:szCs w:val="22"/>
        </w:rPr>
        <w:t xml:space="preserve">Šiame pirkime bus taikoma Viešųjų pirkimų įstatymo 59 straipsnio 4 dalyje nurodyta galimybė pirmiausia vertinti </w:t>
      </w:r>
      <w:r w:rsidR="00AB34E1" w:rsidRPr="00394546">
        <w:rPr>
          <w:rFonts w:eastAsiaTheme="minorHAnsi" w:cstheme="minorHAnsi"/>
          <w:sz w:val="22"/>
          <w:szCs w:val="22"/>
        </w:rPr>
        <w:t>tiekėjų</w:t>
      </w:r>
      <w:r w:rsidR="00DA23E1" w:rsidRPr="00394546">
        <w:rPr>
          <w:rFonts w:eastAsiaTheme="minorHAnsi" w:cstheme="minorHAnsi"/>
          <w:sz w:val="22"/>
          <w:szCs w:val="22"/>
        </w:rPr>
        <w:t xml:space="preserve"> pateiktus pasiūlymus, o įvertinus pasiūlymus bus tikrinama, ar nėra ekonomiškai </w:t>
      </w:r>
      <w:r w:rsidR="00DA23E1" w:rsidRPr="002C25F0">
        <w:rPr>
          <w:rFonts w:eastAsiaTheme="minorHAnsi" w:cstheme="minorHAnsi"/>
          <w:color w:val="000000" w:themeColor="text1"/>
          <w:sz w:val="22"/>
          <w:szCs w:val="22"/>
        </w:rPr>
        <w:t xml:space="preserve">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97765E">
      <w:pPr>
        <w:pStyle w:val="Antrat1"/>
        <w:numPr>
          <w:ilvl w:val="0"/>
          <w:numId w:val="11"/>
        </w:numPr>
        <w:tabs>
          <w:tab w:val="left" w:pos="567"/>
        </w:tabs>
        <w:spacing w:line="20" w:lineRule="atLeast"/>
        <w:contextualSpacing/>
        <w:rPr>
          <w:rFonts w:asciiTheme="minorHAnsi" w:hAnsiTheme="minorHAnsi" w:cstheme="minorHAnsi"/>
        </w:rPr>
      </w:pPr>
      <w:bookmarkStart w:id="54" w:name="_Ref39425999"/>
      <w:bookmarkStart w:id="55" w:name="_Ref39426005"/>
      <w:bookmarkStart w:id="56" w:name="_Toc190416441"/>
      <w:bookmarkStart w:id="57" w:name="_Toc195618401"/>
      <w:r w:rsidRPr="00145656">
        <w:rPr>
          <w:rFonts w:asciiTheme="minorHAnsi" w:hAnsiTheme="minorHAnsi" w:cstheme="minorHAnsi"/>
        </w:rPr>
        <w:t>S</w:t>
      </w:r>
      <w:r w:rsidR="00281735" w:rsidRPr="00145656">
        <w:rPr>
          <w:rFonts w:asciiTheme="minorHAnsi" w:hAnsiTheme="minorHAnsi" w:cstheme="minorHAnsi"/>
        </w:rPr>
        <w:t>utarties sudarymas</w:t>
      </w:r>
      <w:bookmarkEnd w:id="54"/>
      <w:bookmarkEnd w:id="55"/>
      <w:bookmarkEnd w:id="56"/>
      <w:bookmarkEnd w:id="57"/>
    </w:p>
    <w:p w14:paraId="2A325757" w14:textId="77777777" w:rsidR="00BB2C56" w:rsidRPr="00394546" w:rsidRDefault="00F57665" w:rsidP="009F6AA2">
      <w:pPr>
        <w:pStyle w:val="Sraopastraipa"/>
        <w:numPr>
          <w:ilvl w:val="1"/>
          <w:numId w:val="11"/>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xml:space="preserve">, o jei pirkimas skaidomas į </w:t>
      </w:r>
      <w:r w:rsidR="008933BC" w:rsidRPr="00394546">
        <w:rPr>
          <w:rFonts w:cstheme="minorHAnsi"/>
          <w:sz w:val="22"/>
          <w:szCs w:val="22"/>
        </w:rPr>
        <w:t>dalis – su tiekėjais, kurių pasiūlymai bus pripažinti laimėję</w:t>
      </w:r>
      <w:r w:rsidR="00F065D6" w:rsidRPr="00394546">
        <w:rPr>
          <w:rFonts w:cstheme="minorHAnsi"/>
          <w:sz w:val="22"/>
          <w:szCs w:val="22"/>
        </w:rPr>
        <w:t xml:space="preserve">. </w:t>
      </w:r>
      <w:r w:rsidR="004B2DE4" w:rsidRPr="00394546">
        <w:rPr>
          <w:rFonts w:cstheme="minorHAnsi"/>
          <w:sz w:val="22"/>
          <w:szCs w:val="22"/>
        </w:rPr>
        <w:t xml:space="preserve">Sutarties sąlygos pateikiamos </w:t>
      </w:r>
      <w:r w:rsidR="00F04AAE" w:rsidRPr="00394546">
        <w:rPr>
          <w:rFonts w:cstheme="minorHAnsi"/>
          <w:sz w:val="22"/>
          <w:szCs w:val="22"/>
        </w:rPr>
        <w:t>specialiųjų pirkimo</w:t>
      </w:r>
      <w:r w:rsidR="00551FA7" w:rsidRPr="00394546">
        <w:rPr>
          <w:rFonts w:cstheme="minorHAnsi"/>
          <w:sz w:val="22"/>
          <w:szCs w:val="22"/>
        </w:rPr>
        <w:t xml:space="preserve"> </w:t>
      </w:r>
      <w:r w:rsidR="00D86901" w:rsidRPr="00394546">
        <w:rPr>
          <w:rFonts w:cstheme="minorHAnsi"/>
          <w:sz w:val="22"/>
          <w:szCs w:val="22"/>
        </w:rPr>
        <w:t xml:space="preserve">sąlygų </w:t>
      </w:r>
      <w:r w:rsidR="00442563" w:rsidRPr="00394546">
        <w:rPr>
          <w:rFonts w:cstheme="minorHAnsi"/>
          <w:sz w:val="22"/>
          <w:szCs w:val="22"/>
        </w:rPr>
        <w:t>5</w:t>
      </w:r>
      <w:r w:rsidR="00F04AAE" w:rsidRPr="00394546">
        <w:rPr>
          <w:rFonts w:cstheme="minorHAnsi"/>
          <w:sz w:val="22"/>
          <w:szCs w:val="22"/>
        </w:rPr>
        <w:t xml:space="preserve"> </w:t>
      </w:r>
      <w:r w:rsidR="00D86901" w:rsidRPr="00394546">
        <w:rPr>
          <w:rFonts w:cstheme="minorHAnsi"/>
          <w:sz w:val="22"/>
          <w:szCs w:val="22"/>
        </w:rPr>
        <w:t>priede „Sutarties projektas“</w:t>
      </w:r>
      <w:r w:rsidR="004B2DE4" w:rsidRPr="00394546">
        <w:rPr>
          <w:rFonts w:cstheme="minorHAnsi"/>
          <w:sz w:val="22"/>
          <w:szCs w:val="22"/>
        </w:rPr>
        <w:t>.</w:t>
      </w:r>
      <w:r w:rsidR="003852F7" w:rsidRPr="00394546">
        <w:rPr>
          <w:rFonts w:cstheme="minorHAnsi"/>
          <w:sz w:val="22"/>
          <w:szCs w:val="22"/>
        </w:rPr>
        <w:t xml:space="preserve"> </w:t>
      </w:r>
    </w:p>
    <w:p w14:paraId="654F441E" w14:textId="22943141" w:rsidR="009852E2" w:rsidRPr="009F6AA2" w:rsidRDefault="003852F7" w:rsidP="009F6AA2">
      <w:pPr>
        <w:pStyle w:val="Sraopastraipa"/>
        <w:numPr>
          <w:ilvl w:val="1"/>
          <w:numId w:val="11"/>
        </w:numPr>
        <w:spacing w:after="0" w:line="240" w:lineRule="auto"/>
        <w:ind w:left="0" w:firstLine="567"/>
        <w:jc w:val="both"/>
        <w:rPr>
          <w:rFonts w:cstheme="minorHAnsi"/>
          <w:sz w:val="22"/>
          <w:szCs w:val="22"/>
        </w:rPr>
      </w:pPr>
      <w:r w:rsidRPr="00394546">
        <w:rPr>
          <w:rFonts w:cstheme="minorHAnsi"/>
          <w:sz w:val="22"/>
          <w:szCs w:val="22"/>
        </w:rPr>
        <w:t>Perkančioji organizacija pasilieka galimybę nuspręsti sudaryti vieną sutartį d</w:t>
      </w:r>
      <w:r w:rsidRPr="009F6AA2">
        <w:rPr>
          <w:rFonts w:cstheme="minorHAnsi"/>
          <w:sz w:val="22"/>
          <w:szCs w:val="22"/>
        </w:rPr>
        <w:t xml:space="preserve">ėl jos nurodytų pirkimo dalių ar jų grupių, dėl kurių pagal pirkimo dokumentus laimėtoju gali būti nustatomas tas pats tiekėjas. </w:t>
      </w:r>
    </w:p>
    <w:p w14:paraId="62CB5B95" w14:textId="18253622" w:rsidR="00F67688" w:rsidRPr="009852E2" w:rsidRDefault="00F67688" w:rsidP="00BB2C56">
      <w:pPr>
        <w:pStyle w:val="Sraopastraipa"/>
        <w:numPr>
          <w:ilvl w:val="1"/>
          <w:numId w:val="11"/>
        </w:numPr>
        <w:suppressAutoHyphens/>
        <w:spacing w:after="0" w:line="240" w:lineRule="auto"/>
        <w:ind w:left="0" w:firstLine="567"/>
        <w:jc w:val="both"/>
        <w:rPr>
          <w:rFonts w:eastAsia="Times New Roman" w:cstheme="minorHAnsi"/>
          <w:iCs/>
          <w:sz w:val="22"/>
          <w:szCs w:val="22"/>
          <w:lang w:eastAsia="en-US"/>
        </w:rPr>
      </w:pPr>
      <w:r w:rsidRPr="009852E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155F79A5" w14:textId="32417C33" w:rsidR="00863B22" w:rsidRPr="00145656" w:rsidRDefault="00863B22" w:rsidP="00863B22">
      <w:pPr>
        <w:pStyle w:val="Antrat1"/>
        <w:numPr>
          <w:ilvl w:val="0"/>
          <w:numId w:val="11"/>
        </w:numPr>
        <w:tabs>
          <w:tab w:val="left" w:pos="567"/>
        </w:tabs>
        <w:spacing w:line="20" w:lineRule="atLeast"/>
        <w:contextualSpacing/>
        <w:jc w:val="both"/>
        <w:rPr>
          <w:rFonts w:asciiTheme="minorHAnsi" w:hAnsiTheme="minorHAnsi" w:cstheme="minorHAnsi"/>
        </w:rPr>
      </w:pPr>
      <w:bookmarkStart w:id="58" w:name="_Toc195271834"/>
      <w:bookmarkStart w:id="59" w:name="_Toc195618402"/>
      <w:bookmarkStart w:id="60" w:name="_Toc190416442"/>
      <w:bookmarkEnd w:id="3"/>
      <w:r w:rsidRPr="00145656">
        <w:rPr>
          <w:rFonts w:asciiTheme="minorHAnsi" w:hAnsiTheme="minorHAnsi" w:cstheme="minorHAnsi"/>
        </w:rPr>
        <w:lastRenderedPageBreak/>
        <w:t>Sutarties įvykdymo užtikrinimas</w:t>
      </w:r>
      <w:bookmarkEnd w:id="58"/>
      <w:bookmarkEnd w:id="59"/>
    </w:p>
    <w:p w14:paraId="4C1E72D6" w14:textId="7832BFB0" w:rsidR="00061FA2" w:rsidRPr="00FC5C92" w:rsidRDefault="00061FA2" w:rsidP="00863B22">
      <w:pPr>
        <w:pStyle w:val="Sraopastraipa"/>
        <w:numPr>
          <w:ilvl w:val="1"/>
          <w:numId w:val="11"/>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863B22">
      <w:pPr>
        <w:pStyle w:val="Antrat1"/>
        <w:numPr>
          <w:ilvl w:val="0"/>
          <w:numId w:val="11"/>
        </w:numPr>
        <w:tabs>
          <w:tab w:val="left" w:pos="567"/>
        </w:tabs>
        <w:spacing w:line="20" w:lineRule="atLeast"/>
        <w:contextualSpacing/>
        <w:jc w:val="both"/>
        <w:rPr>
          <w:rFonts w:asciiTheme="minorHAnsi" w:hAnsiTheme="minorHAnsi" w:cstheme="minorHAnsi"/>
        </w:rPr>
      </w:pPr>
      <w:bookmarkStart w:id="61" w:name="_Toc195618403"/>
      <w:r w:rsidRPr="007233E8">
        <w:rPr>
          <w:rFonts w:asciiTheme="minorHAnsi" w:hAnsiTheme="minorHAnsi" w:cstheme="minorHAnsi"/>
        </w:rPr>
        <w:t>Asmens duomenų tvarkymas</w:t>
      </w:r>
      <w:bookmarkEnd w:id="61"/>
    </w:p>
    <w:p w14:paraId="0BA320BF" w14:textId="4DCDC914" w:rsidR="00F904AA" w:rsidRDefault="00F904AA" w:rsidP="00863B22">
      <w:pPr>
        <w:pStyle w:val="Sraopastraipa"/>
        <w:numPr>
          <w:ilvl w:val="1"/>
          <w:numId w:val="11"/>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863B22">
      <w:pPr>
        <w:pStyle w:val="Sraopastraipa"/>
        <w:numPr>
          <w:ilvl w:val="1"/>
          <w:numId w:val="11"/>
        </w:numPr>
        <w:spacing w:line="240" w:lineRule="auto"/>
        <w:ind w:left="0" w:firstLine="567"/>
        <w:jc w:val="both"/>
      </w:pPr>
      <w:r>
        <w:t>Nurodytais pagrindais bus tvarkomi tiesiogiai tiekėjų pateikti asmens duomenys.</w:t>
      </w:r>
    </w:p>
    <w:p w14:paraId="0E138E52" w14:textId="0F2C6127" w:rsidR="00F904AA" w:rsidRDefault="00F904AA" w:rsidP="00863B22">
      <w:pPr>
        <w:pStyle w:val="Sraopastraipa"/>
        <w:numPr>
          <w:ilvl w:val="1"/>
          <w:numId w:val="11"/>
        </w:numPr>
        <w:spacing w:line="240" w:lineRule="auto"/>
        <w:ind w:left="0" w:firstLine="567"/>
        <w:jc w:val="both"/>
      </w:pPr>
      <w:r>
        <w:t>Tiekėjų pateikti duomenys bus saugomi teisės aktuose nustatytais terminais .</w:t>
      </w:r>
    </w:p>
    <w:p w14:paraId="1F479F8E" w14:textId="2F8D98D1" w:rsidR="00F904AA" w:rsidRDefault="00F904AA" w:rsidP="00863B22">
      <w:pPr>
        <w:pStyle w:val="Sraopastraipa"/>
        <w:numPr>
          <w:ilvl w:val="1"/>
          <w:numId w:val="11"/>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863B22">
      <w:pPr>
        <w:pStyle w:val="Sraopastraipa"/>
        <w:numPr>
          <w:ilvl w:val="1"/>
          <w:numId w:val="11"/>
        </w:numPr>
        <w:spacing w:line="240" w:lineRule="auto"/>
        <w:ind w:left="0" w:firstLine="567"/>
        <w:jc w:val="both"/>
      </w:pPr>
      <w:r>
        <w:t>Asmens duomenų tvarkymą perkančiojoje organizacijoje reglamentuoja joje patvirtintos asmens duomenų tvarkymo taisyklės.</w:t>
      </w:r>
    </w:p>
    <w:bookmarkEnd w:id="60"/>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682B25" w:rsidRDefault="000631F1" w:rsidP="0067172E">
      <w:pPr>
        <w:pStyle w:val="Antrat2"/>
        <w:ind w:left="5103"/>
        <w:rPr>
          <w:rFonts w:asciiTheme="minorHAnsi" w:hAnsiTheme="minorHAnsi" w:cstheme="minorHAnsi"/>
          <w:sz w:val="22"/>
          <w:szCs w:val="22"/>
        </w:rPr>
      </w:pPr>
      <w:bookmarkStart w:id="62" w:name="_Toc190416443"/>
      <w:bookmarkStart w:id="63" w:name="_Toc195618404"/>
      <w:r w:rsidRPr="00682B25">
        <w:rPr>
          <w:rFonts w:asciiTheme="minorHAnsi" w:hAnsiTheme="minorHAnsi" w:cstheme="minorHAnsi"/>
          <w:color w:val="0070C0"/>
          <w:sz w:val="22"/>
          <w:szCs w:val="22"/>
        </w:rPr>
        <w:lastRenderedPageBreak/>
        <w:t>P</w:t>
      </w:r>
      <w:r w:rsidR="008F59C5" w:rsidRPr="00682B25">
        <w:rPr>
          <w:rFonts w:asciiTheme="minorHAnsi" w:hAnsiTheme="minorHAnsi" w:cstheme="minorHAnsi"/>
          <w:color w:val="0070C0"/>
          <w:sz w:val="22"/>
          <w:szCs w:val="22"/>
        </w:rPr>
        <w:t xml:space="preserve">irkimo sąlygų </w:t>
      </w:r>
      <w:r w:rsidR="004B63DB">
        <w:rPr>
          <w:rFonts w:asciiTheme="minorHAnsi" w:hAnsiTheme="minorHAnsi" w:cstheme="minorHAnsi"/>
          <w:color w:val="0070C0"/>
          <w:sz w:val="22"/>
          <w:szCs w:val="22"/>
        </w:rPr>
        <w:t>1</w:t>
      </w:r>
      <w:r w:rsidR="008F59C5" w:rsidRPr="00682B25">
        <w:rPr>
          <w:rFonts w:asciiTheme="minorHAnsi" w:hAnsiTheme="minorHAnsi" w:cstheme="minorHAnsi"/>
          <w:color w:val="0070C0"/>
          <w:sz w:val="22"/>
          <w:szCs w:val="22"/>
        </w:rPr>
        <w:t xml:space="preserve"> priedas „Terminai“</w:t>
      </w:r>
      <w:bookmarkEnd w:id="62"/>
      <w:bookmarkEnd w:id="63"/>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58B66A86">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58B66A86">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58B66A86">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394546" w:rsidRDefault="00774AA5" w:rsidP="0003169B">
            <w:pPr>
              <w:spacing w:after="0" w:line="240" w:lineRule="auto"/>
              <w:rPr>
                <w:rFonts w:cstheme="minorHAnsi"/>
                <w:sz w:val="22"/>
                <w:szCs w:val="22"/>
              </w:rPr>
            </w:pPr>
            <w:r w:rsidRPr="00394546">
              <w:rPr>
                <w:rFonts w:cstheme="minorHAnsi"/>
                <w:sz w:val="22"/>
                <w:szCs w:val="22"/>
              </w:rPr>
              <w:t xml:space="preserve">Pradedamas ne anksčiau nei po </w:t>
            </w:r>
            <w:r w:rsidR="006B0247" w:rsidRPr="00394546">
              <w:rPr>
                <w:rFonts w:cstheme="minorHAnsi"/>
                <w:sz w:val="22"/>
                <w:szCs w:val="22"/>
              </w:rPr>
              <w:t>30</w:t>
            </w:r>
            <w:r w:rsidRPr="00394546">
              <w:rPr>
                <w:rFonts w:cstheme="minorHAnsi"/>
                <w:sz w:val="22"/>
                <w:szCs w:val="22"/>
              </w:rPr>
              <w:t xml:space="preserve"> </w:t>
            </w:r>
            <w:r w:rsidR="00724BAD" w:rsidRPr="00394546">
              <w:rPr>
                <w:rFonts w:cstheme="minorHAnsi"/>
                <w:sz w:val="22"/>
                <w:szCs w:val="22"/>
              </w:rPr>
              <w:t xml:space="preserve">(trisdešimt) </w:t>
            </w:r>
            <w:r w:rsidRPr="00394546">
              <w:rPr>
                <w:rFonts w:cstheme="minorHAnsi"/>
                <w:sz w:val="22"/>
                <w:szCs w:val="22"/>
              </w:rPr>
              <w:t>minučių 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58B66A86">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F200705" w14:textId="77777777" w:rsidR="007F1600" w:rsidRPr="00394546" w:rsidRDefault="007F1600" w:rsidP="007F1600">
            <w:pPr>
              <w:spacing w:after="0" w:line="240" w:lineRule="auto"/>
              <w:rPr>
                <w:rFonts w:cstheme="minorHAnsi"/>
                <w:sz w:val="22"/>
                <w:szCs w:val="22"/>
              </w:rPr>
            </w:pPr>
            <w:r w:rsidRPr="00394546">
              <w:rPr>
                <w:rFonts w:cstheme="minorHAnsi"/>
                <w:sz w:val="22"/>
                <w:szCs w:val="22"/>
              </w:rPr>
              <w:t>6 (šešios) dienos iki pasiūlymų pateikimo termino pabaigos</w:t>
            </w:r>
          </w:p>
          <w:p w14:paraId="56FC8010" w14:textId="194F8C66" w:rsidR="00774AA5" w:rsidRPr="00394546"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58B66A86">
        <w:trPr>
          <w:trHeight w:val="20"/>
        </w:trPr>
        <w:tc>
          <w:tcPr>
            <w:tcW w:w="726" w:type="dxa"/>
            <w:tcMar>
              <w:top w:w="0" w:type="dxa"/>
              <w:left w:w="108" w:type="dxa"/>
              <w:bottom w:w="0" w:type="dxa"/>
              <w:right w:w="108" w:type="dxa"/>
            </w:tcMar>
          </w:tcPr>
          <w:p w14:paraId="5A3E2C4C" w14:textId="0E07C585" w:rsidR="00774AA5" w:rsidRPr="00682B25" w:rsidRDefault="5DD18A2F" w:rsidP="58B66A86">
            <w:pPr>
              <w:spacing w:after="0" w:line="240" w:lineRule="auto"/>
              <w:rPr>
                <w:sz w:val="22"/>
                <w:szCs w:val="22"/>
              </w:rPr>
            </w:pPr>
            <w:r w:rsidRPr="58B66A86">
              <w:rPr>
                <w:sz w:val="22"/>
                <w:szCs w:val="22"/>
              </w:rPr>
              <w:t>4.</w:t>
            </w: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6FFBB510" w14:textId="77777777" w:rsidR="00724BAD" w:rsidRPr="00394546" w:rsidRDefault="00724BAD" w:rsidP="00724BAD">
            <w:pPr>
              <w:spacing w:after="0" w:line="240" w:lineRule="auto"/>
              <w:rPr>
                <w:rFonts w:cstheme="minorHAnsi"/>
                <w:sz w:val="22"/>
                <w:szCs w:val="22"/>
              </w:rPr>
            </w:pPr>
            <w:r w:rsidRPr="00394546">
              <w:rPr>
                <w:rFonts w:cstheme="minorHAnsi"/>
                <w:sz w:val="22"/>
                <w:szCs w:val="22"/>
              </w:rPr>
              <w:t>4 (keturios) dienos iki pasiūlymų pateikimo termino pabaigos</w:t>
            </w:r>
          </w:p>
          <w:p w14:paraId="4D170373" w14:textId="47E435D9" w:rsidR="00774AA5" w:rsidRPr="00394546"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58B66A86">
        <w:trPr>
          <w:trHeight w:val="20"/>
        </w:trPr>
        <w:tc>
          <w:tcPr>
            <w:tcW w:w="726" w:type="dxa"/>
            <w:tcMar>
              <w:top w:w="0" w:type="dxa"/>
              <w:left w:w="108" w:type="dxa"/>
              <w:bottom w:w="0" w:type="dxa"/>
              <w:right w:w="108" w:type="dxa"/>
            </w:tcMar>
          </w:tcPr>
          <w:p w14:paraId="63314DF2" w14:textId="25DA5320" w:rsidR="00774AA5" w:rsidRPr="00682B25" w:rsidRDefault="065ADC3F" w:rsidP="58B66A86">
            <w:pPr>
              <w:spacing w:after="0" w:line="240" w:lineRule="auto"/>
              <w:rPr>
                <w:sz w:val="22"/>
                <w:szCs w:val="22"/>
              </w:rPr>
            </w:pPr>
            <w:r w:rsidRPr="58B66A86">
              <w:rPr>
                <w:sz w:val="22"/>
                <w:szCs w:val="22"/>
              </w:rPr>
              <w:t>5.</w:t>
            </w: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394546" w:rsidRDefault="00774AA5" w:rsidP="0003169B">
            <w:pPr>
              <w:spacing w:after="0" w:line="240" w:lineRule="auto"/>
              <w:rPr>
                <w:rFonts w:cstheme="minorHAnsi"/>
                <w:iCs/>
                <w:sz w:val="22"/>
                <w:szCs w:val="22"/>
                <w:lang w:val="en-US"/>
              </w:rPr>
            </w:pPr>
            <w:r w:rsidRPr="00394546">
              <w:rPr>
                <w:rFonts w:cstheme="minorHAnsi"/>
                <w:iCs/>
                <w:sz w:val="22"/>
                <w:szCs w:val="22"/>
              </w:rPr>
              <w:t>NETAIKOMA</w:t>
            </w:r>
          </w:p>
        </w:tc>
        <w:tc>
          <w:tcPr>
            <w:tcW w:w="2954" w:type="dxa"/>
            <w:tcMar>
              <w:top w:w="0" w:type="dxa"/>
              <w:left w:w="108" w:type="dxa"/>
              <w:bottom w:w="0" w:type="dxa"/>
              <w:right w:w="108" w:type="dxa"/>
            </w:tcMar>
          </w:tcPr>
          <w:p w14:paraId="0CB425FC" w14:textId="70B8603C" w:rsidR="00774AA5" w:rsidRPr="00682B25" w:rsidRDefault="00774AA5" w:rsidP="0003169B">
            <w:pPr>
              <w:spacing w:after="0" w:line="240" w:lineRule="auto"/>
              <w:rPr>
                <w:rFonts w:cstheme="minorHAnsi"/>
                <w:sz w:val="22"/>
                <w:szCs w:val="22"/>
              </w:rPr>
            </w:pPr>
          </w:p>
        </w:tc>
      </w:tr>
      <w:tr w:rsidR="00774AA5" w:rsidRPr="00682B25" w14:paraId="3AA572DF" w14:textId="77777777" w:rsidTr="58B66A86">
        <w:trPr>
          <w:trHeight w:val="20"/>
        </w:trPr>
        <w:tc>
          <w:tcPr>
            <w:tcW w:w="726" w:type="dxa"/>
            <w:tcMar>
              <w:top w:w="0" w:type="dxa"/>
              <w:left w:w="108" w:type="dxa"/>
              <w:bottom w:w="0" w:type="dxa"/>
              <w:right w:w="108" w:type="dxa"/>
            </w:tcMar>
          </w:tcPr>
          <w:p w14:paraId="0C5D727C" w14:textId="30B526BE" w:rsidR="00774AA5" w:rsidRPr="00682B25" w:rsidRDefault="14EDC814" w:rsidP="58B66A86">
            <w:pPr>
              <w:spacing w:after="0" w:line="240" w:lineRule="auto"/>
              <w:rPr>
                <w:sz w:val="22"/>
                <w:szCs w:val="22"/>
              </w:rPr>
            </w:pPr>
            <w:r w:rsidRPr="58B66A86">
              <w:rPr>
                <w:sz w:val="22"/>
                <w:szCs w:val="22"/>
              </w:rPr>
              <w:t>6.</w:t>
            </w: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394546" w:rsidRDefault="00774AA5" w:rsidP="0003169B">
            <w:pPr>
              <w:spacing w:after="0" w:line="240" w:lineRule="auto"/>
              <w:rPr>
                <w:rFonts w:cstheme="minorHAnsi"/>
                <w:iCs/>
                <w:sz w:val="22"/>
                <w:szCs w:val="22"/>
              </w:rPr>
            </w:pPr>
            <w:r w:rsidRPr="00394546">
              <w:rPr>
                <w:rFonts w:cstheme="minorHAnsi"/>
                <w:iCs/>
                <w:sz w:val="22"/>
                <w:szCs w:val="22"/>
              </w:rPr>
              <w:t>NETAIKOMA</w:t>
            </w:r>
          </w:p>
        </w:tc>
        <w:tc>
          <w:tcPr>
            <w:tcW w:w="2954" w:type="dxa"/>
            <w:tcMar>
              <w:top w:w="0" w:type="dxa"/>
              <w:left w:w="108" w:type="dxa"/>
              <w:bottom w:w="0" w:type="dxa"/>
              <w:right w:w="108" w:type="dxa"/>
            </w:tcMar>
          </w:tcPr>
          <w:p w14:paraId="1C7B20C9" w14:textId="1FF10CC9" w:rsidR="00774AA5" w:rsidRPr="00682B25" w:rsidRDefault="00774AA5" w:rsidP="0003169B">
            <w:pPr>
              <w:spacing w:after="0" w:line="240" w:lineRule="auto"/>
              <w:rPr>
                <w:rFonts w:cstheme="minorHAnsi"/>
                <w:sz w:val="22"/>
                <w:szCs w:val="22"/>
              </w:rPr>
            </w:pPr>
          </w:p>
        </w:tc>
      </w:tr>
      <w:tr w:rsidR="00774AA5" w:rsidRPr="00682B25" w14:paraId="595801DB" w14:textId="77777777" w:rsidTr="58B66A86">
        <w:trPr>
          <w:trHeight w:val="20"/>
        </w:trPr>
        <w:tc>
          <w:tcPr>
            <w:tcW w:w="726" w:type="dxa"/>
            <w:tcMar>
              <w:top w:w="0" w:type="dxa"/>
              <w:left w:w="108" w:type="dxa"/>
              <w:bottom w:w="0" w:type="dxa"/>
              <w:right w:w="108" w:type="dxa"/>
            </w:tcMar>
          </w:tcPr>
          <w:p w14:paraId="7834A329" w14:textId="00F90556" w:rsidR="00774AA5" w:rsidRPr="00682B25" w:rsidRDefault="1102F5F6" w:rsidP="58B66A86">
            <w:pPr>
              <w:spacing w:after="0" w:line="240" w:lineRule="auto"/>
              <w:rPr>
                <w:sz w:val="22"/>
                <w:szCs w:val="22"/>
              </w:rPr>
            </w:pPr>
            <w:r w:rsidRPr="58B66A86">
              <w:rPr>
                <w:sz w:val="22"/>
                <w:szCs w:val="22"/>
              </w:rPr>
              <w:t>7.</w:t>
            </w: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7CC61204" w14:textId="5A83FFF8" w:rsidR="002113A8" w:rsidRPr="00394546" w:rsidRDefault="002113A8" w:rsidP="0003169B">
            <w:pPr>
              <w:pStyle w:val="Body2"/>
              <w:spacing w:after="0"/>
              <w:rPr>
                <w:rFonts w:asciiTheme="minorHAnsi" w:eastAsia="Times New Roman" w:hAnsiTheme="minorHAnsi" w:cstheme="minorHAnsi"/>
                <w:color w:val="auto"/>
                <w:sz w:val="22"/>
                <w:szCs w:val="22"/>
                <w:lang w:val="lt-LT"/>
              </w:rPr>
            </w:pPr>
            <w:r w:rsidRPr="00394546">
              <w:rPr>
                <w:rFonts w:asciiTheme="minorHAnsi" w:eastAsia="Times New Roman" w:hAnsiTheme="minorHAnsi" w:cstheme="minorHAnsi"/>
                <w:color w:val="auto"/>
                <w:sz w:val="22"/>
                <w:szCs w:val="22"/>
                <w:lang w:val="lt-LT"/>
              </w:rPr>
              <w:t>Pasiūlymų vertinimo metu, perkančiosios organizacijos prašymu, tiekėjas privalės per perkančiosios organizacijos nurodytą terminą, kuris bus ne trumpesnis nei 5 (penkios) darbo dienos, pateikti siūlomų prekių pavyzdžius.</w:t>
            </w:r>
          </w:p>
          <w:p w14:paraId="2276FCB7" w14:textId="5DDA8B63" w:rsidR="00774AA5" w:rsidRPr="00394546" w:rsidRDefault="00774AA5" w:rsidP="0003169B">
            <w:pPr>
              <w:spacing w:after="0" w:line="240" w:lineRule="auto"/>
              <w:rPr>
                <w:rFonts w:cstheme="minorHAnsi"/>
                <w:iCs/>
                <w:sz w:val="22"/>
                <w:szCs w:val="22"/>
              </w:rPr>
            </w:pP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58B66A86">
        <w:trPr>
          <w:trHeight w:val="20"/>
        </w:trPr>
        <w:tc>
          <w:tcPr>
            <w:tcW w:w="726" w:type="dxa"/>
            <w:tcMar>
              <w:top w:w="0" w:type="dxa"/>
              <w:left w:w="108" w:type="dxa"/>
              <w:bottom w:w="0" w:type="dxa"/>
              <w:right w:w="108" w:type="dxa"/>
            </w:tcMar>
          </w:tcPr>
          <w:p w14:paraId="204C0E52" w14:textId="0B9FCA07" w:rsidR="00774AA5" w:rsidRPr="00682B25" w:rsidRDefault="255433B2" w:rsidP="58B66A86">
            <w:pPr>
              <w:spacing w:after="0" w:line="240" w:lineRule="auto"/>
              <w:rPr>
                <w:sz w:val="22"/>
                <w:szCs w:val="22"/>
              </w:rPr>
            </w:pPr>
            <w:r w:rsidRPr="58B66A86">
              <w:rPr>
                <w:sz w:val="22"/>
                <w:szCs w:val="22"/>
              </w:rPr>
              <w:t>8.</w:t>
            </w: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394546" w:rsidRDefault="00774AA5" w:rsidP="0003169B">
            <w:pPr>
              <w:spacing w:after="0" w:line="240" w:lineRule="auto"/>
              <w:rPr>
                <w:rFonts w:cstheme="minorHAnsi"/>
                <w:iCs/>
                <w:sz w:val="22"/>
                <w:szCs w:val="22"/>
              </w:rPr>
            </w:pPr>
            <w:r w:rsidRPr="00394546">
              <w:rPr>
                <w:rFonts w:cstheme="minorHAnsi"/>
                <w:iCs/>
                <w:sz w:val="22"/>
                <w:szCs w:val="22"/>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58B66A86">
        <w:trPr>
          <w:trHeight w:val="20"/>
        </w:trPr>
        <w:tc>
          <w:tcPr>
            <w:tcW w:w="726" w:type="dxa"/>
            <w:tcMar>
              <w:top w:w="0" w:type="dxa"/>
              <w:left w:w="108" w:type="dxa"/>
              <w:bottom w:w="0" w:type="dxa"/>
              <w:right w:w="108" w:type="dxa"/>
            </w:tcMar>
          </w:tcPr>
          <w:p w14:paraId="0CCD490C" w14:textId="48803096" w:rsidR="00774AA5" w:rsidRPr="00682B25" w:rsidRDefault="2DFE347F" w:rsidP="58B66A86">
            <w:pPr>
              <w:spacing w:after="0" w:line="240" w:lineRule="auto"/>
              <w:rPr>
                <w:sz w:val="22"/>
                <w:szCs w:val="22"/>
              </w:rPr>
            </w:pPr>
            <w:r w:rsidRPr="58B66A86">
              <w:rPr>
                <w:sz w:val="22"/>
                <w:szCs w:val="22"/>
              </w:rPr>
              <w:t>9.</w:t>
            </w: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8B66A86">
        <w:trPr>
          <w:trHeight w:val="20"/>
        </w:trPr>
        <w:tc>
          <w:tcPr>
            <w:tcW w:w="726" w:type="dxa"/>
            <w:tcMar>
              <w:top w:w="0" w:type="dxa"/>
              <w:left w:w="108" w:type="dxa"/>
              <w:bottom w:w="0" w:type="dxa"/>
              <w:right w:w="108" w:type="dxa"/>
            </w:tcMar>
          </w:tcPr>
          <w:p w14:paraId="539F7958" w14:textId="10D57003" w:rsidR="00774AA5" w:rsidRPr="00682B25" w:rsidRDefault="06C3EF7F" w:rsidP="58B66A86">
            <w:pPr>
              <w:spacing w:after="0" w:line="240" w:lineRule="auto"/>
              <w:rPr>
                <w:sz w:val="22"/>
                <w:szCs w:val="22"/>
              </w:rPr>
            </w:pPr>
            <w:r w:rsidRPr="58B66A86">
              <w:rPr>
                <w:sz w:val="22"/>
                <w:szCs w:val="22"/>
              </w:rPr>
              <w:t>10.</w:t>
            </w:r>
          </w:p>
        </w:tc>
        <w:tc>
          <w:tcPr>
            <w:tcW w:w="2531" w:type="dxa"/>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 xml:space="preserve">Pasiūlymo galiojimo užtikrinimas pirkimo </w:t>
            </w:r>
            <w:r w:rsidRPr="00682B25">
              <w:rPr>
                <w:rFonts w:cstheme="minorHAnsi"/>
                <w:color w:val="000000" w:themeColor="text1"/>
                <w:sz w:val="22"/>
                <w:szCs w:val="22"/>
              </w:rPr>
              <w:lastRenderedPageBreak/>
              <w:t>dalyviui grąžinamas (arba atsisakoma teisių į jį) per</w:t>
            </w:r>
          </w:p>
        </w:tc>
        <w:tc>
          <w:tcPr>
            <w:tcW w:w="3643" w:type="dxa"/>
            <w:tcMar>
              <w:top w:w="0" w:type="dxa"/>
              <w:left w:w="108" w:type="dxa"/>
              <w:bottom w:w="0" w:type="dxa"/>
              <w:right w:w="108" w:type="dxa"/>
            </w:tcMar>
          </w:tcPr>
          <w:p w14:paraId="684369EC" w14:textId="73E96987" w:rsidR="000E3AAC" w:rsidRPr="00682B25" w:rsidRDefault="009C7B7F" w:rsidP="0003169B">
            <w:pPr>
              <w:spacing w:after="0" w:line="240" w:lineRule="auto"/>
              <w:jc w:val="both"/>
              <w:rPr>
                <w:rFonts w:cstheme="minorHAnsi"/>
                <w:color w:val="000000" w:themeColor="text1"/>
                <w:sz w:val="22"/>
                <w:szCs w:val="22"/>
              </w:rPr>
            </w:pPr>
            <w:r w:rsidRPr="00682B25">
              <w:rPr>
                <w:rFonts w:cstheme="minorHAnsi"/>
                <w:iCs/>
                <w:sz w:val="22"/>
                <w:szCs w:val="22"/>
              </w:rPr>
              <w:lastRenderedPageBreak/>
              <w:t>NETAIKOMA</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8B66A86">
        <w:trPr>
          <w:trHeight w:val="20"/>
        </w:trPr>
        <w:tc>
          <w:tcPr>
            <w:tcW w:w="726" w:type="dxa"/>
            <w:tcMar>
              <w:top w:w="0" w:type="dxa"/>
              <w:left w:w="108" w:type="dxa"/>
              <w:bottom w:w="0" w:type="dxa"/>
              <w:right w:w="108" w:type="dxa"/>
            </w:tcMar>
          </w:tcPr>
          <w:p w14:paraId="5B414F03" w14:textId="51A33C46" w:rsidR="00774AA5" w:rsidRPr="00682B25" w:rsidRDefault="672816CC" w:rsidP="58B66A86">
            <w:pPr>
              <w:spacing w:after="0" w:line="240" w:lineRule="auto"/>
              <w:rPr>
                <w:sz w:val="22"/>
                <w:szCs w:val="22"/>
              </w:rPr>
            </w:pPr>
            <w:r w:rsidRPr="58B66A86">
              <w:rPr>
                <w:sz w:val="22"/>
                <w:szCs w:val="22"/>
              </w:rPr>
              <w:t>11.</w:t>
            </w: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8B66A86">
        <w:trPr>
          <w:trHeight w:val="20"/>
        </w:trPr>
        <w:tc>
          <w:tcPr>
            <w:tcW w:w="726" w:type="dxa"/>
            <w:tcMar>
              <w:top w:w="0" w:type="dxa"/>
              <w:left w:w="108" w:type="dxa"/>
              <w:bottom w:w="0" w:type="dxa"/>
              <w:right w:w="108" w:type="dxa"/>
            </w:tcMar>
          </w:tcPr>
          <w:p w14:paraId="7986B22C" w14:textId="53FFF96E" w:rsidR="00774AA5" w:rsidRPr="00682B25" w:rsidRDefault="6BFDB0C1" w:rsidP="58B66A86">
            <w:pPr>
              <w:spacing w:after="0" w:line="240" w:lineRule="auto"/>
              <w:rPr>
                <w:sz w:val="22"/>
                <w:szCs w:val="22"/>
              </w:rPr>
            </w:pPr>
            <w:r w:rsidRPr="58B66A86">
              <w:rPr>
                <w:sz w:val="22"/>
                <w:szCs w:val="22"/>
              </w:rPr>
              <w:t>12.</w:t>
            </w: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8B66A86">
        <w:trPr>
          <w:trHeight w:val="20"/>
        </w:trPr>
        <w:tc>
          <w:tcPr>
            <w:tcW w:w="726" w:type="dxa"/>
            <w:tcMar>
              <w:top w:w="0" w:type="dxa"/>
              <w:left w:w="108" w:type="dxa"/>
              <w:bottom w:w="0" w:type="dxa"/>
              <w:right w:w="108" w:type="dxa"/>
            </w:tcMar>
          </w:tcPr>
          <w:p w14:paraId="715DBD55" w14:textId="6CACD261" w:rsidR="00774AA5" w:rsidRPr="00682B25" w:rsidRDefault="17B597AB" w:rsidP="58B66A86">
            <w:pPr>
              <w:spacing w:after="0" w:line="240" w:lineRule="auto"/>
              <w:rPr>
                <w:sz w:val="22"/>
                <w:szCs w:val="22"/>
              </w:rPr>
            </w:pPr>
            <w:r w:rsidRPr="58B66A86">
              <w:rPr>
                <w:sz w:val="22"/>
                <w:szCs w:val="22"/>
              </w:rPr>
              <w:t>13.</w:t>
            </w: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8B66A86">
        <w:trPr>
          <w:trHeight w:val="20"/>
        </w:trPr>
        <w:tc>
          <w:tcPr>
            <w:tcW w:w="726" w:type="dxa"/>
            <w:tcMar>
              <w:top w:w="0" w:type="dxa"/>
              <w:left w:w="108" w:type="dxa"/>
              <w:bottom w:w="0" w:type="dxa"/>
              <w:right w:w="108" w:type="dxa"/>
            </w:tcMar>
          </w:tcPr>
          <w:p w14:paraId="50E0821F" w14:textId="4F26D899" w:rsidR="00774AA5" w:rsidRPr="00682B25" w:rsidRDefault="7C2F88D5" w:rsidP="58B66A86">
            <w:pPr>
              <w:spacing w:after="0" w:line="240" w:lineRule="auto"/>
              <w:rPr>
                <w:sz w:val="22"/>
                <w:szCs w:val="22"/>
              </w:rPr>
            </w:pPr>
            <w:r w:rsidRPr="58B66A86">
              <w:rPr>
                <w:sz w:val="22"/>
                <w:szCs w:val="22"/>
              </w:rPr>
              <w:t>14.</w:t>
            </w: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38F150E0" w14:textId="0BF84875" w:rsidR="006C7941" w:rsidRPr="00682B25" w:rsidRDefault="00774AA5" w:rsidP="001248C4">
            <w:pPr>
              <w:spacing w:after="0" w:line="240" w:lineRule="auto"/>
              <w:jc w:val="both"/>
              <w:rPr>
                <w:rFonts w:cstheme="minorHAnsi"/>
                <w:sz w:val="22"/>
                <w:szCs w:val="22"/>
              </w:rPr>
            </w:pPr>
            <w:r w:rsidRPr="00682B25">
              <w:rPr>
                <w:rFonts w:cstheme="minorHAnsi"/>
                <w:sz w:val="22"/>
                <w:szCs w:val="22"/>
              </w:rPr>
              <w:t xml:space="preserve">5 (penkias) </w:t>
            </w:r>
            <w:r w:rsidR="007A5905" w:rsidRPr="00682B25">
              <w:rPr>
                <w:rFonts w:cstheme="minorHAnsi"/>
                <w:sz w:val="22"/>
                <w:szCs w:val="22"/>
              </w:rPr>
              <w:t xml:space="preserve">darbo </w:t>
            </w:r>
            <w:r w:rsidRPr="00682B25">
              <w:rPr>
                <w:rFonts w:cstheme="minorHAnsi"/>
                <w:sz w:val="22"/>
                <w:szCs w:val="22"/>
              </w:rPr>
              <w:t>dienas</w:t>
            </w:r>
            <w:r w:rsidR="001248C4">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8B66A86">
        <w:trPr>
          <w:trHeight w:val="20"/>
        </w:trPr>
        <w:tc>
          <w:tcPr>
            <w:tcW w:w="726" w:type="dxa"/>
            <w:tcMar>
              <w:top w:w="0" w:type="dxa"/>
              <w:left w:w="108" w:type="dxa"/>
              <w:bottom w:w="0" w:type="dxa"/>
              <w:right w:w="108" w:type="dxa"/>
            </w:tcMar>
          </w:tcPr>
          <w:p w14:paraId="3FCD8BCC" w14:textId="31187742" w:rsidR="00774AA5" w:rsidRPr="00682B25" w:rsidRDefault="72099723" w:rsidP="58B66A86">
            <w:pPr>
              <w:spacing w:after="0" w:line="240" w:lineRule="auto"/>
              <w:rPr>
                <w:sz w:val="22"/>
                <w:szCs w:val="22"/>
              </w:rPr>
            </w:pPr>
            <w:r w:rsidRPr="58B66A86">
              <w:rPr>
                <w:sz w:val="22"/>
                <w:szCs w:val="22"/>
              </w:rPr>
              <w:t>15.</w:t>
            </w: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8B66A86">
        <w:trPr>
          <w:trHeight w:val="20"/>
        </w:trPr>
        <w:tc>
          <w:tcPr>
            <w:tcW w:w="726" w:type="dxa"/>
            <w:tcMar>
              <w:top w:w="0" w:type="dxa"/>
              <w:left w:w="108" w:type="dxa"/>
              <w:bottom w:w="0" w:type="dxa"/>
              <w:right w:w="108" w:type="dxa"/>
            </w:tcMar>
          </w:tcPr>
          <w:p w14:paraId="18CCF556" w14:textId="554AAD41" w:rsidR="00774AA5" w:rsidRPr="00682B25" w:rsidRDefault="1A4C4782" w:rsidP="58B66A86">
            <w:pPr>
              <w:spacing w:after="0" w:line="240" w:lineRule="auto"/>
              <w:rPr>
                <w:sz w:val="22"/>
                <w:szCs w:val="22"/>
              </w:rPr>
            </w:pPr>
            <w:r w:rsidRPr="58B66A86">
              <w:rPr>
                <w:sz w:val="22"/>
                <w:szCs w:val="22"/>
              </w:rPr>
              <w:t>16.</w:t>
            </w: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w:t>
            </w:r>
            <w:r w:rsidRPr="00682B25">
              <w:rPr>
                <w:rFonts w:cstheme="minorHAnsi"/>
                <w:sz w:val="22"/>
                <w:szCs w:val="22"/>
              </w:rPr>
              <w:lastRenderedPageBreak/>
              <w:t>nustatytą terminą neišnagrinėja jai 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 xml:space="preserve">per 15 (penkiolika) dienų nuo dienos, kurią perkančioji organizacija turėjo </w:t>
            </w:r>
            <w:r w:rsidRPr="00682B25">
              <w:rPr>
                <w:rFonts w:cstheme="minorHAnsi"/>
                <w:sz w:val="22"/>
                <w:szCs w:val="22"/>
              </w:rPr>
              <w:lastRenderedPageBreak/>
              <w:t>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8B66A86">
        <w:trPr>
          <w:trHeight w:val="20"/>
        </w:trPr>
        <w:tc>
          <w:tcPr>
            <w:tcW w:w="726" w:type="dxa"/>
            <w:tcMar>
              <w:top w:w="0" w:type="dxa"/>
              <w:left w:w="108" w:type="dxa"/>
              <w:bottom w:w="0" w:type="dxa"/>
              <w:right w:w="108" w:type="dxa"/>
            </w:tcMar>
          </w:tcPr>
          <w:p w14:paraId="3EE38EA3" w14:textId="5C51DD75" w:rsidR="00774AA5" w:rsidRPr="00682B25" w:rsidRDefault="2DBA51EB" w:rsidP="58B66A86">
            <w:pPr>
              <w:spacing w:after="0" w:line="240" w:lineRule="auto"/>
              <w:rPr>
                <w:sz w:val="22"/>
                <w:szCs w:val="22"/>
              </w:rPr>
            </w:pPr>
            <w:r w:rsidRPr="58B66A86">
              <w:rPr>
                <w:sz w:val="22"/>
                <w:szCs w:val="22"/>
              </w:rPr>
              <w:t>17.</w:t>
            </w: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682B25" w:rsidRDefault="00774AA5" w:rsidP="00433991">
            <w:pPr>
              <w:spacing w:after="0" w:line="240" w:lineRule="auto"/>
              <w:jc w:val="both"/>
              <w:rPr>
                <w:rFonts w:cstheme="minorHAnsi"/>
                <w:sz w:val="22"/>
                <w:szCs w:val="22"/>
              </w:rPr>
            </w:pPr>
            <w:r w:rsidRPr="00682B25">
              <w:rPr>
                <w:rFonts w:cstheme="minorHAnsi"/>
                <w:bCs/>
                <w:sz w:val="22"/>
                <w:szCs w:val="22"/>
              </w:rPr>
              <w:t xml:space="preserve">5 (penkių) </w:t>
            </w:r>
            <w:r w:rsidR="00024DB9" w:rsidRPr="00682B25">
              <w:rPr>
                <w:rFonts w:cstheme="minorHAnsi"/>
                <w:bCs/>
                <w:sz w:val="22"/>
                <w:szCs w:val="22"/>
              </w:rPr>
              <w:t xml:space="preserve">darbo </w:t>
            </w:r>
            <w:r w:rsidRPr="00682B25">
              <w:rPr>
                <w:rFonts w:cstheme="minorHAnsi"/>
                <w:bCs/>
                <w:sz w:val="22"/>
                <w:szCs w:val="22"/>
              </w:rPr>
              <w:t>dienų,</w:t>
            </w:r>
            <w:r w:rsidRPr="00682B25">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8B66A86">
        <w:trPr>
          <w:trHeight w:val="20"/>
        </w:trPr>
        <w:tc>
          <w:tcPr>
            <w:tcW w:w="726" w:type="dxa"/>
            <w:tcMar>
              <w:top w:w="0" w:type="dxa"/>
              <w:left w:w="108" w:type="dxa"/>
              <w:bottom w:w="0" w:type="dxa"/>
              <w:right w:w="108" w:type="dxa"/>
            </w:tcMar>
          </w:tcPr>
          <w:p w14:paraId="5A1CA8A8" w14:textId="4F7460D5" w:rsidR="00F50C57" w:rsidRPr="00682B25" w:rsidRDefault="50174AE5" w:rsidP="58B66A86">
            <w:pPr>
              <w:spacing w:after="0" w:line="240" w:lineRule="auto"/>
              <w:rPr>
                <w:sz w:val="22"/>
                <w:szCs w:val="22"/>
              </w:rPr>
            </w:pPr>
            <w:r w:rsidRPr="58B66A86">
              <w:rPr>
                <w:sz w:val="22"/>
                <w:szCs w:val="22"/>
              </w:rPr>
              <w:t>18.</w:t>
            </w: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4636B3" w:rsidRDefault="000B4E01" w:rsidP="00451AF7">
            <w:pPr>
              <w:spacing w:after="0" w:line="240" w:lineRule="auto"/>
              <w:jc w:val="both"/>
              <w:rPr>
                <w:rFonts w:cstheme="minorHAnsi"/>
                <w:i/>
                <w:iCs/>
                <w:sz w:val="22"/>
                <w:szCs w:val="22"/>
              </w:rPr>
            </w:pPr>
            <w:r w:rsidRPr="004636B3">
              <w:rPr>
                <w:rFonts w:cstheme="minorHAnsi"/>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4636B3" w:rsidRDefault="00ED5B78" w:rsidP="00451AF7">
            <w:pPr>
              <w:spacing w:after="0" w:line="240" w:lineRule="auto"/>
              <w:jc w:val="both"/>
              <w:rPr>
                <w:rFonts w:cstheme="minorHAnsi"/>
                <w:i/>
                <w:iCs/>
                <w:sz w:val="22"/>
                <w:szCs w:val="22"/>
              </w:rPr>
            </w:pP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9DF4453" w14:textId="77777777" w:rsidR="00AB3E93" w:rsidRDefault="00AB3E93" w:rsidP="00AB3E93">
      <w:pPr>
        <w:jc w:val="right"/>
        <w:rPr>
          <w:rFonts w:eastAsia="Calibri" w:cstheme="minorHAnsi"/>
          <w:color w:val="0070C0"/>
          <w:sz w:val="22"/>
          <w:szCs w:val="22"/>
        </w:rPr>
        <w:sectPr w:rsidR="00AB3E93" w:rsidSect="00923BBB">
          <w:footerReference w:type="first" r:id="rId15"/>
          <w:pgSz w:w="12240" w:h="15840"/>
          <w:pgMar w:top="1134" w:right="567" w:bottom="1134" w:left="1701" w:header="720" w:footer="720" w:gutter="0"/>
          <w:pgNumType w:start="22"/>
          <w:cols w:space="720"/>
          <w:titlePg/>
          <w:docGrid w:linePitch="360"/>
        </w:sectPr>
      </w:pPr>
      <w:bookmarkStart w:id="64" w:name="_Pirkimo_sąlygų_2"/>
      <w:bookmarkStart w:id="65" w:name="_Ref39484039"/>
      <w:bookmarkStart w:id="66" w:name="_Ref40278562"/>
      <w:bookmarkStart w:id="67" w:name="_Toc190416450"/>
      <w:bookmarkStart w:id="68" w:name="_Toc195618407"/>
      <w:bookmarkStart w:id="69" w:name="_Ref38285444"/>
      <w:bookmarkStart w:id="70" w:name="_Ref38291496"/>
      <w:bookmarkStart w:id="71" w:name="_Toc190416445"/>
      <w:bookmarkEnd w:id="64"/>
    </w:p>
    <w:p w14:paraId="70CE8D28" w14:textId="585E31BC" w:rsidR="00D33821" w:rsidRPr="00682B25" w:rsidRDefault="00D33821" w:rsidP="00AB3E93">
      <w:pPr>
        <w:jc w:val="right"/>
        <w:rPr>
          <w:rFonts w:eastAsia="Calibri" w:cstheme="minorHAnsi"/>
          <w:color w:val="0070C0"/>
          <w:sz w:val="22"/>
          <w:szCs w:val="22"/>
        </w:rPr>
      </w:pPr>
      <w:r w:rsidRPr="00682B25">
        <w:rPr>
          <w:rFonts w:eastAsia="Calibri" w:cstheme="minorHAnsi"/>
          <w:color w:val="0070C0"/>
          <w:sz w:val="22"/>
          <w:szCs w:val="22"/>
        </w:rPr>
        <w:lastRenderedPageBreak/>
        <w:t xml:space="preserve">Pirkimo sąlygų </w:t>
      </w:r>
      <w:r>
        <w:rPr>
          <w:rFonts w:eastAsia="Calibri" w:cstheme="minorHAnsi"/>
          <w:color w:val="0070C0"/>
          <w:sz w:val="22"/>
          <w:szCs w:val="22"/>
        </w:rPr>
        <w:t>4</w:t>
      </w:r>
      <w:r w:rsidRPr="00682B25">
        <w:rPr>
          <w:rFonts w:eastAsia="Calibri" w:cstheme="minorHAnsi"/>
          <w:color w:val="0070C0"/>
          <w:sz w:val="22"/>
          <w:szCs w:val="22"/>
        </w:rPr>
        <w:t xml:space="preserve"> priedas „Pasiūlymų vertinimo kriterijai ir sąlygos“</w:t>
      </w:r>
      <w:bookmarkEnd w:id="65"/>
      <w:bookmarkEnd w:id="66"/>
      <w:bookmarkEnd w:id="67"/>
      <w:bookmarkEnd w:id="68"/>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0418B3FC" w14:textId="6F10EFFE" w:rsidR="00D33821" w:rsidRPr="00F40A93" w:rsidRDefault="00D33821" w:rsidP="00D33821">
      <w:pPr>
        <w:pStyle w:val="Pagrindinistekstas"/>
        <w:numPr>
          <w:ilvl w:val="0"/>
          <w:numId w:val="42"/>
        </w:numPr>
        <w:spacing w:after="0" w:line="240" w:lineRule="auto"/>
        <w:rPr>
          <w:rFonts w:cstheme="minorHAnsi"/>
          <w:b/>
          <w:bCs/>
          <w:szCs w:val="21"/>
        </w:rPr>
      </w:pPr>
      <w:r w:rsidRPr="00F40A93">
        <w:rPr>
          <w:rFonts w:cstheme="minorHAnsi"/>
          <w:b/>
          <w:bCs/>
          <w:szCs w:val="21"/>
        </w:rPr>
        <w:t>Pasiūlymų vertinimo kriterij</w:t>
      </w:r>
      <w:r w:rsidR="00923BBB">
        <w:rPr>
          <w:rFonts w:cstheme="minorHAnsi"/>
          <w:b/>
          <w:bCs/>
          <w:szCs w:val="21"/>
        </w:rPr>
        <w:t>us</w:t>
      </w:r>
      <w:r w:rsidRPr="00F40A93">
        <w:rPr>
          <w:rFonts w:cstheme="minorHAnsi"/>
          <w:b/>
          <w:bCs/>
          <w:szCs w:val="21"/>
        </w:rPr>
        <w:t>:</w:t>
      </w:r>
      <w:r w:rsidR="00923BBB">
        <w:rPr>
          <w:rFonts w:cstheme="minorHAnsi"/>
          <w:b/>
          <w:bCs/>
          <w:szCs w:val="21"/>
        </w:rPr>
        <w:t xml:space="preserve">  kaina.</w:t>
      </w:r>
    </w:p>
    <w:p w14:paraId="4D32244C" w14:textId="580FCCEA" w:rsidR="00D33821" w:rsidRPr="00682B25" w:rsidRDefault="00D33821" w:rsidP="00D33821">
      <w:pPr>
        <w:jc w:val="center"/>
        <w:rPr>
          <w:rFonts w:cstheme="minorHAnsi"/>
          <w:b/>
          <w:bCs/>
          <w:smallCaps/>
          <w:sz w:val="22"/>
          <w:szCs w:val="22"/>
        </w:rPr>
      </w:pPr>
      <w:r w:rsidRPr="00682B25">
        <w:rPr>
          <w:rFonts w:cstheme="minorHAnsi"/>
          <w:sz w:val="22"/>
          <w:szCs w:val="22"/>
        </w:rPr>
        <w:t>________</w:t>
      </w:r>
      <w:bookmarkEnd w:id="69"/>
      <w:bookmarkEnd w:id="70"/>
      <w:bookmarkEnd w:id="71"/>
    </w:p>
    <w:sectPr w:rsidR="00D33821" w:rsidRPr="00682B25" w:rsidSect="00AB3E93">
      <w:footerReference w:type="first" r:id="rId1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B3A39" w14:textId="77777777" w:rsidR="00C53BDC" w:rsidRDefault="00C53BDC" w:rsidP="00D05666">
      <w:r>
        <w:separator/>
      </w:r>
    </w:p>
  </w:endnote>
  <w:endnote w:type="continuationSeparator" w:id="0">
    <w:p w14:paraId="1BF4E793" w14:textId="77777777" w:rsidR="00C53BDC" w:rsidRDefault="00C53BDC" w:rsidP="00D05666">
      <w:r>
        <w:continuationSeparator/>
      </w:r>
    </w:p>
  </w:endnote>
  <w:endnote w:type="continuationNotice" w:id="1">
    <w:p w14:paraId="3D3BCC5F" w14:textId="77777777" w:rsidR="00C53BDC" w:rsidRDefault="00C53B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67944" w14:textId="77777777" w:rsidR="00C53BDC" w:rsidRDefault="00C53BDC" w:rsidP="00D05666">
      <w:r>
        <w:separator/>
      </w:r>
    </w:p>
  </w:footnote>
  <w:footnote w:type="continuationSeparator" w:id="0">
    <w:p w14:paraId="4BE91EA3" w14:textId="77777777" w:rsidR="00C53BDC" w:rsidRDefault="00C53BDC" w:rsidP="00D05666">
      <w:r>
        <w:continuationSeparator/>
      </w:r>
    </w:p>
  </w:footnote>
  <w:footnote w:type="continuationNotice" w:id="1">
    <w:p w14:paraId="1649CFA9" w14:textId="77777777" w:rsidR="00C53BDC" w:rsidRDefault="00C53BDC">
      <w:pPr>
        <w:spacing w:after="0" w:line="240" w:lineRule="auto"/>
      </w:pPr>
    </w:p>
  </w:footnote>
  <w:footnote w:id="2">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2" w:name="part_29487b7782f74ee9be5d1642b97e750c"/>
      <w:bookmarkEnd w:id="22"/>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3" w:name="part_0bf49b47971946ecbbec156f895bdd28"/>
      <w:bookmarkEnd w:id="23"/>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4" w:name="part_ce0c1ec65cd04504a5c7e7a6019a52b2"/>
      <w:bookmarkEnd w:id="24"/>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5" w:name="part_4d260bdcf87f459c83aabd2d136ae520"/>
      <w:bookmarkEnd w:id="25"/>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6" w:name="part_3d5d32906196413b80fb75b99a833278"/>
      <w:bookmarkEnd w:id="26"/>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7" w:name="part_a491402f5e924f31a6416d99deb47276"/>
      <w:bookmarkEnd w:id="27"/>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26920A66"/>
    <w:lvl w:ilvl="0">
      <w:start w:val="1"/>
      <w:numFmt w:val="decimal"/>
      <w:lvlText w:val="%1."/>
      <w:lvlJc w:val="left"/>
      <w:pPr>
        <w:ind w:left="927" w:hanging="360"/>
      </w:pPr>
    </w:lvl>
    <w:lvl w:ilvl="1">
      <w:start w:val="8"/>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8"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2" w15:restartNumberingAfterBreak="0">
    <w:nsid w:val="433571F2"/>
    <w:multiLevelType w:val="multilevel"/>
    <w:tmpl w:val="E14A6BA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4"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1"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0"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355"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655304547">
    <w:abstractNumId w:val="22"/>
  </w:num>
  <w:num w:numId="2" w16cid:durableId="797529454">
    <w:abstractNumId w:val="1"/>
  </w:num>
  <w:num w:numId="3" w16cid:durableId="1927765243">
    <w:abstractNumId w:val="13"/>
  </w:num>
  <w:num w:numId="4" w16cid:durableId="207184103">
    <w:abstractNumId w:val="6"/>
  </w:num>
  <w:num w:numId="5" w16cid:durableId="1528367431">
    <w:abstractNumId w:val="33"/>
  </w:num>
  <w:num w:numId="6" w16cid:durableId="1484615006">
    <w:abstractNumId w:val="36"/>
  </w:num>
  <w:num w:numId="7" w16cid:durableId="607934237">
    <w:abstractNumId w:val="29"/>
  </w:num>
  <w:num w:numId="8" w16cid:durableId="408162091">
    <w:abstractNumId w:val="43"/>
  </w:num>
  <w:num w:numId="9" w16cid:durableId="12269543">
    <w:abstractNumId w:val="41"/>
  </w:num>
  <w:num w:numId="10" w16cid:durableId="749809940">
    <w:abstractNumId w:val="3"/>
  </w:num>
  <w:num w:numId="11" w16cid:durableId="412043720">
    <w:abstractNumId w:val="42"/>
  </w:num>
  <w:num w:numId="12" w16cid:durableId="1996449446">
    <w:abstractNumId w:val="38"/>
  </w:num>
  <w:num w:numId="13" w16cid:durableId="1482305889">
    <w:abstractNumId w:val="35"/>
  </w:num>
  <w:num w:numId="14" w16cid:durableId="32313854">
    <w:abstractNumId w:val="21"/>
  </w:num>
  <w:num w:numId="15" w16cid:durableId="1318921492">
    <w:abstractNumId w:val="28"/>
  </w:num>
  <w:num w:numId="16" w16cid:durableId="1864435576">
    <w:abstractNumId w:val="37"/>
  </w:num>
  <w:num w:numId="17" w16cid:durableId="1941065713">
    <w:abstractNumId w:val="7"/>
  </w:num>
  <w:num w:numId="18" w16cid:durableId="19859238">
    <w:abstractNumId w:val="10"/>
  </w:num>
  <w:num w:numId="19" w16cid:durableId="1297491117">
    <w:abstractNumId w:val="26"/>
  </w:num>
  <w:num w:numId="20" w16cid:durableId="1355115080">
    <w:abstractNumId w:val="12"/>
  </w:num>
  <w:num w:numId="21" w16cid:durableId="1151098297">
    <w:abstractNumId w:val="32"/>
  </w:num>
  <w:num w:numId="22" w16cid:durableId="1683705037">
    <w:abstractNumId w:val="8"/>
  </w:num>
  <w:num w:numId="23" w16cid:durableId="256863186">
    <w:abstractNumId w:val="5"/>
  </w:num>
  <w:num w:numId="24" w16cid:durableId="1419787664">
    <w:abstractNumId w:val="44"/>
  </w:num>
  <w:num w:numId="25" w16cid:durableId="328021677">
    <w:abstractNumId w:val="31"/>
  </w:num>
  <w:num w:numId="26" w16cid:durableId="913508862">
    <w:abstractNumId w:val="40"/>
  </w:num>
  <w:num w:numId="27" w16cid:durableId="8368459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1215406">
    <w:abstractNumId w:val="0"/>
  </w:num>
  <w:num w:numId="30" w16cid:durableId="1046568947">
    <w:abstractNumId w:val="15"/>
  </w:num>
  <w:num w:numId="31" w16cid:durableId="1068573128">
    <w:abstractNumId w:val="25"/>
  </w:num>
  <w:num w:numId="32" w16cid:durableId="471793991">
    <w:abstractNumId w:val="16"/>
  </w:num>
  <w:num w:numId="33" w16cid:durableId="1333874857">
    <w:abstractNumId w:val="14"/>
  </w:num>
  <w:num w:numId="34" w16cid:durableId="1804929382">
    <w:abstractNumId w:val="19"/>
  </w:num>
  <w:num w:numId="35" w16cid:durableId="2065908481">
    <w:abstractNumId w:val="18"/>
  </w:num>
  <w:num w:numId="36" w16cid:durableId="1111315082">
    <w:abstractNumId w:val="20"/>
  </w:num>
  <w:num w:numId="37" w16cid:durableId="1397507914">
    <w:abstractNumId w:val="2"/>
  </w:num>
  <w:num w:numId="38" w16cid:durableId="195389510">
    <w:abstractNumId w:val="30"/>
  </w:num>
  <w:num w:numId="39" w16cid:durableId="878519037">
    <w:abstractNumId w:val="4"/>
  </w:num>
  <w:num w:numId="40" w16cid:durableId="1032220187">
    <w:abstractNumId w:val="27"/>
  </w:num>
  <w:num w:numId="41" w16cid:durableId="752580688">
    <w:abstractNumId w:val="39"/>
  </w:num>
  <w:num w:numId="42" w16cid:durableId="1229463082">
    <w:abstractNumId w:val="9"/>
  </w:num>
  <w:num w:numId="43" w16cid:durableId="252469303">
    <w:abstractNumId w:val="11"/>
  </w:num>
  <w:num w:numId="44" w16cid:durableId="131945100">
    <w:abstractNumId w:val="34"/>
  </w:num>
  <w:num w:numId="45" w16cid:durableId="796070810">
    <w:abstractNumId w:val="24"/>
  </w:num>
  <w:num w:numId="46" w16cid:durableId="723064401">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9C9"/>
    <w:rsid w:val="00013D1E"/>
    <w:rsid w:val="00013DF0"/>
    <w:rsid w:val="00013E37"/>
    <w:rsid w:val="00013EF1"/>
    <w:rsid w:val="00013FF6"/>
    <w:rsid w:val="00014A61"/>
    <w:rsid w:val="00014D09"/>
    <w:rsid w:val="00015182"/>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5FDF"/>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0EC4"/>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6A"/>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003"/>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0B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3DF3"/>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8C4"/>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399"/>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63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456"/>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694"/>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82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2BF"/>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067C"/>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2BD"/>
    <w:rsid w:val="00356385"/>
    <w:rsid w:val="00356D0D"/>
    <w:rsid w:val="003576C1"/>
    <w:rsid w:val="00357B8C"/>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546"/>
    <w:rsid w:val="00394AEB"/>
    <w:rsid w:val="00394C27"/>
    <w:rsid w:val="0039597E"/>
    <w:rsid w:val="00396787"/>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32A"/>
    <w:rsid w:val="00421D7D"/>
    <w:rsid w:val="004222D5"/>
    <w:rsid w:val="00422BDD"/>
    <w:rsid w:val="00422C74"/>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30B"/>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6B3"/>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849"/>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D13"/>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0E7"/>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2D25"/>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9E1"/>
    <w:rsid w:val="00511E57"/>
    <w:rsid w:val="005122FE"/>
    <w:rsid w:val="0051270F"/>
    <w:rsid w:val="00512760"/>
    <w:rsid w:val="005128B8"/>
    <w:rsid w:val="00512B1D"/>
    <w:rsid w:val="00512C9F"/>
    <w:rsid w:val="00512D6B"/>
    <w:rsid w:val="00512E53"/>
    <w:rsid w:val="0051329C"/>
    <w:rsid w:val="00513D2A"/>
    <w:rsid w:val="0051416C"/>
    <w:rsid w:val="00514C39"/>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05B"/>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01D2"/>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2E5"/>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31C"/>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8B7"/>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01"/>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3BBB"/>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4F0"/>
    <w:rsid w:val="00935826"/>
    <w:rsid w:val="009359B4"/>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20F"/>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3D"/>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2B2"/>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383"/>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6AA2"/>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7A0"/>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585E"/>
    <w:rsid w:val="00A176D5"/>
    <w:rsid w:val="00A1780C"/>
    <w:rsid w:val="00A20036"/>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512"/>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879"/>
    <w:rsid w:val="00AE2B70"/>
    <w:rsid w:val="00AE2EDC"/>
    <w:rsid w:val="00AE3439"/>
    <w:rsid w:val="00AE422D"/>
    <w:rsid w:val="00AE49FC"/>
    <w:rsid w:val="00AE4BFA"/>
    <w:rsid w:val="00AE55E5"/>
    <w:rsid w:val="00AE60D1"/>
    <w:rsid w:val="00AE6217"/>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B24"/>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57"/>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C56"/>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A7F"/>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2B9A"/>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02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93C"/>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2086"/>
    <w:rsid w:val="00C5272F"/>
    <w:rsid w:val="00C52854"/>
    <w:rsid w:val="00C52A24"/>
    <w:rsid w:val="00C52D99"/>
    <w:rsid w:val="00C536D5"/>
    <w:rsid w:val="00C53AC2"/>
    <w:rsid w:val="00C53BDC"/>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213C"/>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10D"/>
    <w:rsid w:val="00D037B0"/>
    <w:rsid w:val="00D03CCF"/>
    <w:rsid w:val="00D03F7E"/>
    <w:rsid w:val="00D04642"/>
    <w:rsid w:val="00D04A01"/>
    <w:rsid w:val="00D04E79"/>
    <w:rsid w:val="00D05014"/>
    <w:rsid w:val="00D05666"/>
    <w:rsid w:val="00D06478"/>
    <w:rsid w:val="00D0658C"/>
    <w:rsid w:val="00D068C1"/>
    <w:rsid w:val="00D06B72"/>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4895"/>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5D19"/>
    <w:rsid w:val="00D8625D"/>
    <w:rsid w:val="00D86901"/>
    <w:rsid w:val="00D86A7B"/>
    <w:rsid w:val="00D8792F"/>
    <w:rsid w:val="00D8795A"/>
    <w:rsid w:val="00D87A7B"/>
    <w:rsid w:val="00D90B3E"/>
    <w:rsid w:val="00D90C01"/>
    <w:rsid w:val="00D91242"/>
    <w:rsid w:val="00D9168E"/>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5EB"/>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0D35"/>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54A"/>
    <w:rsid w:val="00E44815"/>
    <w:rsid w:val="00E448B7"/>
    <w:rsid w:val="00E44D9E"/>
    <w:rsid w:val="00E453C5"/>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414"/>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DBF"/>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62B"/>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9BC"/>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95B"/>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97D6E"/>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6E19F6"/>
    <w:rsid w:val="01A24BB7"/>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BEFDCB3"/>
    <w:rsid w:val="0CD54E96"/>
    <w:rsid w:val="0DBE8C14"/>
    <w:rsid w:val="0E1A5CCE"/>
    <w:rsid w:val="0E9F67AF"/>
    <w:rsid w:val="0EBF00C2"/>
    <w:rsid w:val="0EFBC802"/>
    <w:rsid w:val="0F19C08C"/>
    <w:rsid w:val="0F4E8629"/>
    <w:rsid w:val="0F5100FC"/>
    <w:rsid w:val="1102F5F6"/>
    <w:rsid w:val="11690C5F"/>
    <w:rsid w:val="122E87B6"/>
    <w:rsid w:val="124A7ED6"/>
    <w:rsid w:val="127DD6E8"/>
    <w:rsid w:val="133DFBD8"/>
    <w:rsid w:val="13C3E59B"/>
    <w:rsid w:val="14EDC814"/>
    <w:rsid w:val="15895DAF"/>
    <w:rsid w:val="176FE63E"/>
    <w:rsid w:val="178550F4"/>
    <w:rsid w:val="17B597AB"/>
    <w:rsid w:val="18B372B8"/>
    <w:rsid w:val="18BAED1E"/>
    <w:rsid w:val="1909C92D"/>
    <w:rsid w:val="192397E3"/>
    <w:rsid w:val="19628E1A"/>
    <w:rsid w:val="19A2701F"/>
    <w:rsid w:val="1A4C4782"/>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330821"/>
    <w:rsid w:val="24CE03D2"/>
    <w:rsid w:val="255433B2"/>
    <w:rsid w:val="26112D16"/>
    <w:rsid w:val="26B62E15"/>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AE32DD"/>
    <w:rsid w:val="2FBBBF34"/>
    <w:rsid w:val="30BA2180"/>
    <w:rsid w:val="31878695"/>
    <w:rsid w:val="333B943E"/>
    <w:rsid w:val="33F88EE6"/>
    <w:rsid w:val="35033C01"/>
    <w:rsid w:val="355AC5BD"/>
    <w:rsid w:val="357D97C5"/>
    <w:rsid w:val="3595FF21"/>
    <w:rsid w:val="35B0A738"/>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81F529"/>
    <w:rsid w:val="3EE695D1"/>
    <w:rsid w:val="3F9449BE"/>
    <w:rsid w:val="3FC595C4"/>
    <w:rsid w:val="40DC6EFC"/>
    <w:rsid w:val="40E83534"/>
    <w:rsid w:val="4122A561"/>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DED04BD"/>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601D2E00"/>
    <w:rsid w:val="60A6047F"/>
    <w:rsid w:val="60B44648"/>
    <w:rsid w:val="60D6564E"/>
    <w:rsid w:val="614078F5"/>
    <w:rsid w:val="6157D976"/>
    <w:rsid w:val="6158BBE4"/>
    <w:rsid w:val="623273AD"/>
    <w:rsid w:val="629FEFF6"/>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912792"/>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6075BD"/>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4"/>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C1022B5-B225-4A6B-A1FA-F69B444A8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13930</Words>
  <Characters>7941</Characters>
  <Application>Microsoft Office Word</Application>
  <DocSecurity>0</DocSecurity>
  <Lines>66</Lines>
  <Paragraphs>43</Paragraphs>
  <ScaleCrop>false</ScaleCrop>
  <Company/>
  <LinksUpToDate>false</LinksUpToDate>
  <CharactersWithSpaces>21828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Aušra Sidaraitė-Markevičienė</cp:lastModifiedBy>
  <cp:revision>1623</cp:revision>
  <cp:lastPrinted>2025-03-01T05:45:00Z</cp:lastPrinted>
  <dcterms:created xsi:type="dcterms:W3CDTF">2025-07-23T07:07:00Z</dcterms:created>
  <dcterms:modified xsi:type="dcterms:W3CDTF">2025-09-22T08:29:00Z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