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C16E9" w14:textId="5F45C72E" w:rsidR="00E4779F" w:rsidRPr="008C434A" w:rsidRDefault="00183C3F" w:rsidP="0067131D">
      <w:pPr>
        <w:pStyle w:val="Subtitle"/>
        <w:spacing w:before="60" w:after="60"/>
        <w:jc w:val="center"/>
        <w:rPr>
          <w:rFonts w:asciiTheme="minorHAnsi" w:hAnsiTheme="minorHAnsi" w:cs="Calibri"/>
          <w:b/>
          <w:bCs/>
          <w:sz w:val="22"/>
          <w:szCs w:val="22"/>
          <w:u w:val="none"/>
        </w:rPr>
      </w:pPr>
      <w:r>
        <w:rPr>
          <w:rFonts w:asciiTheme="minorHAnsi" w:hAnsiTheme="minorHAnsi"/>
          <w:noProof/>
          <w:sz w:val="22"/>
          <w:szCs w:val="22"/>
          <w:lang w:val="lt-LT" w:eastAsia="lt-LT"/>
        </w:rPr>
        <w:drawing>
          <wp:anchor distT="0" distB="0" distL="114300" distR="114300" simplePos="0" relativeHeight="251657728" behindDoc="1" locked="0" layoutInCell="1" allowOverlap="1" wp14:anchorId="0E537DCA" wp14:editId="1387E415">
            <wp:simplePos x="0" y="0"/>
            <wp:positionH relativeFrom="page">
              <wp:posOffset>102235</wp:posOffset>
            </wp:positionH>
            <wp:positionV relativeFrom="paragraph">
              <wp:posOffset>-721360</wp:posOffset>
            </wp:positionV>
            <wp:extent cx="7548880" cy="1067752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8880"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907E447" w14:textId="77777777" w:rsidR="00974DD9" w:rsidRPr="008C434A" w:rsidRDefault="00974DD9" w:rsidP="00974DD9">
      <w:pPr>
        <w:pStyle w:val="Heading1"/>
        <w:rPr>
          <w:rFonts w:asciiTheme="minorHAnsi" w:hAnsiTheme="minorHAnsi" w:cs="Calibri"/>
          <w:sz w:val="22"/>
          <w:szCs w:val="22"/>
        </w:rPr>
      </w:pPr>
    </w:p>
    <w:p w14:paraId="2ECD468B" w14:textId="77777777" w:rsidR="00974DD9" w:rsidRPr="008C434A" w:rsidRDefault="00974DD9" w:rsidP="00974DD9">
      <w:pPr>
        <w:rPr>
          <w:rFonts w:asciiTheme="minorHAnsi" w:hAnsiTheme="minorHAnsi" w:cs="Calibri"/>
          <w:sz w:val="22"/>
          <w:szCs w:val="22"/>
        </w:rPr>
      </w:pPr>
    </w:p>
    <w:p w14:paraId="141818AB" w14:textId="77777777" w:rsidR="00974DD9" w:rsidRPr="008C434A" w:rsidRDefault="00974DD9" w:rsidP="00974DD9">
      <w:pPr>
        <w:rPr>
          <w:rFonts w:asciiTheme="minorHAnsi" w:hAnsiTheme="minorHAnsi" w:cs="Calibr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p w14:paraId="7B77073F" w14:textId="77777777" w:rsidR="00974DD9" w:rsidRPr="008C434A" w:rsidRDefault="00974DD9" w:rsidP="00974DD9">
      <w:pPr>
        <w:rPr>
          <w:rFonts w:asciiTheme="minorHAnsi" w:hAnsiTheme="minorHAnsi" w:cs="Calibri"/>
          <w:noProof/>
          <w:sz w:val="22"/>
          <w:szCs w:val="22"/>
          <w:lang w:eastAsia="lt-LT"/>
        </w:rPr>
      </w:pPr>
    </w:p>
    <w:p w14:paraId="205E05C2" w14:textId="77777777" w:rsidR="00974DD9" w:rsidRPr="008C434A" w:rsidRDefault="00974DD9" w:rsidP="00974DD9">
      <w:pPr>
        <w:jc w:val="center"/>
        <w:rPr>
          <w:rFonts w:asciiTheme="minorHAnsi" w:hAnsiTheme="minorHAnsi" w:cs="Calibri"/>
          <w:b/>
          <w:sz w:val="22"/>
          <w:szCs w:val="22"/>
        </w:rPr>
      </w:pPr>
    </w:p>
    <w:p w14:paraId="520F9F58" w14:textId="77777777" w:rsidR="00974DD9" w:rsidRPr="00BC4E4A" w:rsidRDefault="00974DD9" w:rsidP="00974DD9">
      <w:pPr>
        <w:jc w:val="center"/>
        <w:rPr>
          <w:rFonts w:asciiTheme="minorHAnsi" w:hAnsiTheme="minorHAnsi" w:cs="Calibri"/>
          <w:b/>
          <w:sz w:val="22"/>
          <w:szCs w:val="22"/>
          <w:lang w:val="fr-FR"/>
        </w:rPr>
      </w:pPr>
      <w:r w:rsidRPr="00BC4E4A">
        <w:rPr>
          <w:rFonts w:asciiTheme="minorHAnsi" w:hAnsiTheme="minorHAnsi"/>
          <w:b/>
          <w:sz w:val="22"/>
          <w:szCs w:val="22"/>
          <w:lang w:val="fr-FR"/>
        </w:rPr>
        <w:t>PROCUREMENT SERVICE CENTRE</w:t>
      </w:r>
    </w:p>
    <w:p w14:paraId="3C60D1D4" w14:textId="77777777" w:rsidR="00974DD9" w:rsidRPr="00BC4E4A" w:rsidRDefault="00974DD9" w:rsidP="00974DD9">
      <w:pPr>
        <w:ind w:left="5670"/>
        <w:rPr>
          <w:rFonts w:asciiTheme="minorHAnsi" w:hAnsiTheme="minorHAnsi" w:cs="Calibri"/>
          <w:i/>
          <w:sz w:val="22"/>
          <w:szCs w:val="22"/>
          <w:lang w:val="fr-FR"/>
        </w:rPr>
      </w:pPr>
    </w:p>
    <w:p w14:paraId="695E8A34" w14:textId="77777777" w:rsidR="00974DD9" w:rsidRPr="00BC4E4A" w:rsidRDefault="00974DD9" w:rsidP="007D284A">
      <w:pPr>
        <w:rPr>
          <w:rFonts w:asciiTheme="minorHAnsi" w:hAnsiTheme="minorHAnsi" w:cs="Calibri"/>
          <w:i/>
          <w:sz w:val="22"/>
          <w:szCs w:val="22"/>
          <w:lang w:val="fr-FR"/>
        </w:rPr>
      </w:pPr>
    </w:p>
    <w:p w14:paraId="6AE8E513" w14:textId="77777777" w:rsidR="00974DD9" w:rsidRPr="00BC4E4A" w:rsidRDefault="00974DD9" w:rsidP="004D2E93">
      <w:pPr>
        <w:ind w:left="5670"/>
        <w:rPr>
          <w:rFonts w:asciiTheme="minorHAnsi" w:hAnsiTheme="minorHAnsi" w:cs="Calibri"/>
          <w:i/>
          <w:sz w:val="22"/>
          <w:szCs w:val="22"/>
          <w:lang w:val="fr-FR"/>
        </w:rPr>
      </w:pPr>
    </w:p>
    <w:p w14:paraId="03A8F13C" w14:textId="77777777" w:rsidR="00974DD9" w:rsidRPr="00BC4E4A" w:rsidRDefault="00974DD9" w:rsidP="00974DD9">
      <w:pPr>
        <w:tabs>
          <w:tab w:val="right" w:leader="underscore" w:pos="8505"/>
        </w:tabs>
        <w:jc w:val="center"/>
        <w:rPr>
          <w:rFonts w:asciiTheme="minorHAnsi" w:hAnsiTheme="minorHAnsi" w:cs="Calibri"/>
          <w:i/>
          <w:sz w:val="22"/>
          <w:szCs w:val="22"/>
          <w:lang w:val="fr-FR"/>
        </w:rPr>
      </w:pPr>
    </w:p>
    <w:p w14:paraId="033B2A7F" w14:textId="77777777" w:rsidR="00E4779F" w:rsidRPr="008C434A" w:rsidRDefault="00E4779F" w:rsidP="0067131D">
      <w:pPr>
        <w:pStyle w:val="Subtitle"/>
        <w:spacing w:before="60" w:after="60"/>
        <w:jc w:val="center"/>
        <w:rPr>
          <w:rFonts w:asciiTheme="minorHAnsi" w:hAnsiTheme="minorHAnsi" w:cs="Calibri"/>
          <w:b/>
          <w:bCs/>
          <w:sz w:val="22"/>
          <w:szCs w:val="22"/>
          <w:u w:val="none"/>
          <w:lang w:val="lt-LT"/>
        </w:rPr>
      </w:pPr>
    </w:p>
    <w:p w14:paraId="0FD9F73F" w14:textId="77777777" w:rsidR="001B099C" w:rsidRPr="00BC4E4A" w:rsidRDefault="004904D6" w:rsidP="0067131D">
      <w:pPr>
        <w:pStyle w:val="Subtitle"/>
        <w:spacing w:before="60" w:after="60"/>
        <w:jc w:val="center"/>
        <w:rPr>
          <w:rFonts w:asciiTheme="minorHAnsi" w:hAnsiTheme="minorHAnsi" w:cs="Calibri"/>
          <w:b/>
          <w:bCs/>
          <w:sz w:val="22"/>
          <w:szCs w:val="22"/>
          <w:u w:val="none"/>
          <w:lang w:val="fr-FR"/>
        </w:rPr>
      </w:pPr>
      <w:r w:rsidRPr="00BC4E4A">
        <w:rPr>
          <w:rFonts w:asciiTheme="minorHAnsi" w:hAnsiTheme="minorHAnsi"/>
          <w:b/>
          <w:bCs/>
          <w:sz w:val="22"/>
          <w:szCs w:val="22"/>
          <w:u w:val="none"/>
          <w:lang w:val="fr-FR"/>
        </w:rPr>
        <w:t>DYNAMIC PROCUREMENT SYSTEM DOCUMENTS</w:t>
      </w:r>
    </w:p>
    <w:p w14:paraId="37EEECB4" w14:textId="77777777" w:rsidR="00E4779F" w:rsidRPr="008C434A" w:rsidRDefault="00F238CE" w:rsidP="0067131D">
      <w:pPr>
        <w:jc w:val="center"/>
        <w:rPr>
          <w:rFonts w:asciiTheme="minorHAnsi" w:eastAsia="Calibri" w:hAnsiTheme="minorHAnsi" w:cs="Calibri"/>
          <w:sz w:val="22"/>
          <w:szCs w:val="22"/>
        </w:rPr>
      </w:pPr>
      <w:r>
        <w:rPr>
          <w:rFonts w:asciiTheme="minorHAnsi" w:hAnsiTheme="minorHAnsi"/>
          <w:sz w:val="22"/>
          <w:szCs w:val="22"/>
        </w:rPr>
        <w:t>International procurement</w:t>
      </w:r>
    </w:p>
    <w:p w14:paraId="63FB8470" w14:textId="77777777" w:rsidR="00F238CE" w:rsidRPr="008C434A" w:rsidRDefault="00F238CE" w:rsidP="0067131D">
      <w:pPr>
        <w:jc w:val="center"/>
        <w:rPr>
          <w:rFonts w:asciiTheme="minorHAnsi" w:hAnsiTheme="minorHAnsi" w:cs="Calibri"/>
          <w:b/>
          <w:sz w:val="22"/>
          <w:szCs w:val="22"/>
        </w:rPr>
      </w:pPr>
    </w:p>
    <w:p w14:paraId="4314AEBA" w14:textId="2C8B7532" w:rsidR="00F238CE" w:rsidRDefault="005919D2" w:rsidP="00F238CE">
      <w:pPr>
        <w:tabs>
          <w:tab w:val="right" w:leader="underscore" w:pos="8505"/>
        </w:tabs>
        <w:jc w:val="center"/>
        <w:rPr>
          <w:rFonts w:asciiTheme="minorHAnsi" w:eastAsia="Calibri" w:hAnsiTheme="minorHAnsi" w:cstheme="minorHAnsi"/>
          <w:b/>
          <w:bCs/>
          <w:color w:val="000000"/>
          <w:sz w:val="22"/>
          <w:szCs w:val="22"/>
        </w:rPr>
      </w:pPr>
      <w:r>
        <w:rPr>
          <w:rFonts w:asciiTheme="minorHAnsi" w:hAnsiTheme="minorHAnsi"/>
          <w:b/>
          <w:bCs/>
          <w:sz w:val="22"/>
          <w:szCs w:val="22"/>
        </w:rPr>
        <w:t>PROCUREMENT OF CONTRACT</w:t>
      </w:r>
      <w:r w:rsidR="00E24289">
        <w:rPr>
          <w:rFonts w:asciiTheme="minorHAnsi" w:hAnsiTheme="minorHAnsi"/>
          <w:b/>
          <w:bCs/>
          <w:sz w:val="22"/>
          <w:szCs w:val="22"/>
        </w:rPr>
        <w:t>ING</w:t>
      </w:r>
      <w:r>
        <w:rPr>
          <w:rFonts w:asciiTheme="minorHAnsi" w:hAnsiTheme="minorHAnsi"/>
          <w:b/>
          <w:bCs/>
          <w:sz w:val="22"/>
          <w:szCs w:val="22"/>
        </w:rPr>
        <w:t xml:space="preserve"> WORKS</w:t>
      </w:r>
      <w:r>
        <w:rPr>
          <w:rFonts w:asciiTheme="minorHAnsi" w:hAnsiTheme="minorHAnsi"/>
          <w:b/>
          <w:bCs/>
          <w:color w:val="000000"/>
          <w:sz w:val="22"/>
          <w:szCs w:val="22"/>
        </w:rPr>
        <w:t xml:space="preserve"> FOR THE PROJECT “CONSTRUCTION OF THE RAIL BALTICA LINE ON THE SECTION KAUNAS-PANEVĖŽYS-LT/LV (PHASE I):</w:t>
      </w:r>
    </w:p>
    <w:p w14:paraId="1DAED38C" w14:textId="19D031E6" w:rsidR="006C1296" w:rsidRPr="0079104B" w:rsidRDefault="00AA3261" w:rsidP="00F238CE">
      <w:pPr>
        <w:tabs>
          <w:tab w:val="right" w:leader="underscore" w:pos="8505"/>
        </w:tabs>
        <w:jc w:val="center"/>
        <w:rPr>
          <w:rFonts w:asciiTheme="minorHAnsi" w:eastAsia="Calibri" w:hAnsiTheme="minorHAnsi" w:cstheme="minorHAnsi"/>
          <w:b/>
          <w:bCs/>
          <w:sz w:val="22"/>
          <w:szCs w:val="22"/>
        </w:rPr>
      </w:pPr>
      <w:r w:rsidRPr="00090541">
        <w:rPr>
          <w:rFonts w:asciiTheme="minorHAnsi" w:hAnsiTheme="minorHAnsi"/>
          <w:b/>
          <w:bCs/>
          <w:color w:val="000000"/>
          <w:sz w:val="22"/>
          <w:szCs w:val="22"/>
        </w:rPr>
        <w:t xml:space="preserve">CONSTRUCTION </w:t>
      </w:r>
      <w:r w:rsidRPr="00AA3261">
        <w:rPr>
          <w:rFonts w:asciiTheme="minorHAnsi" w:hAnsiTheme="minorHAnsi"/>
          <w:b/>
          <w:bCs/>
          <w:color w:val="000000"/>
          <w:sz w:val="22"/>
          <w:szCs w:val="22"/>
        </w:rPr>
        <w:t xml:space="preserve">OF THE UPPER </w:t>
      </w:r>
      <w:r>
        <w:rPr>
          <w:rFonts w:asciiTheme="minorHAnsi" w:hAnsiTheme="minorHAnsi"/>
          <w:b/>
          <w:bCs/>
          <w:color w:val="000000"/>
          <w:sz w:val="22"/>
          <w:szCs w:val="22"/>
        </w:rPr>
        <w:t>TRACK</w:t>
      </w:r>
      <w:r w:rsidRPr="00AA3261">
        <w:rPr>
          <w:rFonts w:asciiTheme="minorHAnsi" w:hAnsiTheme="minorHAnsi"/>
          <w:b/>
          <w:bCs/>
          <w:color w:val="000000"/>
          <w:sz w:val="22"/>
          <w:szCs w:val="22"/>
        </w:rPr>
        <w:t xml:space="preserve"> STRUCTURE (section 0+500 km to 58+400 km)</w:t>
      </w:r>
      <w:r w:rsidR="006C1296">
        <w:rPr>
          <w:rFonts w:asciiTheme="minorHAnsi" w:hAnsiTheme="minorHAnsi"/>
          <w:b/>
          <w:bCs/>
          <w:color w:val="000000"/>
          <w:sz w:val="22"/>
          <w:szCs w:val="22"/>
        </w:rPr>
        <w:t>”</w:t>
      </w:r>
    </w:p>
    <w:p w14:paraId="0B8000F2" w14:textId="57E9BFCF" w:rsidR="00F238CE" w:rsidRPr="0079104B" w:rsidRDefault="00697BB3" w:rsidP="00A41DE2">
      <w:pPr>
        <w:tabs>
          <w:tab w:val="left" w:pos="9570"/>
        </w:tabs>
        <w:rPr>
          <w:rFonts w:asciiTheme="minorHAnsi" w:hAnsiTheme="minorHAnsi" w:cstheme="minorHAnsi"/>
          <w:b/>
          <w:bCs/>
          <w:sz w:val="22"/>
          <w:szCs w:val="22"/>
        </w:rPr>
      </w:pPr>
      <w:r>
        <w:rPr>
          <w:rFonts w:asciiTheme="minorHAnsi" w:hAnsiTheme="minorHAnsi" w:cstheme="minorHAnsi"/>
          <w:b/>
          <w:bCs/>
          <w:sz w:val="22"/>
          <w:szCs w:val="22"/>
        </w:rPr>
        <w:tab/>
      </w:r>
    </w:p>
    <w:p w14:paraId="48B1028E" w14:textId="30B4DAC3" w:rsidR="00F238CE" w:rsidRPr="008C434A" w:rsidRDefault="00DF41F2" w:rsidP="0067131D">
      <w:pPr>
        <w:jc w:val="center"/>
        <w:rPr>
          <w:rFonts w:asciiTheme="minorHAnsi" w:hAnsiTheme="minorHAnsi" w:cs="Calibri"/>
          <w:b/>
          <w:sz w:val="22"/>
          <w:szCs w:val="22"/>
        </w:rPr>
      </w:pPr>
      <w:r>
        <w:rPr>
          <w:rFonts w:asciiTheme="minorHAnsi" w:hAnsiTheme="minorHAnsi"/>
          <w:b/>
          <w:bCs/>
          <w:sz w:val="22"/>
          <w:szCs w:val="22"/>
        </w:rPr>
        <w:t xml:space="preserve">PROCUREMENT </w:t>
      </w:r>
      <w:r>
        <w:rPr>
          <w:rFonts w:asciiTheme="minorHAnsi" w:hAnsiTheme="minorHAnsi"/>
          <w:b/>
          <w:bCs/>
          <w:color w:val="000000"/>
          <w:sz w:val="22"/>
          <w:szCs w:val="22"/>
        </w:rPr>
        <w:t xml:space="preserve">No. </w:t>
      </w:r>
      <w:r w:rsidR="00D877A3">
        <w:rPr>
          <w:rFonts w:asciiTheme="minorHAnsi" w:hAnsiTheme="minorHAnsi"/>
          <w:b/>
          <w:bCs/>
          <w:color w:val="000000"/>
          <w:sz w:val="22"/>
          <w:szCs w:val="22"/>
        </w:rPr>
        <w:t>15260</w:t>
      </w:r>
    </w:p>
    <w:p w14:paraId="49BBD5BB" w14:textId="77777777" w:rsidR="00F238CE" w:rsidRPr="008C434A" w:rsidRDefault="00F238CE" w:rsidP="0067131D">
      <w:pPr>
        <w:jc w:val="center"/>
        <w:rPr>
          <w:rFonts w:asciiTheme="minorHAnsi" w:hAnsiTheme="minorHAnsi" w:cs="Calibri"/>
          <w:b/>
          <w:sz w:val="22"/>
          <w:szCs w:val="22"/>
        </w:rPr>
      </w:pPr>
    </w:p>
    <w:p w14:paraId="46034019" w14:textId="77777777" w:rsidR="00F238CE" w:rsidRPr="008C434A" w:rsidRDefault="00F238CE" w:rsidP="0067131D">
      <w:pPr>
        <w:jc w:val="center"/>
        <w:rPr>
          <w:rFonts w:asciiTheme="minorHAnsi" w:hAnsiTheme="minorHAnsi" w:cs="Calibri"/>
          <w:b/>
          <w:sz w:val="22"/>
          <w:szCs w:val="22"/>
        </w:rPr>
      </w:pPr>
    </w:p>
    <w:p w14:paraId="05BEDEC5" w14:textId="77777777" w:rsidR="00F238CE" w:rsidRPr="008C434A" w:rsidRDefault="00F238CE" w:rsidP="0067131D">
      <w:pPr>
        <w:jc w:val="center"/>
        <w:rPr>
          <w:rFonts w:asciiTheme="minorHAnsi" w:hAnsiTheme="minorHAnsi" w:cs="Calibri"/>
          <w:b/>
          <w:sz w:val="22"/>
          <w:szCs w:val="22"/>
        </w:rPr>
      </w:pPr>
    </w:p>
    <w:p w14:paraId="0674DD53" w14:textId="77777777" w:rsidR="00F238CE" w:rsidRPr="008C434A" w:rsidRDefault="00F238CE" w:rsidP="0067131D">
      <w:pPr>
        <w:jc w:val="center"/>
        <w:rPr>
          <w:rFonts w:asciiTheme="minorHAnsi" w:hAnsiTheme="minorHAnsi" w:cs="Calibri"/>
          <w:b/>
          <w:sz w:val="22"/>
          <w:szCs w:val="22"/>
        </w:rPr>
      </w:pPr>
    </w:p>
    <w:p w14:paraId="4C5B5DA4" w14:textId="77777777" w:rsidR="003B23F9" w:rsidRPr="008C434A" w:rsidRDefault="003B23F9" w:rsidP="0067131D">
      <w:pPr>
        <w:jc w:val="center"/>
        <w:rPr>
          <w:rFonts w:asciiTheme="minorHAnsi" w:hAnsiTheme="minorHAnsi" w:cs="Calibri"/>
          <w:b/>
          <w:sz w:val="22"/>
          <w:szCs w:val="22"/>
        </w:rPr>
      </w:pPr>
    </w:p>
    <w:p w14:paraId="68244806" w14:textId="77777777" w:rsidR="003B23F9" w:rsidRPr="008C434A" w:rsidRDefault="003B23F9" w:rsidP="0067131D">
      <w:pPr>
        <w:jc w:val="center"/>
        <w:rPr>
          <w:rFonts w:asciiTheme="minorHAnsi" w:hAnsiTheme="minorHAnsi" w:cs="Calibri"/>
          <w:b/>
          <w:sz w:val="22"/>
          <w:szCs w:val="22"/>
        </w:rPr>
      </w:pPr>
    </w:p>
    <w:p w14:paraId="52EBFA27" w14:textId="77777777" w:rsidR="003B23F9" w:rsidRPr="008C434A" w:rsidRDefault="003B23F9" w:rsidP="0067131D">
      <w:pPr>
        <w:jc w:val="center"/>
        <w:rPr>
          <w:rFonts w:asciiTheme="minorHAnsi" w:hAnsiTheme="minorHAnsi" w:cs="Calibri"/>
          <w:b/>
          <w:sz w:val="22"/>
          <w:szCs w:val="22"/>
        </w:rPr>
      </w:pPr>
    </w:p>
    <w:p w14:paraId="41E87A31" w14:textId="77777777" w:rsidR="003B23F9" w:rsidRPr="008C434A" w:rsidRDefault="003B23F9" w:rsidP="0067131D">
      <w:pPr>
        <w:jc w:val="center"/>
        <w:rPr>
          <w:rFonts w:asciiTheme="minorHAnsi" w:hAnsiTheme="minorHAnsi" w:cs="Calibri"/>
          <w:b/>
          <w:sz w:val="22"/>
          <w:szCs w:val="22"/>
        </w:rPr>
      </w:pPr>
    </w:p>
    <w:p w14:paraId="0EA48358" w14:textId="77777777" w:rsidR="003B23F9" w:rsidRPr="008C434A" w:rsidRDefault="003B23F9" w:rsidP="0067131D">
      <w:pPr>
        <w:jc w:val="center"/>
        <w:rPr>
          <w:rFonts w:asciiTheme="minorHAnsi" w:hAnsiTheme="minorHAnsi" w:cs="Calibri"/>
          <w:b/>
          <w:sz w:val="22"/>
          <w:szCs w:val="22"/>
        </w:rPr>
      </w:pPr>
    </w:p>
    <w:p w14:paraId="584F7CC4" w14:textId="77777777" w:rsidR="003B23F9" w:rsidRPr="008C434A" w:rsidRDefault="003B23F9" w:rsidP="0067131D">
      <w:pPr>
        <w:jc w:val="center"/>
        <w:rPr>
          <w:rFonts w:asciiTheme="minorHAnsi" w:hAnsiTheme="minorHAnsi" w:cs="Calibri"/>
          <w:b/>
          <w:sz w:val="22"/>
          <w:szCs w:val="22"/>
        </w:rPr>
      </w:pPr>
    </w:p>
    <w:p w14:paraId="7C725513" w14:textId="77777777" w:rsidR="003B23F9" w:rsidRPr="008C434A" w:rsidRDefault="003B23F9" w:rsidP="0067131D">
      <w:pPr>
        <w:jc w:val="center"/>
        <w:rPr>
          <w:rFonts w:asciiTheme="minorHAnsi" w:hAnsiTheme="minorHAnsi" w:cs="Calibri"/>
          <w:b/>
          <w:sz w:val="22"/>
          <w:szCs w:val="22"/>
        </w:rPr>
      </w:pPr>
    </w:p>
    <w:p w14:paraId="4936ACFE" w14:textId="77777777" w:rsidR="003B23F9" w:rsidRPr="008C434A" w:rsidRDefault="003B23F9" w:rsidP="0067131D">
      <w:pPr>
        <w:jc w:val="center"/>
        <w:rPr>
          <w:rFonts w:asciiTheme="minorHAnsi" w:hAnsiTheme="minorHAnsi" w:cs="Calibri"/>
          <w:b/>
          <w:sz w:val="22"/>
          <w:szCs w:val="22"/>
        </w:rPr>
      </w:pPr>
    </w:p>
    <w:p w14:paraId="5197661D" w14:textId="77777777" w:rsidR="003B23F9" w:rsidRPr="008C434A" w:rsidRDefault="003B23F9" w:rsidP="0067131D">
      <w:pPr>
        <w:jc w:val="center"/>
        <w:rPr>
          <w:rFonts w:asciiTheme="minorHAnsi" w:hAnsiTheme="minorHAnsi" w:cs="Calibri"/>
          <w:b/>
          <w:sz w:val="22"/>
          <w:szCs w:val="22"/>
        </w:rPr>
      </w:pPr>
    </w:p>
    <w:p w14:paraId="38353835" w14:textId="77777777" w:rsidR="003B23F9" w:rsidRPr="008C434A" w:rsidRDefault="003B23F9" w:rsidP="0067131D">
      <w:pPr>
        <w:jc w:val="center"/>
        <w:rPr>
          <w:rFonts w:asciiTheme="minorHAnsi" w:hAnsiTheme="minorHAnsi" w:cs="Calibri"/>
          <w:b/>
          <w:sz w:val="22"/>
          <w:szCs w:val="22"/>
        </w:rPr>
      </w:pPr>
    </w:p>
    <w:p w14:paraId="6CBA22A4" w14:textId="77777777" w:rsidR="003B23F9" w:rsidRPr="008C434A" w:rsidRDefault="003B23F9" w:rsidP="0067131D">
      <w:pPr>
        <w:jc w:val="center"/>
        <w:rPr>
          <w:rFonts w:asciiTheme="minorHAnsi" w:hAnsiTheme="minorHAnsi" w:cs="Calibri"/>
          <w:b/>
          <w:sz w:val="22"/>
          <w:szCs w:val="22"/>
        </w:rPr>
      </w:pPr>
    </w:p>
    <w:p w14:paraId="3BCFE22B" w14:textId="77777777" w:rsidR="003B23F9" w:rsidRPr="008C434A" w:rsidRDefault="003B23F9" w:rsidP="0067131D">
      <w:pPr>
        <w:jc w:val="center"/>
        <w:rPr>
          <w:rFonts w:asciiTheme="minorHAnsi" w:hAnsiTheme="minorHAnsi" w:cs="Calibri"/>
          <w:b/>
          <w:sz w:val="22"/>
          <w:szCs w:val="22"/>
        </w:rPr>
      </w:pPr>
    </w:p>
    <w:p w14:paraId="31245760" w14:textId="77777777" w:rsidR="003B23F9" w:rsidRPr="008C434A" w:rsidRDefault="003B23F9" w:rsidP="0067131D">
      <w:pPr>
        <w:jc w:val="center"/>
        <w:rPr>
          <w:rFonts w:asciiTheme="minorHAnsi" w:hAnsiTheme="minorHAnsi" w:cs="Calibri"/>
          <w:b/>
          <w:sz w:val="22"/>
          <w:szCs w:val="22"/>
        </w:rPr>
      </w:pPr>
    </w:p>
    <w:p w14:paraId="5A38C9DA" w14:textId="77777777" w:rsidR="003B23F9" w:rsidRPr="008C434A" w:rsidRDefault="003B23F9" w:rsidP="0067131D">
      <w:pPr>
        <w:jc w:val="center"/>
        <w:rPr>
          <w:rFonts w:asciiTheme="minorHAnsi" w:hAnsiTheme="minorHAnsi" w:cs="Calibri"/>
          <w:b/>
          <w:sz w:val="22"/>
          <w:szCs w:val="22"/>
        </w:rPr>
      </w:pPr>
    </w:p>
    <w:p w14:paraId="4FA49114" w14:textId="77777777" w:rsidR="003B23F9" w:rsidRPr="008C434A" w:rsidRDefault="003B23F9" w:rsidP="0067131D">
      <w:pPr>
        <w:jc w:val="center"/>
        <w:rPr>
          <w:rFonts w:asciiTheme="minorHAnsi" w:hAnsiTheme="minorHAnsi" w:cs="Calibri"/>
          <w:b/>
          <w:sz w:val="22"/>
          <w:szCs w:val="22"/>
        </w:rPr>
      </w:pPr>
    </w:p>
    <w:p w14:paraId="775E80C8" w14:textId="77777777" w:rsidR="003B23F9" w:rsidRPr="008C434A" w:rsidRDefault="003B23F9" w:rsidP="0067131D">
      <w:pPr>
        <w:jc w:val="center"/>
        <w:rPr>
          <w:rFonts w:asciiTheme="minorHAnsi" w:hAnsiTheme="minorHAnsi" w:cs="Calibri"/>
          <w:b/>
          <w:sz w:val="22"/>
          <w:szCs w:val="22"/>
        </w:rPr>
      </w:pPr>
    </w:p>
    <w:p w14:paraId="7F7F74A9" w14:textId="77777777" w:rsidR="003B23F9" w:rsidRPr="008C434A" w:rsidRDefault="003B23F9" w:rsidP="0067131D">
      <w:pPr>
        <w:jc w:val="center"/>
        <w:rPr>
          <w:rFonts w:asciiTheme="minorHAnsi" w:hAnsiTheme="minorHAnsi" w:cs="Calibri"/>
          <w:b/>
          <w:sz w:val="22"/>
          <w:szCs w:val="22"/>
        </w:rPr>
      </w:pPr>
    </w:p>
    <w:p w14:paraId="57AB68E9" w14:textId="77777777" w:rsidR="003B23F9" w:rsidRPr="008C434A" w:rsidRDefault="003B23F9" w:rsidP="0067131D">
      <w:pPr>
        <w:jc w:val="center"/>
        <w:rPr>
          <w:rFonts w:asciiTheme="minorHAnsi" w:hAnsiTheme="minorHAnsi" w:cs="Calibri"/>
          <w:b/>
          <w:sz w:val="22"/>
          <w:szCs w:val="22"/>
        </w:rPr>
      </w:pPr>
    </w:p>
    <w:p w14:paraId="65E493AD" w14:textId="77777777" w:rsidR="003B23F9" w:rsidRPr="008C434A" w:rsidRDefault="003B23F9" w:rsidP="0067131D">
      <w:pPr>
        <w:jc w:val="center"/>
        <w:rPr>
          <w:rFonts w:asciiTheme="minorHAnsi" w:hAnsiTheme="minorHAnsi" w:cs="Calibri"/>
          <w:b/>
          <w:sz w:val="22"/>
          <w:szCs w:val="22"/>
        </w:rPr>
      </w:pPr>
    </w:p>
    <w:p w14:paraId="0D02364F" w14:textId="77777777" w:rsidR="00F238CE" w:rsidRPr="008C434A" w:rsidRDefault="00F238CE" w:rsidP="0067131D">
      <w:pPr>
        <w:jc w:val="center"/>
        <w:rPr>
          <w:rFonts w:asciiTheme="minorHAnsi" w:hAnsiTheme="minorHAnsi" w:cs="Calibri"/>
          <w:b/>
          <w:sz w:val="22"/>
          <w:szCs w:val="22"/>
        </w:rPr>
      </w:pPr>
    </w:p>
    <w:p w14:paraId="28EA1BBD" w14:textId="77777777" w:rsidR="00F238CE" w:rsidRPr="008C434A" w:rsidRDefault="00F238CE" w:rsidP="0067131D">
      <w:pPr>
        <w:jc w:val="center"/>
        <w:rPr>
          <w:rFonts w:asciiTheme="minorHAnsi" w:hAnsiTheme="minorHAnsi" w:cs="Calibri"/>
          <w:b/>
          <w:sz w:val="22"/>
          <w:szCs w:val="22"/>
        </w:rPr>
      </w:pPr>
    </w:p>
    <w:p w14:paraId="3836ED7D" w14:textId="77777777" w:rsidR="00E4779F" w:rsidRPr="008C434A" w:rsidRDefault="00E4779F" w:rsidP="005919D2">
      <w:pPr>
        <w:tabs>
          <w:tab w:val="left" w:pos="2940"/>
        </w:tabs>
        <w:rPr>
          <w:rFonts w:asciiTheme="minorHAnsi" w:hAnsiTheme="minorHAnsi" w:cs="Calibri"/>
          <w:b/>
          <w:sz w:val="22"/>
          <w:szCs w:val="22"/>
        </w:rPr>
      </w:pPr>
    </w:p>
    <w:p w14:paraId="2E41A75B" w14:textId="77777777" w:rsidR="00FC1D8F" w:rsidRPr="008C434A" w:rsidRDefault="00FC1D8F" w:rsidP="00974DD9">
      <w:pPr>
        <w:rPr>
          <w:rFonts w:asciiTheme="minorHAnsi" w:hAnsiTheme="minorHAnsi" w:cs="Calibri"/>
          <w:b/>
          <w:sz w:val="22"/>
          <w:szCs w:val="22"/>
        </w:rPr>
      </w:pPr>
    </w:p>
    <w:p w14:paraId="27BE2AD2" w14:textId="77777777" w:rsidR="0092547A" w:rsidRPr="008C434A" w:rsidRDefault="0092547A" w:rsidP="00594921">
      <w:pPr>
        <w:jc w:val="center"/>
        <w:rPr>
          <w:rFonts w:asciiTheme="minorHAnsi" w:hAnsiTheme="minorHAnsi" w:cs="Calibri"/>
          <w:b/>
          <w:sz w:val="22"/>
          <w:szCs w:val="22"/>
        </w:rPr>
      </w:pPr>
    </w:p>
    <w:p w14:paraId="457D8F2F" w14:textId="77777777" w:rsidR="0092547A" w:rsidRPr="008C434A" w:rsidRDefault="00F45FDF" w:rsidP="00594921">
      <w:pPr>
        <w:jc w:val="center"/>
        <w:rPr>
          <w:rFonts w:asciiTheme="minorHAnsi" w:hAnsiTheme="minorHAnsi" w:cs="Calibri"/>
          <w:b/>
          <w:sz w:val="22"/>
          <w:szCs w:val="22"/>
        </w:rPr>
      </w:pPr>
      <w:r>
        <w:rPr>
          <w:rFonts w:asciiTheme="minorHAnsi" w:hAnsiTheme="minorHAnsi"/>
          <w:b/>
          <w:sz w:val="22"/>
          <w:szCs w:val="22"/>
        </w:rPr>
        <w:t>Vilnius, 2020</w:t>
      </w:r>
    </w:p>
    <w:p w14:paraId="7CEAD031" w14:textId="77777777" w:rsidR="0092547A" w:rsidRPr="008C434A" w:rsidRDefault="0092547A" w:rsidP="00594921">
      <w:pPr>
        <w:jc w:val="center"/>
        <w:rPr>
          <w:rFonts w:asciiTheme="minorHAnsi" w:hAnsiTheme="minorHAnsi" w:cs="Calibri"/>
          <w:b/>
          <w:sz w:val="22"/>
          <w:szCs w:val="22"/>
        </w:rPr>
      </w:pPr>
    </w:p>
    <w:p w14:paraId="2AE54086" w14:textId="77777777" w:rsidR="00AC079B" w:rsidRDefault="00AC079B" w:rsidP="00594921">
      <w:pPr>
        <w:jc w:val="center"/>
        <w:rPr>
          <w:rFonts w:asciiTheme="minorHAnsi" w:hAnsiTheme="minorHAnsi" w:cs="Calibri"/>
          <w:b/>
          <w:sz w:val="22"/>
          <w:szCs w:val="22"/>
        </w:rPr>
      </w:pPr>
    </w:p>
    <w:p w14:paraId="069F2205" w14:textId="77777777" w:rsidR="00AC079B" w:rsidRDefault="00AC079B" w:rsidP="00594921">
      <w:pPr>
        <w:jc w:val="center"/>
        <w:rPr>
          <w:rFonts w:asciiTheme="minorHAnsi" w:hAnsiTheme="minorHAnsi" w:cs="Calibri"/>
          <w:b/>
          <w:sz w:val="22"/>
          <w:szCs w:val="22"/>
        </w:rPr>
      </w:pPr>
    </w:p>
    <w:p w14:paraId="7AF8E956" w14:textId="77777777" w:rsidR="00AC079B" w:rsidRDefault="00AC079B" w:rsidP="00594921">
      <w:pPr>
        <w:jc w:val="center"/>
        <w:rPr>
          <w:rFonts w:asciiTheme="minorHAnsi" w:hAnsiTheme="minorHAnsi" w:cs="Calibri"/>
          <w:b/>
          <w:sz w:val="22"/>
          <w:szCs w:val="22"/>
        </w:rPr>
      </w:pPr>
    </w:p>
    <w:p w14:paraId="5741EB00" w14:textId="21E8CC78" w:rsidR="00E4779F" w:rsidRPr="008C434A" w:rsidRDefault="00E4779F" w:rsidP="00594921">
      <w:pPr>
        <w:jc w:val="center"/>
        <w:rPr>
          <w:rFonts w:asciiTheme="minorHAnsi" w:hAnsiTheme="minorHAnsi" w:cs="Calibri"/>
          <w:b/>
          <w:sz w:val="22"/>
          <w:szCs w:val="22"/>
        </w:rPr>
      </w:pPr>
      <w:r>
        <w:rPr>
          <w:rFonts w:asciiTheme="minorHAnsi" w:hAnsiTheme="minorHAnsi"/>
          <w:b/>
          <w:sz w:val="22"/>
          <w:szCs w:val="22"/>
        </w:rPr>
        <w:lastRenderedPageBreak/>
        <w:t>TABLE OF CONTENTS</w:t>
      </w:r>
    </w:p>
    <w:p w14:paraId="16E13AF1" w14:textId="77777777" w:rsidR="00594921" w:rsidRPr="008C434A" w:rsidRDefault="00594921" w:rsidP="00594921">
      <w:pPr>
        <w:jc w:val="center"/>
        <w:rPr>
          <w:rFonts w:asciiTheme="minorHAnsi" w:hAnsiTheme="minorHAnsi" w:cs="Calibri"/>
          <w:b/>
          <w:sz w:val="22"/>
          <w:szCs w:val="22"/>
        </w:rPr>
      </w:pPr>
    </w:p>
    <w:p w14:paraId="599EDE28" w14:textId="77777777" w:rsidR="002F5888" w:rsidRPr="00DF41F2" w:rsidRDefault="002F5888">
      <w:pPr>
        <w:pStyle w:val="TOCHeading"/>
        <w:rPr>
          <w:rFonts w:asciiTheme="minorHAnsi" w:hAnsiTheme="minorHAnsi" w:cs="Calibri"/>
          <w:sz w:val="22"/>
          <w:szCs w:val="22"/>
          <w:lang w:val="en-US"/>
        </w:rPr>
      </w:pPr>
    </w:p>
    <w:p w14:paraId="23E5E181" w14:textId="77777777" w:rsidR="00BA1A4D" w:rsidRDefault="002F5888">
      <w:pPr>
        <w:pStyle w:val="TOC1"/>
        <w:rPr>
          <w:rFonts w:asciiTheme="minorHAnsi" w:eastAsiaTheme="minorEastAsia" w:hAnsiTheme="minorHAnsi" w:cstheme="minorBidi"/>
          <w:bCs w:val="0"/>
          <w:iCs w:val="0"/>
          <w:caps w:val="0"/>
          <w:sz w:val="22"/>
          <w:szCs w:val="22"/>
          <w:lang w:val="lt-LT"/>
        </w:rPr>
      </w:pPr>
      <w:r w:rsidRPr="00A470BE">
        <w:rPr>
          <w:rFonts w:asciiTheme="minorHAnsi" w:hAnsiTheme="minorHAnsi" w:cs="Calibri"/>
          <w:sz w:val="22"/>
          <w:szCs w:val="22"/>
        </w:rPr>
        <w:fldChar w:fldCharType="begin"/>
      </w:r>
      <w:r w:rsidRPr="008C434A">
        <w:rPr>
          <w:rFonts w:asciiTheme="minorHAnsi" w:hAnsiTheme="minorHAnsi" w:cs="Calibri"/>
          <w:sz w:val="22"/>
          <w:szCs w:val="22"/>
        </w:rPr>
        <w:instrText xml:space="preserve"> TOC \o "1-3" \h \z \u </w:instrText>
      </w:r>
      <w:r w:rsidRPr="00A470BE">
        <w:rPr>
          <w:rFonts w:asciiTheme="minorHAnsi" w:hAnsiTheme="minorHAnsi" w:cs="Calibri"/>
          <w:sz w:val="22"/>
          <w:szCs w:val="22"/>
        </w:rPr>
        <w:fldChar w:fldCharType="separate"/>
      </w:r>
      <w:hyperlink w:anchor="_Toc42881236" w:history="1">
        <w:r w:rsidR="00BA1A4D" w:rsidRPr="00B7741E">
          <w:rPr>
            <w:rStyle w:val="Hyperlink"/>
            <w:rFonts w:cs="Calibri"/>
            <w:b/>
          </w:rPr>
          <w:t>1.</w:t>
        </w:r>
        <w:r w:rsidR="00BA1A4D">
          <w:rPr>
            <w:rFonts w:asciiTheme="minorHAnsi" w:eastAsiaTheme="minorEastAsia" w:hAnsiTheme="minorHAnsi" w:cstheme="minorBidi"/>
            <w:bCs w:val="0"/>
            <w:iCs w:val="0"/>
            <w:caps w:val="0"/>
            <w:sz w:val="22"/>
            <w:szCs w:val="22"/>
            <w:lang w:val="lt-LT"/>
          </w:rPr>
          <w:tab/>
        </w:r>
        <w:r w:rsidR="00BA1A4D" w:rsidRPr="00B7741E">
          <w:rPr>
            <w:rStyle w:val="Hyperlink"/>
            <w:b/>
          </w:rPr>
          <w:t>GENERAL PROVISIONS</w:t>
        </w:r>
        <w:r w:rsidR="00BA1A4D">
          <w:rPr>
            <w:webHidden/>
          </w:rPr>
          <w:tab/>
        </w:r>
        <w:r w:rsidR="00BA1A4D">
          <w:rPr>
            <w:webHidden/>
          </w:rPr>
          <w:fldChar w:fldCharType="begin"/>
        </w:r>
        <w:r w:rsidR="00BA1A4D">
          <w:rPr>
            <w:webHidden/>
          </w:rPr>
          <w:instrText xml:space="preserve"> PAGEREF _Toc42881236 \h </w:instrText>
        </w:r>
        <w:r w:rsidR="00BA1A4D">
          <w:rPr>
            <w:webHidden/>
          </w:rPr>
        </w:r>
        <w:r w:rsidR="00BA1A4D">
          <w:rPr>
            <w:webHidden/>
          </w:rPr>
          <w:fldChar w:fldCharType="separate"/>
        </w:r>
        <w:r w:rsidR="00BA1A4D">
          <w:rPr>
            <w:webHidden/>
          </w:rPr>
          <w:t>3</w:t>
        </w:r>
        <w:r w:rsidR="00BA1A4D">
          <w:rPr>
            <w:webHidden/>
          </w:rPr>
          <w:fldChar w:fldCharType="end"/>
        </w:r>
      </w:hyperlink>
    </w:p>
    <w:p w14:paraId="4508D021"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37" w:history="1">
        <w:r w:rsidR="00BA1A4D" w:rsidRPr="00B7741E">
          <w:rPr>
            <w:rStyle w:val="Hyperlink"/>
            <w:b/>
          </w:rPr>
          <w:t>2. OPERATION OF THE DPS</w:t>
        </w:r>
        <w:r w:rsidR="00BA1A4D">
          <w:rPr>
            <w:webHidden/>
          </w:rPr>
          <w:tab/>
        </w:r>
        <w:r w:rsidR="00BA1A4D">
          <w:rPr>
            <w:webHidden/>
          </w:rPr>
          <w:fldChar w:fldCharType="begin"/>
        </w:r>
        <w:r w:rsidR="00BA1A4D">
          <w:rPr>
            <w:webHidden/>
          </w:rPr>
          <w:instrText xml:space="preserve"> PAGEREF _Toc42881237 \h </w:instrText>
        </w:r>
        <w:r w:rsidR="00BA1A4D">
          <w:rPr>
            <w:webHidden/>
          </w:rPr>
        </w:r>
        <w:r w:rsidR="00BA1A4D">
          <w:rPr>
            <w:webHidden/>
          </w:rPr>
          <w:fldChar w:fldCharType="separate"/>
        </w:r>
        <w:r w:rsidR="00BA1A4D">
          <w:rPr>
            <w:webHidden/>
          </w:rPr>
          <w:t>3</w:t>
        </w:r>
        <w:r w:rsidR="00BA1A4D">
          <w:rPr>
            <w:webHidden/>
          </w:rPr>
          <w:fldChar w:fldCharType="end"/>
        </w:r>
      </w:hyperlink>
    </w:p>
    <w:p w14:paraId="7E2559A7"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38" w:history="1">
        <w:r w:rsidR="00BA1A4D" w:rsidRPr="00B7741E">
          <w:rPr>
            <w:rStyle w:val="Hyperlink"/>
            <w:b/>
          </w:rPr>
          <w:t>3. MEASURES FOR COMMUNICATION BETWEEN LG AND SUPPLIERS</w:t>
        </w:r>
        <w:r w:rsidR="00BA1A4D">
          <w:rPr>
            <w:webHidden/>
          </w:rPr>
          <w:tab/>
        </w:r>
        <w:r w:rsidR="00BA1A4D">
          <w:rPr>
            <w:webHidden/>
          </w:rPr>
          <w:fldChar w:fldCharType="begin"/>
        </w:r>
        <w:r w:rsidR="00BA1A4D">
          <w:rPr>
            <w:webHidden/>
          </w:rPr>
          <w:instrText xml:space="preserve"> PAGEREF _Toc42881238 \h </w:instrText>
        </w:r>
        <w:r w:rsidR="00BA1A4D">
          <w:rPr>
            <w:webHidden/>
          </w:rPr>
        </w:r>
        <w:r w:rsidR="00BA1A4D">
          <w:rPr>
            <w:webHidden/>
          </w:rPr>
          <w:fldChar w:fldCharType="separate"/>
        </w:r>
        <w:r w:rsidR="00BA1A4D">
          <w:rPr>
            <w:webHidden/>
          </w:rPr>
          <w:t>4</w:t>
        </w:r>
        <w:r w:rsidR="00BA1A4D">
          <w:rPr>
            <w:webHidden/>
          </w:rPr>
          <w:fldChar w:fldCharType="end"/>
        </w:r>
      </w:hyperlink>
    </w:p>
    <w:p w14:paraId="79ED496F"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39" w:history="1">
        <w:r w:rsidR="00BA1A4D" w:rsidRPr="00B7741E">
          <w:rPr>
            <w:rStyle w:val="Hyperlink"/>
            <w:b/>
          </w:rPr>
          <w:t>4. EXPLANATION AND CLARIFICATION OF THE DPS DOCUMENTS</w:t>
        </w:r>
        <w:r w:rsidR="00BA1A4D">
          <w:rPr>
            <w:webHidden/>
          </w:rPr>
          <w:tab/>
        </w:r>
        <w:r w:rsidR="00BA1A4D">
          <w:rPr>
            <w:webHidden/>
          </w:rPr>
          <w:fldChar w:fldCharType="begin"/>
        </w:r>
        <w:r w:rsidR="00BA1A4D">
          <w:rPr>
            <w:webHidden/>
          </w:rPr>
          <w:instrText xml:space="preserve"> PAGEREF _Toc42881239 \h </w:instrText>
        </w:r>
        <w:r w:rsidR="00BA1A4D">
          <w:rPr>
            <w:webHidden/>
          </w:rPr>
        </w:r>
        <w:r w:rsidR="00BA1A4D">
          <w:rPr>
            <w:webHidden/>
          </w:rPr>
          <w:fldChar w:fldCharType="separate"/>
        </w:r>
        <w:r w:rsidR="00BA1A4D">
          <w:rPr>
            <w:webHidden/>
          </w:rPr>
          <w:t>4</w:t>
        </w:r>
        <w:r w:rsidR="00BA1A4D">
          <w:rPr>
            <w:webHidden/>
          </w:rPr>
          <w:fldChar w:fldCharType="end"/>
        </w:r>
      </w:hyperlink>
    </w:p>
    <w:p w14:paraId="1F272B93"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40" w:history="1">
        <w:r w:rsidR="00BA1A4D" w:rsidRPr="00B7741E">
          <w:rPr>
            <w:rStyle w:val="Hyperlink"/>
            <w:b/>
          </w:rPr>
          <w:t>5. PROCUREMENT OBJECT, ITS SCOPE AND EVALUATION CRITERIA</w:t>
        </w:r>
        <w:r w:rsidR="00BA1A4D">
          <w:rPr>
            <w:webHidden/>
          </w:rPr>
          <w:tab/>
        </w:r>
        <w:r w:rsidR="00BA1A4D">
          <w:rPr>
            <w:webHidden/>
          </w:rPr>
          <w:fldChar w:fldCharType="begin"/>
        </w:r>
        <w:r w:rsidR="00BA1A4D">
          <w:rPr>
            <w:webHidden/>
          </w:rPr>
          <w:instrText xml:space="preserve"> PAGEREF _Toc42881240 \h </w:instrText>
        </w:r>
        <w:r w:rsidR="00BA1A4D">
          <w:rPr>
            <w:webHidden/>
          </w:rPr>
        </w:r>
        <w:r w:rsidR="00BA1A4D">
          <w:rPr>
            <w:webHidden/>
          </w:rPr>
          <w:fldChar w:fldCharType="separate"/>
        </w:r>
        <w:r w:rsidR="00BA1A4D">
          <w:rPr>
            <w:webHidden/>
          </w:rPr>
          <w:t>5</w:t>
        </w:r>
        <w:r w:rsidR="00BA1A4D">
          <w:rPr>
            <w:webHidden/>
          </w:rPr>
          <w:fldChar w:fldCharType="end"/>
        </w:r>
      </w:hyperlink>
    </w:p>
    <w:p w14:paraId="3CBF70CF"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41" w:history="1">
        <w:r w:rsidR="00BA1A4D" w:rsidRPr="00B7741E">
          <w:rPr>
            <w:rStyle w:val="Hyperlink"/>
            <w:b/>
          </w:rPr>
          <w:t>6. DOCUMENTS OF TENDER BIDS</w:t>
        </w:r>
        <w:r w:rsidR="00BA1A4D">
          <w:rPr>
            <w:webHidden/>
          </w:rPr>
          <w:tab/>
        </w:r>
        <w:r w:rsidR="00BA1A4D">
          <w:rPr>
            <w:webHidden/>
          </w:rPr>
          <w:fldChar w:fldCharType="begin"/>
        </w:r>
        <w:r w:rsidR="00BA1A4D">
          <w:rPr>
            <w:webHidden/>
          </w:rPr>
          <w:instrText xml:space="preserve"> PAGEREF _Toc42881241 \h </w:instrText>
        </w:r>
        <w:r w:rsidR="00BA1A4D">
          <w:rPr>
            <w:webHidden/>
          </w:rPr>
        </w:r>
        <w:r w:rsidR="00BA1A4D">
          <w:rPr>
            <w:webHidden/>
          </w:rPr>
          <w:fldChar w:fldCharType="separate"/>
        </w:r>
        <w:r w:rsidR="00BA1A4D">
          <w:rPr>
            <w:webHidden/>
          </w:rPr>
          <w:t>5</w:t>
        </w:r>
        <w:r w:rsidR="00BA1A4D">
          <w:rPr>
            <w:webHidden/>
          </w:rPr>
          <w:fldChar w:fldCharType="end"/>
        </w:r>
      </w:hyperlink>
    </w:p>
    <w:p w14:paraId="175776D7"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42" w:history="1">
        <w:r w:rsidR="00BA1A4D" w:rsidRPr="00B7741E">
          <w:rPr>
            <w:rStyle w:val="Hyperlink"/>
            <w:b/>
          </w:rPr>
          <w:t>7. REQUIREMENTS FOR THE QUALIFICATION OF SUPPLIERS</w:t>
        </w:r>
        <w:r w:rsidR="00BA1A4D">
          <w:rPr>
            <w:webHidden/>
          </w:rPr>
          <w:tab/>
        </w:r>
        <w:r w:rsidR="00BA1A4D">
          <w:rPr>
            <w:webHidden/>
          </w:rPr>
          <w:fldChar w:fldCharType="begin"/>
        </w:r>
        <w:r w:rsidR="00BA1A4D">
          <w:rPr>
            <w:webHidden/>
          </w:rPr>
          <w:instrText xml:space="preserve"> PAGEREF _Toc42881242 \h </w:instrText>
        </w:r>
        <w:r w:rsidR="00BA1A4D">
          <w:rPr>
            <w:webHidden/>
          </w:rPr>
        </w:r>
        <w:r w:rsidR="00BA1A4D">
          <w:rPr>
            <w:webHidden/>
          </w:rPr>
          <w:fldChar w:fldCharType="separate"/>
        </w:r>
        <w:r w:rsidR="00BA1A4D">
          <w:rPr>
            <w:webHidden/>
          </w:rPr>
          <w:t>6</w:t>
        </w:r>
        <w:r w:rsidR="00BA1A4D">
          <w:rPr>
            <w:webHidden/>
          </w:rPr>
          <w:fldChar w:fldCharType="end"/>
        </w:r>
      </w:hyperlink>
    </w:p>
    <w:p w14:paraId="1176CE14"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43" w:history="1">
        <w:r w:rsidR="00BA1A4D" w:rsidRPr="00B7741E">
          <w:rPr>
            <w:rStyle w:val="Hyperlink"/>
            <w:b/>
          </w:rPr>
          <w:t>8. RELYING ON THE CAPACITY OF OTHER ECONOMIC OPERATORS</w:t>
        </w:r>
        <w:r w:rsidR="00BA1A4D">
          <w:rPr>
            <w:webHidden/>
          </w:rPr>
          <w:tab/>
        </w:r>
        <w:r w:rsidR="00BA1A4D">
          <w:rPr>
            <w:webHidden/>
          </w:rPr>
          <w:fldChar w:fldCharType="begin"/>
        </w:r>
        <w:r w:rsidR="00BA1A4D">
          <w:rPr>
            <w:webHidden/>
          </w:rPr>
          <w:instrText xml:space="preserve"> PAGEREF _Toc42881243 \h </w:instrText>
        </w:r>
        <w:r w:rsidR="00BA1A4D">
          <w:rPr>
            <w:webHidden/>
          </w:rPr>
        </w:r>
        <w:r w:rsidR="00BA1A4D">
          <w:rPr>
            <w:webHidden/>
          </w:rPr>
          <w:fldChar w:fldCharType="separate"/>
        </w:r>
        <w:r w:rsidR="00BA1A4D">
          <w:rPr>
            <w:webHidden/>
          </w:rPr>
          <w:t>6</w:t>
        </w:r>
        <w:r w:rsidR="00BA1A4D">
          <w:rPr>
            <w:webHidden/>
          </w:rPr>
          <w:fldChar w:fldCharType="end"/>
        </w:r>
      </w:hyperlink>
    </w:p>
    <w:p w14:paraId="15CCA30B"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44" w:history="1">
        <w:r w:rsidR="00BA1A4D" w:rsidRPr="00B7741E">
          <w:rPr>
            <w:rStyle w:val="Hyperlink"/>
            <w:b/>
          </w:rPr>
          <w:t>9. PARTICIPATION OF A GROUP OF SUPPLIERS IN THE PROCUREMENT</w:t>
        </w:r>
        <w:r w:rsidR="00BA1A4D">
          <w:rPr>
            <w:webHidden/>
          </w:rPr>
          <w:tab/>
        </w:r>
        <w:r w:rsidR="00BA1A4D">
          <w:rPr>
            <w:webHidden/>
          </w:rPr>
          <w:fldChar w:fldCharType="begin"/>
        </w:r>
        <w:r w:rsidR="00BA1A4D">
          <w:rPr>
            <w:webHidden/>
          </w:rPr>
          <w:instrText xml:space="preserve"> PAGEREF _Toc42881244 \h </w:instrText>
        </w:r>
        <w:r w:rsidR="00BA1A4D">
          <w:rPr>
            <w:webHidden/>
          </w:rPr>
        </w:r>
        <w:r w:rsidR="00BA1A4D">
          <w:rPr>
            <w:webHidden/>
          </w:rPr>
          <w:fldChar w:fldCharType="separate"/>
        </w:r>
        <w:r w:rsidR="00BA1A4D">
          <w:rPr>
            <w:webHidden/>
          </w:rPr>
          <w:t>6</w:t>
        </w:r>
        <w:r w:rsidR="00BA1A4D">
          <w:rPr>
            <w:webHidden/>
          </w:rPr>
          <w:fldChar w:fldCharType="end"/>
        </w:r>
      </w:hyperlink>
    </w:p>
    <w:p w14:paraId="6697A54D"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45" w:history="1">
        <w:r w:rsidR="00BA1A4D" w:rsidRPr="00B7741E">
          <w:rPr>
            <w:rStyle w:val="Hyperlink"/>
            <w:b/>
          </w:rPr>
          <w:t>10. REQUIREMENTS FOR THE PREPARATION AND SUBMISSION OF TENDER BIDS</w:t>
        </w:r>
        <w:r w:rsidR="00BA1A4D">
          <w:rPr>
            <w:webHidden/>
          </w:rPr>
          <w:tab/>
        </w:r>
        <w:r w:rsidR="00BA1A4D">
          <w:rPr>
            <w:webHidden/>
          </w:rPr>
          <w:fldChar w:fldCharType="begin"/>
        </w:r>
        <w:r w:rsidR="00BA1A4D">
          <w:rPr>
            <w:webHidden/>
          </w:rPr>
          <w:instrText xml:space="preserve"> PAGEREF _Toc42881245 \h </w:instrText>
        </w:r>
        <w:r w:rsidR="00BA1A4D">
          <w:rPr>
            <w:webHidden/>
          </w:rPr>
        </w:r>
        <w:r w:rsidR="00BA1A4D">
          <w:rPr>
            <w:webHidden/>
          </w:rPr>
          <w:fldChar w:fldCharType="separate"/>
        </w:r>
        <w:r w:rsidR="00BA1A4D">
          <w:rPr>
            <w:webHidden/>
          </w:rPr>
          <w:t>7</w:t>
        </w:r>
        <w:r w:rsidR="00BA1A4D">
          <w:rPr>
            <w:webHidden/>
          </w:rPr>
          <w:fldChar w:fldCharType="end"/>
        </w:r>
      </w:hyperlink>
    </w:p>
    <w:p w14:paraId="62AD5FAD"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46" w:history="1">
        <w:r w:rsidR="00BA1A4D" w:rsidRPr="00B7741E">
          <w:rPr>
            <w:rStyle w:val="Hyperlink"/>
            <w:b/>
          </w:rPr>
          <w:t>11. CONFIDENTIALITY OF TENDER BIDS/PROPOSALS AND FAMILIARISATION WITH TENDER BIDS/PROPOSALS SUBMITTED BY OTHER SUPPLIERS</w:t>
        </w:r>
        <w:r w:rsidR="00BA1A4D">
          <w:rPr>
            <w:webHidden/>
          </w:rPr>
          <w:tab/>
        </w:r>
        <w:r w:rsidR="00BA1A4D">
          <w:rPr>
            <w:webHidden/>
          </w:rPr>
          <w:fldChar w:fldCharType="begin"/>
        </w:r>
        <w:r w:rsidR="00BA1A4D">
          <w:rPr>
            <w:webHidden/>
          </w:rPr>
          <w:instrText xml:space="preserve"> PAGEREF _Toc42881246 \h </w:instrText>
        </w:r>
        <w:r w:rsidR="00BA1A4D">
          <w:rPr>
            <w:webHidden/>
          </w:rPr>
        </w:r>
        <w:r w:rsidR="00BA1A4D">
          <w:rPr>
            <w:webHidden/>
          </w:rPr>
          <w:fldChar w:fldCharType="separate"/>
        </w:r>
        <w:r w:rsidR="00BA1A4D">
          <w:rPr>
            <w:webHidden/>
          </w:rPr>
          <w:t>8</w:t>
        </w:r>
        <w:r w:rsidR="00BA1A4D">
          <w:rPr>
            <w:webHidden/>
          </w:rPr>
          <w:fldChar w:fldCharType="end"/>
        </w:r>
      </w:hyperlink>
    </w:p>
    <w:p w14:paraId="303C4E7C"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47" w:history="1">
        <w:r w:rsidR="00BA1A4D" w:rsidRPr="00B7741E">
          <w:rPr>
            <w:rStyle w:val="Hyperlink"/>
            <w:b/>
          </w:rPr>
          <w:t>12. EXAMINATION, EVALUATION AND COMPARISON OF TENDER BIDS AND THE REASONS FOR REJECTION</w:t>
        </w:r>
        <w:r w:rsidR="00BA1A4D">
          <w:rPr>
            <w:webHidden/>
          </w:rPr>
          <w:tab/>
        </w:r>
        <w:r w:rsidR="00BA1A4D">
          <w:rPr>
            <w:webHidden/>
          </w:rPr>
          <w:fldChar w:fldCharType="begin"/>
        </w:r>
        <w:r w:rsidR="00BA1A4D">
          <w:rPr>
            <w:webHidden/>
          </w:rPr>
          <w:instrText xml:space="preserve"> PAGEREF _Toc42881247 \h </w:instrText>
        </w:r>
        <w:r w:rsidR="00BA1A4D">
          <w:rPr>
            <w:webHidden/>
          </w:rPr>
        </w:r>
        <w:r w:rsidR="00BA1A4D">
          <w:rPr>
            <w:webHidden/>
          </w:rPr>
          <w:fldChar w:fldCharType="separate"/>
        </w:r>
        <w:r w:rsidR="00BA1A4D">
          <w:rPr>
            <w:webHidden/>
          </w:rPr>
          <w:t>9</w:t>
        </w:r>
        <w:r w:rsidR="00BA1A4D">
          <w:rPr>
            <w:webHidden/>
          </w:rPr>
          <w:fldChar w:fldCharType="end"/>
        </w:r>
      </w:hyperlink>
    </w:p>
    <w:p w14:paraId="149BAE56"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48" w:history="1">
        <w:r w:rsidR="00BA1A4D" w:rsidRPr="00B7741E">
          <w:rPr>
            <w:rStyle w:val="Hyperlink"/>
            <w:b/>
          </w:rPr>
          <w:t>13. FILING AND EXAMINATION OF CLAIMS AND PLAINTS</w:t>
        </w:r>
        <w:r w:rsidR="00BA1A4D">
          <w:rPr>
            <w:webHidden/>
          </w:rPr>
          <w:tab/>
        </w:r>
        <w:r w:rsidR="00BA1A4D">
          <w:rPr>
            <w:webHidden/>
          </w:rPr>
          <w:fldChar w:fldCharType="begin"/>
        </w:r>
        <w:r w:rsidR="00BA1A4D">
          <w:rPr>
            <w:webHidden/>
          </w:rPr>
          <w:instrText xml:space="preserve"> PAGEREF _Toc42881248 \h </w:instrText>
        </w:r>
        <w:r w:rsidR="00BA1A4D">
          <w:rPr>
            <w:webHidden/>
          </w:rPr>
        </w:r>
        <w:r w:rsidR="00BA1A4D">
          <w:rPr>
            <w:webHidden/>
          </w:rPr>
          <w:fldChar w:fldCharType="separate"/>
        </w:r>
        <w:r w:rsidR="00BA1A4D">
          <w:rPr>
            <w:webHidden/>
          </w:rPr>
          <w:t>10</w:t>
        </w:r>
        <w:r w:rsidR="00BA1A4D">
          <w:rPr>
            <w:webHidden/>
          </w:rPr>
          <w:fldChar w:fldCharType="end"/>
        </w:r>
      </w:hyperlink>
    </w:p>
    <w:p w14:paraId="337BD111" w14:textId="77777777" w:rsidR="00BA1A4D" w:rsidRDefault="00A41DE2">
      <w:pPr>
        <w:pStyle w:val="TOC1"/>
        <w:rPr>
          <w:rFonts w:asciiTheme="minorHAnsi" w:eastAsiaTheme="minorEastAsia" w:hAnsiTheme="minorHAnsi" w:cstheme="minorBidi"/>
          <w:bCs w:val="0"/>
          <w:iCs w:val="0"/>
          <w:caps w:val="0"/>
          <w:sz w:val="22"/>
          <w:szCs w:val="22"/>
          <w:lang w:val="lt-LT"/>
        </w:rPr>
      </w:pPr>
      <w:hyperlink w:anchor="_Toc42881249" w:history="1">
        <w:r w:rsidR="00BA1A4D" w:rsidRPr="00B7741E">
          <w:rPr>
            <w:rStyle w:val="Hyperlink"/>
            <w:b/>
          </w:rPr>
          <w:t>14. ANNEXES</w:t>
        </w:r>
        <w:r w:rsidR="00BA1A4D">
          <w:rPr>
            <w:webHidden/>
          </w:rPr>
          <w:tab/>
        </w:r>
        <w:r w:rsidR="00BA1A4D">
          <w:rPr>
            <w:webHidden/>
          </w:rPr>
          <w:fldChar w:fldCharType="begin"/>
        </w:r>
        <w:r w:rsidR="00BA1A4D">
          <w:rPr>
            <w:webHidden/>
          </w:rPr>
          <w:instrText xml:space="preserve"> PAGEREF _Toc42881249 \h </w:instrText>
        </w:r>
        <w:r w:rsidR="00BA1A4D">
          <w:rPr>
            <w:webHidden/>
          </w:rPr>
        </w:r>
        <w:r w:rsidR="00BA1A4D">
          <w:rPr>
            <w:webHidden/>
          </w:rPr>
          <w:fldChar w:fldCharType="separate"/>
        </w:r>
        <w:r w:rsidR="00BA1A4D">
          <w:rPr>
            <w:webHidden/>
          </w:rPr>
          <w:t>11</w:t>
        </w:r>
        <w:r w:rsidR="00BA1A4D">
          <w:rPr>
            <w:webHidden/>
          </w:rPr>
          <w:fldChar w:fldCharType="end"/>
        </w:r>
      </w:hyperlink>
    </w:p>
    <w:p w14:paraId="14AD6B6A" w14:textId="77777777" w:rsidR="002F5888" w:rsidRPr="008C434A" w:rsidRDefault="002F5888">
      <w:pPr>
        <w:rPr>
          <w:rFonts w:asciiTheme="minorHAnsi" w:hAnsiTheme="minorHAnsi" w:cs="Calibri"/>
          <w:sz w:val="22"/>
          <w:szCs w:val="22"/>
        </w:rPr>
      </w:pPr>
      <w:r w:rsidRPr="00A470BE">
        <w:rPr>
          <w:rFonts w:asciiTheme="minorHAnsi" w:hAnsiTheme="minorHAnsi" w:cs="Calibri"/>
          <w:bCs/>
          <w:sz w:val="22"/>
          <w:szCs w:val="22"/>
        </w:rPr>
        <w:fldChar w:fldCharType="end"/>
      </w:r>
    </w:p>
    <w:p w14:paraId="5BFE8B29" w14:textId="77777777" w:rsidR="00594921" w:rsidRPr="008C434A" w:rsidRDefault="00594921" w:rsidP="00594921">
      <w:pPr>
        <w:jc w:val="center"/>
        <w:rPr>
          <w:rFonts w:asciiTheme="minorHAnsi" w:hAnsiTheme="minorHAnsi" w:cs="Calibri"/>
          <w:b/>
          <w:sz w:val="22"/>
          <w:szCs w:val="22"/>
        </w:rPr>
      </w:pPr>
    </w:p>
    <w:p w14:paraId="4F2D92F0" w14:textId="77777777" w:rsidR="00594921" w:rsidRPr="008C434A" w:rsidRDefault="00594921" w:rsidP="00594921">
      <w:pPr>
        <w:jc w:val="center"/>
        <w:rPr>
          <w:rFonts w:asciiTheme="minorHAnsi" w:hAnsiTheme="minorHAnsi" w:cs="Calibri"/>
          <w:b/>
          <w:sz w:val="22"/>
          <w:szCs w:val="22"/>
        </w:rPr>
      </w:pPr>
    </w:p>
    <w:p w14:paraId="1322B6F3" w14:textId="101C6B5F" w:rsidR="008C434A" w:rsidRDefault="008C434A">
      <w:pPr>
        <w:rPr>
          <w:rFonts w:asciiTheme="minorHAnsi" w:hAnsiTheme="minorHAnsi" w:cs="Calibri"/>
          <w:b/>
          <w:bCs/>
          <w:sz w:val="22"/>
          <w:szCs w:val="22"/>
        </w:rPr>
      </w:pPr>
      <w:r>
        <w:br w:type="page"/>
      </w:r>
    </w:p>
    <w:p w14:paraId="35D14605" w14:textId="43397A79" w:rsidR="00DD20E2" w:rsidRDefault="0020294D" w:rsidP="00A470BE">
      <w:pPr>
        <w:pStyle w:val="Heading1"/>
        <w:numPr>
          <w:ilvl w:val="0"/>
          <w:numId w:val="28"/>
        </w:numPr>
        <w:tabs>
          <w:tab w:val="left" w:pos="426"/>
        </w:tabs>
        <w:spacing w:before="60" w:after="60"/>
        <w:jc w:val="center"/>
        <w:rPr>
          <w:rFonts w:asciiTheme="minorHAnsi" w:hAnsiTheme="minorHAnsi" w:cs="Calibri"/>
          <w:b/>
          <w:bCs/>
          <w:sz w:val="22"/>
          <w:szCs w:val="22"/>
        </w:rPr>
      </w:pPr>
      <w:bookmarkStart w:id="0" w:name="_Toc484496245"/>
      <w:bookmarkStart w:id="1" w:name="_Toc335201954"/>
      <w:bookmarkStart w:id="2" w:name="_Toc42881236"/>
      <w:bookmarkStart w:id="3" w:name="_Toc147739116"/>
      <w:r>
        <w:rPr>
          <w:rFonts w:asciiTheme="minorHAnsi" w:hAnsiTheme="minorHAnsi"/>
          <w:b/>
          <w:bCs/>
          <w:sz w:val="22"/>
          <w:szCs w:val="22"/>
        </w:rPr>
        <w:lastRenderedPageBreak/>
        <w:t>GENERAL PROVISIONS</w:t>
      </w:r>
      <w:bookmarkEnd w:id="0"/>
      <w:bookmarkEnd w:id="1"/>
      <w:bookmarkEnd w:id="2"/>
    </w:p>
    <w:p w14:paraId="29615A48" w14:textId="77777777" w:rsidR="00FF7234" w:rsidRDefault="00FF7234" w:rsidP="00D04C1C">
      <w:pPr>
        <w:pStyle w:val="ListParagraph"/>
        <w:tabs>
          <w:tab w:val="left" w:pos="709"/>
        </w:tabs>
        <w:ind w:left="0"/>
        <w:jc w:val="both"/>
        <w:rPr>
          <w:rFonts w:asciiTheme="minorHAnsi" w:hAnsiTheme="minorHAnsi"/>
          <w:sz w:val="22"/>
          <w:szCs w:val="22"/>
        </w:rPr>
      </w:pPr>
    </w:p>
    <w:p w14:paraId="3877FB11" w14:textId="36E184F4" w:rsidR="00F46614" w:rsidRPr="008C434A" w:rsidRDefault="00F46614" w:rsidP="00D04C1C">
      <w:pPr>
        <w:pStyle w:val="ListParagraph"/>
        <w:tabs>
          <w:tab w:val="left" w:pos="709"/>
        </w:tabs>
        <w:ind w:left="0"/>
        <w:jc w:val="both"/>
        <w:rPr>
          <w:rFonts w:asciiTheme="minorHAnsi" w:hAnsiTheme="minorHAnsi" w:cs="Calibri"/>
          <w:i/>
          <w:color w:val="000000"/>
          <w:sz w:val="22"/>
          <w:szCs w:val="22"/>
          <w:shd w:val="clear" w:color="auto" w:fill="FFFF00"/>
        </w:rPr>
      </w:pPr>
      <w:r>
        <w:rPr>
          <w:rFonts w:asciiTheme="minorHAnsi" w:hAnsiTheme="minorHAnsi"/>
          <w:sz w:val="22"/>
          <w:szCs w:val="22"/>
        </w:rPr>
        <w:t xml:space="preserve">1.1. </w:t>
      </w:r>
      <w:proofErr w:type="spellStart"/>
      <w:r>
        <w:rPr>
          <w:rFonts w:asciiTheme="minorHAnsi" w:hAnsiTheme="minorHAnsi"/>
          <w:sz w:val="22"/>
          <w:szCs w:val="22"/>
        </w:rPr>
        <w:t>Lietuvos</w:t>
      </w:r>
      <w:proofErr w:type="spellEnd"/>
      <w:r>
        <w:rPr>
          <w:rFonts w:asciiTheme="minorHAnsi" w:hAnsiTheme="minorHAnsi"/>
          <w:sz w:val="22"/>
          <w:szCs w:val="22"/>
        </w:rPr>
        <w:t xml:space="preserve"> </w:t>
      </w:r>
      <w:proofErr w:type="spellStart"/>
      <w:r>
        <w:rPr>
          <w:rFonts w:asciiTheme="minorHAnsi" w:hAnsiTheme="minorHAnsi"/>
          <w:sz w:val="22"/>
          <w:szCs w:val="22"/>
        </w:rPr>
        <w:t>Geležinkeliai</w:t>
      </w:r>
      <w:proofErr w:type="spellEnd"/>
      <w:r w:rsidR="00D04C1C">
        <w:rPr>
          <w:rFonts w:asciiTheme="minorHAnsi" w:hAnsiTheme="minorHAnsi"/>
          <w:sz w:val="22"/>
          <w:szCs w:val="22"/>
        </w:rPr>
        <w:t>, JSC</w:t>
      </w:r>
      <w:r>
        <w:rPr>
          <w:rFonts w:asciiTheme="minorHAnsi" w:hAnsiTheme="minorHAnsi"/>
          <w:color w:val="000000"/>
          <w:sz w:val="22"/>
          <w:szCs w:val="22"/>
        </w:rPr>
        <w:t xml:space="preserve"> (hereinafter referred to as </w:t>
      </w:r>
      <w:r>
        <w:rPr>
          <w:rFonts w:asciiTheme="minorHAnsi" w:hAnsiTheme="minorHAnsi"/>
          <w:b/>
          <w:color w:val="000000"/>
          <w:sz w:val="22"/>
          <w:szCs w:val="22"/>
        </w:rPr>
        <w:t>LG</w:t>
      </w:r>
      <w:r>
        <w:rPr>
          <w:rFonts w:asciiTheme="minorHAnsi" w:hAnsiTheme="minorHAnsi"/>
          <w:color w:val="000000"/>
          <w:sz w:val="22"/>
          <w:szCs w:val="22"/>
        </w:rPr>
        <w:t xml:space="preserve">) </w:t>
      </w:r>
      <w:bookmarkStart w:id="4" w:name="_Hlk29222276"/>
      <w:r w:rsidR="002B152D" w:rsidRPr="00ED75EC">
        <w:rPr>
          <w:rFonts w:asciiTheme="minorHAnsi" w:hAnsiTheme="minorHAnsi"/>
          <w:bCs/>
          <w:color w:val="000000"/>
          <w:sz w:val="22"/>
          <w:szCs w:val="22"/>
        </w:rPr>
        <w:t>performs</w:t>
      </w:r>
      <w:bookmarkEnd w:id="4"/>
      <w:r w:rsidRPr="00ED75EC">
        <w:rPr>
          <w:rFonts w:asciiTheme="minorHAnsi" w:hAnsiTheme="minorHAnsi"/>
          <w:bCs/>
          <w:color w:val="000000"/>
          <w:sz w:val="22"/>
          <w:szCs w:val="22"/>
        </w:rPr>
        <w:t xml:space="preserve"> international procurement </w:t>
      </w:r>
      <w:r w:rsidR="00FA7052" w:rsidRPr="00ED75EC">
        <w:rPr>
          <w:rFonts w:asciiTheme="minorHAnsi" w:hAnsiTheme="minorHAnsi"/>
          <w:bCs/>
          <w:color w:val="000000"/>
          <w:sz w:val="22"/>
          <w:szCs w:val="22"/>
        </w:rPr>
        <w:t>using</w:t>
      </w:r>
      <w:r w:rsidRPr="00ED75EC">
        <w:rPr>
          <w:rFonts w:asciiTheme="minorHAnsi" w:hAnsiTheme="minorHAnsi"/>
          <w:bCs/>
          <w:color w:val="000000"/>
          <w:sz w:val="22"/>
          <w:szCs w:val="22"/>
        </w:rPr>
        <w:t xml:space="preserve"> a dynamic procurement system (hereinafter referred to as the DPS or Procurement/procurement)</w:t>
      </w:r>
      <w:r>
        <w:rPr>
          <w:rFonts w:asciiTheme="minorHAnsi" w:hAnsiTheme="minorHAnsi"/>
          <w:b/>
          <w:color w:val="000000"/>
          <w:sz w:val="22"/>
          <w:szCs w:val="22"/>
        </w:rPr>
        <w:t xml:space="preserve"> </w:t>
      </w:r>
      <w:r w:rsidRPr="00ED75EC">
        <w:rPr>
          <w:rFonts w:asciiTheme="minorHAnsi" w:hAnsiTheme="minorHAnsi"/>
          <w:bCs/>
          <w:color w:val="000000"/>
          <w:sz w:val="22"/>
          <w:szCs w:val="22"/>
        </w:rPr>
        <w:t>and</w:t>
      </w:r>
      <w:r>
        <w:rPr>
          <w:rFonts w:asciiTheme="minorHAnsi" w:hAnsiTheme="minorHAnsi"/>
          <w:b/>
          <w:color w:val="000000"/>
          <w:sz w:val="22"/>
          <w:szCs w:val="22"/>
        </w:rPr>
        <w:t xml:space="preserve"> </w:t>
      </w:r>
      <w:r>
        <w:rPr>
          <w:rFonts w:asciiTheme="minorHAnsi" w:hAnsiTheme="minorHAnsi"/>
          <w:color w:val="000000"/>
          <w:sz w:val="22"/>
          <w:szCs w:val="22"/>
        </w:rPr>
        <w:t xml:space="preserve">during the period of the validity of the DPS intends to procure </w:t>
      </w:r>
      <w:r w:rsidR="00D04C1C" w:rsidRPr="00D04C1C">
        <w:rPr>
          <w:rFonts w:asciiTheme="minorHAnsi" w:hAnsiTheme="minorHAnsi"/>
          <w:color w:val="000000"/>
          <w:sz w:val="22"/>
          <w:szCs w:val="22"/>
        </w:rPr>
        <w:t xml:space="preserve">contracting works for the project “Construction of the Rail </w:t>
      </w:r>
      <w:proofErr w:type="spellStart"/>
      <w:r w:rsidR="00D04C1C" w:rsidRPr="00D04C1C">
        <w:rPr>
          <w:rFonts w:asciiTheme="minorHAnsi" w:hAnsiTheme="minorHAnsi"/>
          <w:color w:val="000000"/>
          <w:sz w:val="22"/>
          <w:szCs w:val="22"/>
        </w:rPr>
        <w:t>Baltica</w:t>
      </w:r>
      <w:proofErr w:type="spellEnd"/>
      <w:r w:rsidR="00D04C1C" w:rsidRPr="00D04C1C">
        <w:rPr>
          <w:rFonts w:asciiTheme="minorHAnsi" w:hAnsiTheme="minorHAnsi"/>
          <w:color w:val="000000"/>
          <w:sz w:val="22"/>
          <w:szCs w:val="22"/>
        </w:rPr>
        <w:t xml:space="preserve"> Line on the Section Kaunas-</w:t>
      </w:r>
      <w:proofErr w:type="spellStart"/>
      <w:r w:rsidR="00D04C1C" w:rsidRPr="00D04C1C">
        <w:rPr>
          <w:rFonts w:asciiTheme="minorHAnsi" w:hAnsiTheme="minorHAnsi"/>
          <w:color w:val="000000"/>
          <w:sz w:val="22"/>
          <w:szCs w:val="22"/>
        </w:rPr>
        <w:t>Panevėžys</w:t>
      </w:r>
      <w:proofErr w:type="spellEnd"/>
      <w:r w:rsidR="00D04C1C" w:rsidRPr="00D04C1C">
        <w:rPr>
          <w:rFonts w:asciiTheme="minorHAnsi" w:hAnsiTheme="minorHAnsi"/>
          <w:color w:val="000000"/>
          <w:sz w:val="22"/>
          <w:szCs w:val="22"/>
        </w:rPr>
        <w:t>-Lt/</w:t>
      </w:r>
      <w:proofErr w:type="spellStart"/>
      <w:r w:rsidR="00D04C1C" w:rsidRPr="00D04C1C">
        <w:rPr>
          <w:rFonts w:asciiTheme="minorHAnsi" w:hAnsiTheme="minorHAnsi"/>
          <w:color w:val="000000"/>
          <w:sz w:val="22"/>
          <w:szCs w:val="22"/>
        </w:rPr>
        <w:t>Lv</w:t>
      </w:r>
      <w:proofErr w:type="spellEnd"/>
      <w:r w:rsidR="00D04C1C" w:rsidRPr="00D04C1C">
        <w:rPr>
          <w:rFonts w:asciiTheme="minorHAnsi" w:hAnsiTheme="minorHAnsi"/>
          <w:color w:val="000000"/>
          <w:sz w:val="22"/>
          <w:szCs w:val="22"/>
        </w:rPr>
        <w:t xml:space="preserve"> (Phase I): </w:t>
      </w:r>
      <w:r w:rsidR="00F54C70">
        <w:rPr>
          <w:rFonts w:asciiTheme="minorHAnsi" w:hAnsiTheme="minorHAnsi"/>
          <w:color w:val="000000"/>
          <w:sz w:val="22"/>
          <w:szCs w:val="22"/>
        </w:rPr>
        <w:t>C</w:t>
      </w:r>
      <w:r w:rsidR="00F54C70" w:rsidRPr="00F54C70">
        <w:rPr>
          <w:rFonts w:asciiTheme="minorHAnsi" w:hAnsiTheme="minorHAnsi"/>
          <w:color w:val="000000"/>
          <w:sz w:val="22"/>
          <w:szCs w:val="22"/>
        </w:rPr>
        <w:t>onstruction of the upper track structure (section 0+500 km to 58+400 km</w:t>
      </w:r>
      <w:r w:rsidR="00F54C70">
        <w:rPr>
          <w:rFonts w:asciiTheme="minorHAnsi" w:hAnsiTheme="minorHAnsi"/>
          <w:color w:val="000000"/>
          <w:sz w:val="22"/>
          <w:szCs w:val="22"/>
        </w:rPr>
        <w:t>)</w:t>
      </w:r>
      <w:r w:rsidR="00D04C1C" w:rsidRPr="00D04C1C">
        <w:rPr>
          <w:rFonts w:asciiTheme="minorHAnsi" w:hAnsiTheme="minorHAnsi"/>
          <w:color w:val="000000"/>
          <w:sz w:val="22"/>
          <w:szCs w:val="22"/>
        </w:rPr>
        <w:t>”</w:t>
      </w:r>
      <w:r>
        <w:rPr>
          <w:rFonts w:asciiTheme="minorHAnsi" w:hAnsiTheme="minorHAnsi"/>
          <w:i/>
          <w:color w:val="000000"/>
          <w:sz w:val="22"/>
          <w:szCs w:val="22"/>
        </w:rPr>
        <w:t xml:space="preserve"> </w:t>
      </w:r>
      <w:r>
        <w:rPr>
          <w:rFonts w:asciiTheme="minorHAnsi" w:hAnsiTheme="minorHAnsi"/>
          <w:color w:val="000000"/>
          <w:sz w:val="22"/>
          <w:szCs w:val="22"/>
        </w:rPr>
        <w:t xml:space="preserve">(hereinafter referred to as the </w:t>
      </w:r>
      <w:r>
        <w:rPr>
          <w:rFonts w:asciiTheme="minorHAnsi" w:hAnsiTheme="minorHAnsi"/>
          <w:b/>
          <w:bCs/>
          <w:color w:val="000000"/>
          <w:sz w:val="22"/>
          <w:szCs w:val="22"/>
        </w:rPr>
        <w:t>Procurement Object</w:t>
      </w:r>
      <w:r>
        <w:rPr>
          <w:rFonts w:asciiTheme="minorHAnsi" w:hAnsiTheme="minorHAnsi"/>
          <w:color w:val="000000"/>
          <w:sz w:val="22"/>
          <w:szCs w:val="22"/>
        </w:rPr>
        <w:t>)</w:t>
      </w:r>
      <w:r w:rsidR="00FF7234">
        <w:rPr>
          <w:rFonts w:asciiTheme="minorHAnsi" w:hAnsiTheme="minorHAnsi"/>
          <w:color w:val="000000"/>
          <w:sz w:val="22"/>
          <w:szCs w:val="22"/>
        </w:rPr>
        <w:t>. LG acts</w:t>
      </w:r>
      <w:r>
        <w:rPr>
          <w:rFonts w:asciiTheme="minorHAnsi" w:hAnsiTheme="minorHAnsi"/>
          <w:color w:val="000000"/>
          <w:sz w:val="22"/>
          <w:szCs w:val="22"/>
        </w:rPr>
        <w:t xml:space="preserve"> in accordance with power of attorney to organize procurements and to perform procurement procedures prior to concluding the procurement contract as provided in the legislation on the regulation of procurement</w:t>
      </w:r>
      <w:r w:rsidR="00E41D19">
        <w:rPr>
          <w:rFonts w:asciiTheme="minorHAnsi" w:hAnsiTheme="minorHAnsi"/>
          <w:color w:val="000000"/>
          <w:sz w:val="22"/>
          <w:szCs w:val="22"/>
        </w:rPr>
        <w:t xml:space="preserve">, </w:t>
      </w:r>
      <w:r w:rsidR="00996FEE" w:rsidRPr="00996FEE">
        <w:rPr>
          <w:rFonts w:asciiTheme="minorHAnsi" w:hAnsiTheme="minorHAnsi"/>
          <w:color w:val="000000"/>
          <w:sz w:val="22"/>
          <w:szCs w:val="22"/>
        </w:rPr>
        <w:t xml:space="preserve"> </w:t>
      </w:r>
      <w:r w:rsidR="00996FEE">
        <w:rPr>
          <w:rFonts w:asciiTheme="minorHAnsi" w:hAnsiTheme="minorHAnsi"/>
          <w:color w:val="000000"/>
          <w:sz w:val="22"/>
          <w:szCs w:val="22"/>
        </w:rPr>
        <w:t xml:space="preserve">granted by </w:t>
      </w:r>
      <w:proofErr w:type="spellStart"/>
      <w:r w:rsidR="00996FEE">
        <w:rPr>
          <w:rFonts w:asciiTheme="minorHAnsi" w:hAnsiTheme="minorHAnsi"/>
          <w:color w:val="000000"/>
          <w:sz w:val="22"/>
          <w:szCs w:val="22"/>
        </w:rPr>
        <w:t>Lietuvos</w:t>
      </w:r>
      <w:proofErr w:type="spellEnd"/>
      <w:r w:rsidR="00996FEE">
        <w:rPr>
          <w:rFonts w:asciiTheme="minorHAnsi" w:hAnsiTheme="minorHAnsi"/>
          <w:color w:val="000000"/>
          <w:sz w:val="22"/>
          <w:szCs w:val="22"/>
        </w:rPr>
        <w:t xml:space="preserve"> </w:t>
      </w:r>
      <w:proofErr w:type="spellStart"/>
      <w:r w:rsidR="00996FEE">
        <w:rPr>
          <w:rFonts w:asciiTheme="minorHAnsi" w:hAnsiTheme="minorHAnsi"/>
          <w:color w:val="000000"/>
          <w:sz w:val="22"/>
          <w:szCs w:val="22"/>
        </w:rPr>
        <w:t>Geležinkelių</w:t>
      </w:r>
      <w:proofErr w:type="spellEnd"/>
      <w:r w:rsidR="00996FEE">
        <w:rPr>
          <w:rFonts w:asciiTheme="minorHAnsi" w:hAnsiTheme="minorHAnsi"/>
          <w:color w:val="000000"/>
          <w:sz w:val="22"/>
          <w:szCs w:val="22"/>
        </w:rPr>
        <w:t xml:space="preserve"> </w:t>
      </w:r>
      <w:proofErr w:type="spellStart"/>
      <w:r w:rsidR="00996FEE">
        <w:rPr>
          <w:rFonts w:asciiTheme="minorHAnsi" w:hAnsiTheme="minorHAnsi"/>
          <w:color w:val="000000"/>
          <w:sz w:val="22"/>
          <w:szCs w:val="22"/>
        </w:rPr>
        <w:t>Infrastruktūra</w:t>
      </w:r>
      <w:proofErr w:type="spellEnd"/>
      <w:r w:rsidR="00996FEE">
        <w:rPr>
          <w:rFonts w:asciiTheme="minorHAnsi" w:hAnsiTheme="minorHAnsi"/>
          <w:color w:val="000000"/>
          <w:sz w:val="22"/>
          <w:szCs w:val="22"/>
        </w:rPr>
        <w:t>, JSC (hereinafter referred to as the Principal)</w:t>
      </w:r>
      <w:r>
        <w:rPr>
          <w:rFonts w:asciiTheme="minorHAnsi" w:hAnsiTheme="minorHAnsi"/>
          <w:color w:val="000000"/>
          <w:sz w:val="22"/>
          <w:szCs w:val="22"/>
        </w:rPr>
        <w:t>.</w:t>
      </w:r>
    </w:p>
    <w:p w14:paraId="69DC1A25" w14:textId="77777777" w:rsidR="00F46614" w:rsidRPr="008C434A" w:rsidRDefault="00F46614" w:rsidP="00F46614">
      <w:pPr>
        <w:tabs>
          <w:tab w:val="left" w:pos="709"/>
        </w:tabs>
        <w:jc w:val="both"/>
        <w:rPr>
          <w:rFonts w:asciiTheme="minorHAnsi" w:hAnsiTheme="minorHAnsi" w:cs="Calibri"/>
          <w:sz w:val="22"/>
          <w:szCs w:val="22"/>
        </w:rPr>
      </w:pPr>
      <w:r>
        <w:rPr>
          <w:rFonts w:asciiTheme="minorHAnsi" w:hAnsiTheme="minorHAnsi"/>
          <w:sz w:val="22"/>
          <w:szCs w:val="22"/>
        </w:rPr>
        <w:t>1.2. The contact details of the person authorized to communicate directly with suppliers and receive notifications from them (and not from intermediaries) related to the DPS procedures are indicated in the Notice on Procurement.</w:t>
      </w:r>
    </w:p>
    <w:p w14:paraId="3BE3FFE4" w14:textId="0D3356DD" w:rsidR="00672C3F" w:rsidRPr="008C434A" w:rsidRDefault="00F46614" w:rsidP="00F46614">
      <w:pPr>
        <w:tabs>
          <w:tab w:val="left" w:pos="709"/>
        </w:tabs>
        <w:jc w:val="both"/>
        <w:rPr>
          <w:rFonts w:asciiTheme="minorHAnsi" w:hAnsiTheme="minorHAnsi" w:cs="Calibri"/>
          <w:sz w:val="22"/>
          <w:szCs w:val="22"/>
        </w:rPr>
      </w:pPr>
      <w:r>
        <w:rPr>
          <w:rFonts w:asciiTheme="minorHAnsi" w:hAnsiTheme="minorHAnsi"/>
          <w:sz w:val="22"/>
          <w:szCs w:val="22"/>
        </w:rPr>
        <w:t xml:space="preserve">1.3. The DPS is performed in accordance with these </w:t>
      </w:r>
      <w:r w:rsidR="00AC2C0F" w:rsidRPr="00A41DE2">
        <w:rPr>
          <w:rFonts w:asciiTheme="minorHAnsi" w:hAnsiTheme="minorHAnsi"/>
          <w:sz w:val="22"/>
          <w:szCs w:val="22"/>
        </w:rPr>
        <w:t>DPS Terms and Conditions (</w:t>
      </w:r>
      <w:r w:rsidR="00AC2C0F" w:rsidRPr="00A41DE2">
        <w:rPr>
          <w:rFonts w:asciiTheme="minorHAnsi" w:hAnsiTheme="minorHAnsi"/>
          <w:color w:val="000000"/>
          <w:sz w:val="22"/>
          <w:szCs w:val="22"/>
        </w:rPr>
        <w:t xml:space="preserve">hereinafter referred to as the </w:t>
      </w:r>
      <w:r w:rsidR="00AC2C0F" w:rsidRPr="00A41DE2">
        <w:rPr>
          <w:rFonts w:asciiTheme="minorHAnsi" w:hAnsiTheme="minorHAnsi"/>
          <w:b/>
          <w:bCs/>
          <w:sz w:val="22"/>
          <w:szCs w:val="22"/>
        </w:rPr>
        <w:t>DPS documents</w:t>
      </w:r>
      <w:r w:rsidR="00AC2C0F">
        <w:rPr>
          <w:rFonts w:asciiTheme="minorHAnsi" w:hAnsiTheme="minorHAnsi"/>
          <w:sz w:val="22"/>
          <w:szCs w:val="22"/>
        </w:rPr>
        <w:t>)</w:t>
      </w:r>
      <w:r>
        <w:rPr>
          <w:rFonts w:asciiTheme="minorHAnsi" w:hAnsiTheme="minorHAnsi"/>
          <w:sz w:val="22"/>
          <w:szCs w:val="22"/>
        </w:rPr>
        <w:t xml:space="preserve">, the Law of the Republic of Lithuania on Procurement by Contracting Authorities Operating in the Water, Energy, Transport or Postal Services Sectors (hereinafter referred to as the </w:t>
      </w:r>
      <w:r>
        <w:rPr>
          <w:rFonts w:asciiTheme="minorHAnsi" w:hAnsiTheme="minorHAnsi"/>
          <w:b/>
          <w:bCs/>
          <w:sz w:val="22"/>
          <w:szCs w:val="22"/>
        </w:rPr>
        <w:t>Law on Procurement by Contracting Authorities</w:t>
      </w:r>
      <w:r>
        <w:rPr>
          <w:rFonts w:asciiTheme="minorHAnsi" w:hAnsiTheme="minorHAnsi"/>
          <w:sz w:val="22"/>
          <w:szCs w:val="22"/>
        </w:rPr>
        <w:t xml:space="preserve">) (does not apply in the case of public procurements), the Law of the Republic of Lithuania on Public Procurement (hereinafter referred to as the </w:t>
      </w:r>
      <w:r>
        <w:rPr>
          <w:rFonts w:asciiTheme="minorHAnsi" w:hAnsiTheme="minorHAnsi"/>
          <w:b/>
          <w:bCs/>
          <w:sz w:val="22"/>
          <w:szCs w:val="22"/>
        </w:rPr>
        <w:t>Law on Public Procurement, or LPP</w:t>
      </w:r>
      <w:r>
        <w:rPr>
          <w:rFonts w:asciiTheme="minorHAnsi" w:hAnsiTheme="minorHAnsi"/>
          <w:sz w:val="22"/>
          <w:szCs w:val="22"/>
        </w:rPr>
        <w:t>), the Civil Code of the Republic of Lithuania, other legislation regulating procurement, as well as in compliance with the principles of equality, non-discrimination, transparency, mutual recognition, proportionality, confidentiality and impartiality.</w:t>
      </w:r>
    </w:p>
    <w:p w14:paraId="04D4C9F5" w14:textId="77777777" w:rsidR="00672C3F" w:rsidRPr="008C434A" w:rsidRDefault="0041420D" w:rsidP="0041420D">
      <w:pPr>
        <w:jc w:val="both"/>
        <w:rPr>
          <w:rFonts w:asciiTheme="minorHAnsi" w:hAnsiTheme="minorHAnsi" w:cs="Calibri"/>
          <w:color w:val="000000"/>
          <w:sz w:val="22"/>
          <w:szCs w:val="22"/>
        </w:rPr>
      </w:pPr>
      <w:r>
        <w:rPr>
          <w:rFonts w:asciiTheme="minorHAnsi" w:hAnsiTheme="minorHAnsi"/>
          <w:sz w:val="22"/>
          <w:szCs w:val="22"/>
        </w:rPr>
        <w:t>1.4. The procurement documents consist of:</w:t>
      </w:r>
    </w:p>
    <w:p w14:paraId="725461FD" w14:textId="77777777" w:rsidR="00672C3F" w:rsidRPr="008C434A" w:rsidRDefault="0041420D" w:rsidP="004E55AF">
      <w:pPr>
        <w:ind w:firstLine="426"/>
        <w:jc w:val="both"/>
        <w:rPr>
          <w:rFonts w:asciiTheme="minorHAnsi" w:hAnsiTheme="minorHAnsi" w:cs="Calibri"/>
          <w:color w:val="000000"/>
          <w:sz w:val="22"/>
          <w:szCs w:val="22"/>
        </w:rPr>
      </w:pPr>
      <w:r>
        <w:rPr>
          <w:rFonts w:asciiTheme="minorHAnsi" w:hAnsiTheme="minorHAnsi"/>
          <w:sz w:val="22"/>
          <w:szCs w:val="22"/>
        </w:rPr>
        <w:t xml:space="preserve">1.4.1. A notice on the </w:t>
      </w:r>
      <w:proofErr w:type="gramStart"/>
      <w:r>
        <w:rPr>
          <w:rFonts w:asciiTheme="minorHAnsi" w:hAnsiTheme="minorHAnsi"/>
          <w:sz w:val="22"/>
          <w:szCs w:val="22"/>
        </w:rPr>
        <w:t>procurement;</w:t>
      </w:r>
      <w:proofErr w:type="gramEnd"/>
    </w:p>
    <w:p w14:paraId="2A402AA3" w14:textId="77777777" w:rsidR="00672C3F" w:rsidRPr="008C434A" w:rsidRDefault="0041420D" w:rsidP="0041420D">
      <w:pPr>
        <w:pStyle w:val="ListParagraph"/>
        <w:ind w:left="426"/>
        <w:jc w:val="both"/>
        <w:rPr>
          <w:rFonts w:asciiTheme="minorHAnsi" w:hAnsiTheme="minorHAnsi" w:cs="Calibri"/>
          <w:color w:val="000000"/>
          <w:sz w:val="22"/>
          <w:szCs w:val="22"/>
        </w:rPr>
      </w:pPr>
      <w:r>
        <w:rPr>
          <w:rFonts w:asciiTheme="minorHAnsi" w:hAnsiTheme="minorHAnsi"/>
          <w:sz w:val="22"/>
          <w:szCs w:val="22"/>
        </w:rPr>
        <w:t>1.4.2. The present documents (including their annexes</w:t>
      </w:r>
      <w:proofErr w:type="gramStart"/>
      <w:r>
        <w:rPr>
          <w:rFonts w:asciiTheme="minorHAnsi" w:hAnsiTheme="minorHAnsi"/>
          <w:sz w:val="22"/>
          <w:szCs w:val="22"/>
        </w:rPr>
        <w:t>);</w:t>
      </w:r>
      <w:proofErr w:type="gramEnd"/>
    </w:p>
    <w:p w14:paraId="7AB06F46" w14:textId="77777777" w:rsidR="00672C3F" w:rsidRPr="008C434A" w:rsidRDefault="0041420D" w:rsidP="0041420D">
      <w:pPr>
        <w:pStyle w:val="ListParagraph"/>
        <w:ind w:left="426"/>
        <w:jc w:val="both"/>
        <w:rPr>
          <w:rFonts w:asciiTheme="minorHAnsi" w:hAnsiTheme="minorHAnsi" w:cs="Calibri"/>
          <w:color w:val="000000"/>
          <w:sz w:val="22"/>
          <w:szCs w:val="22"/>
        </w:rPr>
      </w:pPr>
      <w:r>
        <w:rPr>
          <w:rFonts w:asciiTheme="minorHAnsi" w:hAnsiTheme="minorHAnsi"/>
          <w:sz w:val="22"/>
          <w:szCs w:val="22"/>
        </w:rPr>
        <w:t>1.4.3. Explanations (clarifications) of the DPS documents, as well as answers to suppliers’ questions (if any</w:t>
      </w:r>
      <w:proofErr w:type="gramStart"/>
      <w:r>
        <w:rPr>
          <w:rFonts w:asciiTheme="minorHAnsi" w:hAnsiTheme="minorHAnsi"/>
          <w:sz w:val="22"/>
          <w:szCs w:val="22"/>
        </w:rPr>
        <w:t>);</w:t>
      </w:r>
      <w:proofErr w:type="gramEnd"/>
    </w:p>
    <w:p w14:paraId="5DA9DC3F" w14:textId="77777777" w:rsidR="00672C3F" w:rsidRPr="008C434A" w:rsidRDefault="0041420D" w:rsidP="004E55AF">
      <w:pPr>
        <w:ind w:firstLine="426"/>
        <w:jc w:val="both"/>
        <w:rPr>
          <w:rFonts w:asciiTheme="minorHAnsi" w:hAnsiTheme="minorHAnsi" w:cs="Calibri"/>
          <w:color w:val="000000"/>
          <w:sz w:val="22"/>
          <w:szCs w:val="22"/>
        </w:rPr>
      </w:pPr>
      <w:r>
        <w:rPr>
          <w:rFonts w:asciiTheme="minorHAnsi" w:hAnsiTheme="minorHAnsi"/>
          <w:sz w:val="22"/>
          <w:szCs w:val="22"/>
        </w:rPr>
        <w:t xml:space="preserve">1.4.4. Other information provided by means of LG’s Central Procurement Information System (hereinafter referred to as the CPP IS). </w:t>
      </w:r>
    </w:p>
    <w:p w14:paraId="587334A0" w14:textId="77777777" w:rsidR="00636329" w:rsidRPr="008C434A" w:rsidRDefault="0041420D" w:rsidP="0041420D">
      <w:pPr>
        <w:pStyle w:val="BodyText"/>
        <w:tabs>
          <w:tab w:val="left" w:pos="709"/>
        </w:tabs>
        <w:suppressAutoHyphens/>
        <w:spacing w:after="0"/>
        <w:jc w:val="both"/>
        <w:rPr>
          <w:rFonts w:asciiTheme="minorHAnsi" w:hAnsiTheme="minorHAnsi" w:cs="Calibri"/>
          <w:sz w:val="22"/>
          <w:szCs w:val="22"/>
        </w:rPr>
      </w:pPr>
      <w:r>
        <w:rPr>
          <w:rFonts w:asciiTheme="minorHAnsi" w:hAnsiTheme="minorHAnsi"/>
          <w:color w:val="000000"/>
          <w:sz w:val="22"/>
          <w:szCs w:val="22"/>
        </w:rPr>
        <w:t xml:space="preserve">1.5. No regular indicative notice or a notice on the qualification assessment system have not been published for this DPS. </w:t>
      </w:r>
      <w:r>
        <w:rPr>
          <w:rFonts w:asciiTheme="minorHAnsi" w:hAnsiTheme="minorHAnsi"/>
          <w:sz w:val="22"/>
          <w:szCs w:val="22"/>
        </w:rPr>
        <w:t>In this DPS, LG does not intend to publish a notice on voluntary (</w:t>
      </w:r>
      <w:proofErr w:type="spellStart"/>
      <w:r>
        <w:rPr>
          <w:rFonts w:asciiTheme="minorHAnsi" w:hAnsiTheme="minorHAnsi"/>
          <w:i/>
          <w:iCs/>
          <w:sz w:val="22"/>
          <w:szCs w:val="22"/>
        </w:rPr>
        <w:t>ex ante</w:t>
      </w:r>
      <w:proofErr w:type="spellEnd"/>
      <w:r>
        <w:rPr>
          <w:rFonts w:asciiTheme="minorHAnsi" w:hAnsiTheme="minorHAnsi"/>
          <w:sz w:val="22"/>
          <w:szCs w:val="22"/>
        </w:rPr>
        <w:t xml:space="preserve">) transparency. </w:t>
      </w:r>
    </w:p>
    <w:p w14:paraId="56B6D2DD" w14:textId="77777777" w:rsidR="00636329" w:rsidRPr="008C434A" w:rsidRDefault="0041420D" w:rsidP="0041420D">
      <w:pPr>
        <w:pStyle w:val="BodyText"/>
        <w:tabs>
          <w:tab w:val="left" w:pos="709"/>
        </w:tabs>
        <w:suppressAutoHyphens/>
        <w:spacing w:after="0"/>
        <w:jc w:val="both"/>
        <w:rPr>
          <w:rFonts w:asciiTheme="minorHAnsi" w:hAnsiTheme="minorHAnsi" w:cs="Calibri"/>
          <w:sz w:val="22"/>
          <w:szCs w:val="22"/>
        </w:rPr>
      </w:pPr>
      <w:r>
        <w:rPr>
          <w:rFonts w:asciiTheme="minorHAnsi" w:hAnsiTheme="minorHAnsi"/>
          <w:color w:val="000000"/>
          <w:sz w:val="22"/>
          <w:szCs w:val="22"/>
        </w:rPr>
        <w:t>1.6. Observers will not be invited to attend the meetings of the Procurement Commission.</w:t>
      </w:r>
    </w:p>
    <w:p w14:paraId="3EC441FA" w14:textId="77777777" w:rsidR="008219A8" w:rsidRPr="008C434A" w:rsidRDefault="0041420D" w:rsidP="0041420D">
      <w:pPr>
        <w:pStyle w:val="ListParagraph"/>
        <w:tabs>
          <w:tab w:val="left" w:pos="709"/>
        </w:tabs>
        <w:ind w:left="0"/>
        <w:jc w:val="both"/>
        <w:rPr>
          <w:rFonts w:asciiTheme="minorHAnsi" w:hAnsiTheme="minorHAnsi" w:cs="Calibri"/>
          <w:color w:val="000000"/>
          <w:sz w:val="22"/>
          <w:szCs w:val="22"/>
        </w:rPr>
      </w:pPr>
      <w:r>
        <w:rPr>
          <w:rFonts w:asciiTheme="minorHAnsi" w:hAnsiTheme="minorHAnsi"/>
          <w:color w:val="000000"/>
          <w:sz w:val="22"/>
          <w:szCs w:val="22"/>
        </w:rPr>
        <w:t>1.7. The key terms used in the DPS documents are defined in the Law on Procurement by Contracting Authorities or the Law on Public Procurement.</w:t>
      </w:r>
    </w:p>
    <w:p w14:paraId="0A23D78F" w14:textId="77777777" w:rsidR="00292E4C" w:rsidRPr="008C434A" w:rsidRDefault="0041420D" w:rsidP="0041420D">
      <w:pPr>
        <w:pStyle w:val="ListParagraph"/>
        <w:tabs>
          <w:tab w:val="left" w:pos="709"/>
        </w:tabs>
        <w:ind w:left="0"/>
        <w:jc w:val="both"/>
        <w:rPr>
          <w:rFonts w:asciiTheme="minorHAnsi" w:hAnsiTheme="minorHAnsi" w:cs="Calibri"/>
          <w:color w:val="000000"/>
          <w:sz w:val="22"/>
          <w:szCs w:val="22"/>
        </w:rPr>
      </w:pPr>
      <w:r>
        <w:rPr>
          <w:rFonts w:asciiTheme="minorHAnsi" w:hAnsiTheme="minorHAnsi"/>
          <w:color w:val="000000"/>
          <w:sz w:val="22"/>
          <w:szCs w:val="22"/>
        </w:rPr>
        <w:t>1.8. In these DPS documents, the word “</w:t>
      </w:r>
      <w:r>
        <w:rPr>
          <w:rFonts w:asciiTheme="minorHAnsi" w:hAnsiTheme="minorHAnsi"/>
          <w:b/>
          <w:bCs/>
          <w:color w:val="000000"/>
          <w:sz w:val="22"/>
          <w:szCs w:val="22"/>
        </w:rPr>
        <w:t>contract</w:t>
      </w:r>
      <w:r>
        <w:rPr>
          <w:rFonts w:asciiTheme="minorHAnsi" w:hAnsiTheme="minorHAnsi"/>
          <w:color w:val="000000"/>
          <w:sz w:val="22"/>
          <w:szCs w:val="22"/>
        </w:rPr>
        <w:t xml:space="preserve">” used in any form means a reference to the contract of sales and purchase (hereinafter referred to as the </w:t>
      </w:r>
      <w:r>
        <w:rPr>
          <w:rFonts w:asciiTheme="minorHAnsi" w:hAnsiTheme="minorHAnsi"/>
          <w:b/>
          <w:bCs/>
          <w:color w:val="000000"/>
          <w:sz w:val="22"/>
          <w:szCs w:val="22"/>
        </w:rPr>
        <w:t>Purchase Contract</w:t>
      </w:r>
      <w:r>
        <w:rPr>
          <w:rFonts w:asciiTheme="minorHAnsi" w:hAnsiTheme="minorHAnsi"/>
          <w:color w:val="000000"/>
          <w:sz w:val="22"/>
          <w:szCs w:val="22"/>
        </w:rPr>
        <w:t xml:space="preserve">) or the preliminary contract of sale and purchase (hereinafter referred to as the </w:t>
      </w:r>
      <w:r>
        <w:rPr>
          <w:rFonts w:asciiTheme="minorHAnsi" w:hAnsiTheme="minorHAnsi"/>
          <w:b/>
          <w:bCs/>
          <w:color w:val="000000"/>
          <w:sz w:val="22"/>
          <w:szCs w:val="22"/>
        </w:rPr>
        <w:t>Framework Contract</w:t>
      </w:r>
      <w:r>
        <w:rPr>
          <w:rFonts w:asciiTheme="minorHAnsi" w:hAnsiTheme="minorHAnsi"/>
          <w:color w:val="000000"/>
          <w:sz w:val="22"/>
          <w:szCs w:val="22"/>
        </w:rPr>
        <w:t xml:space="preserve">), depending on the specific type of contract specified in the procurement documents. </w:t>
      </w:r>
    </w:p>
    <w:p w14:paraId="1C114438" w14:textId="75D1DEDE" w:rsidR="00805736" w:rsidRDefault="0041420D" w:rsidP="0054186A">
      <w:pPr>
        <w:pStyle w:val="ListParagraph"/>
        <w:tabs>
          <w:tab w:val="left" w:pos="709"/>
        </w:tabs>
        <w:ind w:left="0"/>
        <w:jc w:val="both"/>
        <w:rPr>
          <w:rFonts w:asciiTheme="minorHAnsi" w:hAnsiTheme="minorHAnsi" w:cstheme="minorHAnsi"/>
          <w:sz w:val="22"/>
          <w:szCs w:val="22"/>
        </w:rPr>
      </w:pPr>
      <w:r>
        <w:rPr>
          <w:rFonts w:asciiTheme="minorHAnsi" w:hAnsiTheme="minorHAnsi"/>
          <w:sz w:val="22"/>
          <w:szCs w:val="22"/>
        </w:rPr>
        <w:t xml:space="preserve">1.9. LG shall consider that all suppliers submitting tender bids are familiar with the DPS documents, the legislation of the Republic of Lithuania governing the use of procurement instruments and the procurement procedures, the conclusion and execution of procurement contracts, and other legislation that may affect any relationships between </w:t>
      </w:r>
      <w:r w:rsidRPr="00A41DE2">
        <w:rPr>
          <w:rFonts w:asciiTheme="minorHAnsi" w:hAnsiTheme="minorHAnsi" w:cstheme="minorHAnsi"/>
          <w:sz w:val="22"/>
          <w:szCs w:val="22"/>
        </w:rPr>
        <w:t xml:space="preserve">LG and suppliers arising out of and/or in connection with this procurement. All legislation of the Republic of Lithuania are available in the online database at </w:t>
      </w:r>
      <w:hyperlink r:id="rId12" w:history="1">
        <w:r w:rsidRPr="00A41DE2">
          <w:rPr>
            <w:rStyle w:val="Hyperlink"/>
            <w:rFonts w:asciiTheme="minorHAnsi" w:hAnsiTheme="minorHAnsi" w:cstheme="minorHAnsi"/>
            <w:sz w:val="22"/>
            <w:szCs w:val="22"/>
          </w:rPr>
          <w:t>https://www.e-tar.lt/portal/lt/index</w:t>
        </w:r>
      </w:hyperlink>
      <w:r w:rsidRPr="00A41DE2">
        <w:rPr>
          <w:rFonts w:asciiTheme="minorHAnsi" w:hAnsiTheme="minorHAnsi" w:cstheme="minorHAnsi"/>
          <w:sz w:val="22"/>
          <w:szCs w:val="22"/>
        </w:rPr>
        <w:t>.</w:t>
      </w:r>
    </w:p>
    <w:p w14:paraId="13A4F4B0" w14:textId="3226F75D" w:rsidR="0056237A" w:rsidRPr="008C3519" w:rsidRDefault="0056237A" w:rsidP="0056237A">
      <w:pPr>
        <w:pStyle w:val="ListParagraph"/>
        <w:tabs>
          <w:tab w:val="left" w:pos="709"/>
          <w:tab w:val="left" w:pos="900"/>
        </w:tabs>
        <w:ind w:left="0"/>
        <w:jc w:val="both"/>
        <w:rPr>
          <w:rFonts w:asciiTheme="minorHAnsi" w:hAnsiTheme="minorHAnsi" w:cstheme="minorHAnsi"/>
          <w:sz w:val="22"/>
          <w:szCs w:val="22"/>
        </w:rPr>
      </w:pPr>
      <w:r w:rsidRPr="00A41DE2">
        <w:rPr>
          <w:rFonts w:asciiTheme="minorHAnsi" w:hAnsiTheme="minorHAnsi" w:cstheme="minorHAnsi"/>
          <w:sz w:val="22"/>
          <w:szCs w:val="22"/>
        </w:rPr>
        <w:t>1.10. The DPS documents are provided in both Lithuanian and English. In case of any discrepancies between the DPS documents in Lithuanian and English, preference shall be given to the Lithuanian version.</w:t>
      </w:r>
    </w:p>
    <w:p w14:paraId="0F5FE529" w14:textId="3A4BB9E3" w:rsidR="00F10055" w:rsidRPr="00A41DE2" w:rsidRDefault="00F10055" w:rsidP="0054186A">
      <w:pPr>
        <w:pStyle w:val="ListParagraph"/>
        <w:tabs>
          <w:tab w:val="left" w:pos="709"/>
        </w:tabs>
        <w:ind w:left="0"/>
        <w:jc w:val="both"/>
        <w:rPr>
          <w:rFonts w:asciiTheme="minorHAnsi" w:hAnsiTheme="minorHAnsi" w:cstheme="minorHAnsi"/>
          <w:color w:val="000000"/>
          <w:sz w:val="22"/>
          <w:szCs w:val="22"/>
        </w:rPr>
      </w:pPr>
    </w:p>
    <w:p w14:paraId="5D72E5D1" w14:textId="77777777" w:rsidR="00D27A74" w:rsidRPr="008C434A" w:rsidRDefault="00D27A74" w:rsidP="0054186A">
      <w:pPr>
        <w:pStyle w:val="ListParagraph"/>
        <w:tabs>
          <w:tab w:val="left" w:pos="709"/>
        </w:tabs>
        <w:ind w:left="0"/>
        <w:jc w:val="both"/>
        <w:rPr>
          <w:rFonts w:asciiTheme="minorHAnsi" w:hAnsiTheme="minorHAnsi" w:cs="Calibri"/>
          <w:color w:val="000000"/>
          <w:sz w:val="22"/>
          <w:szCs w:val="22"/>
        </w:rPr>
      </w:pPr>
    </w:p>
    <w:p w14:paraId="1BE77C16" w14:textId="77777777" w:rsidR="006C3898" w:rsidRPr="008C434A" w:rsidRDefault="0018509D" w:rsidP="00061D19">
      <w:pPr>
        <w:pStyle w:val="Heading1"/>
        <w:tabs>
          <w:tab w:val="left" w:pos="426"/>
        </w:tabs>
        <w:spacing w:before="60" w:after="60"/>
        <w:jc w:val="center"/>
        <w:rPr>
          <w:rFonts w:asciiTheme="minorHAnsi" w:hAnsiTheme="minorHAnsi" w:cs="Calibri"/>
          <w:b/>
          <w:bCs/>
          <w:sz w:val="22"/>
          <w:szCs w:val="22"/>
        </w:rPr>
      </w:pPr>
      <w:bookmarkStart w:id="5" w:name="_Toc42881237"/>
      <w:r>
        <w:rPr>
          <w:rFonts w:asciiTheme="minorHAnsi" w:hAnsiTheme="minorHAnsi"/>
          <w:b/>
          <w:bCs/>
          <w:sz w:val="22"/>
          <w:szCs w:val="22"/>
        </w:rPr>
        <w:t>2. OPERATION OF THE DPS</w:t>
      </w:r>
      <w:bookmarkEnd w:id="5"/>
    </w:p>
    <w:p w14:paraId="1A9026D2" w14:textId="77777777" w:rsidR="006C3898" w:rsidRPr="008C434A" w:rsidRDefault="006C3898" w:rsidP="006C3898">
      <w:pPr>
        <w:rPr>
          <w:rFonts w:asciiTheme="minorHAnsi" w:hAnsiTheme="minorHAnsi" w:cs="Calibri"/>
          <w:sz w:val="22"/>
          <w:szCs w:val="22"/>
        </w:rPr>
      </w:pPr>
    </w:p>
    <w:p w14:paraId="2A522030" w14:textId="77777777" w:rsidR="000A50AF" w:rsidRPr="008C434A" w:rsidRDefault="0041420D" w:rsidP="000A50AF">
      <w:pPr>
        <w:tabs>
          <w:tab w:val="left" w:pos="567"/>
        </w:tabs>
        <w:jc w:val="both"/>
        <w:rPr>
          <w:rFonts w:asciiTheme="minorHAnsi" w:hAnsiTheme="minorHAnsi" w:cs="Calibri"/>
          <w:sz w:val="22"/>
          <w:szCs w:val="22"/>
        </w:rPr>
      </w:pPr>
      <w:r>
        <w:rPr>
          <w:rFonts w:asciiTheme="minorHAnsi" w:hAnsiTheme="minorHAnsi"/>
          <w:sz w:val="22"/>
          <w:szCs w:val="22"/>
        </w:rPr>
        <w:t xml:space="preserve">2.1. A DPS is created during this Procurement. Suppliers may submit tender bids </w:t>
      </w:r>
      <w:r>
        <w:rPr>
          <w:rFonts w:asciiTheme="minorHAnsi" w:hAnsiTheme="minorHAnsi"/>
          <w:sz w:val="22"/>
          <w:szCs w:val="22"/>
          <w:u w:val="single"/>
        </w:rPr>
        <w:t>throughout the entire validity period of the DPS.</w:t>
      </w:r>
      <w:r>
        <w:rPr>
          <w:rFonts w:asciiTheme="minorHAnsi" w:hAnsiTheme="minorHAnsi"/>
          <w:sz w:val="22"/>
          <w:szCs w:val="22"/>
        </w:rPr>
        <w:t xml:space="preserve"> Suppliers whose tender bids will meet the requirements set forth in these documents and who will be permitted to participate in the DPS shall be invited to submit tender bids for a specific procurement in accordance with the needs of LG.</w:t>
      </w:r>
    </w:p>
    <w:p w14:paraId="2BA98EF5" w14:textId="77777777" w:rsidR="00F31409" w:rsidRPr="008C434A" w:rsidRDefault="0041420D" w:rsidP="000A50AF">
      <w:pPr>
        <w:tabs>
          <w:tab w:val="left" w:pos="567"/>
        </w:tabs>
        <w:jc w:val="both"/>
        <w:rPr>
          <w:rFonts w:asciiTheme="minorHAnsi" w:hAnsiTheme="minorHAnsi" w:cs="Calibri"/>
          <w:sz w:val="22"/>
          <w:szCs w:val="22"/>
        </w:rPr>
      </w:pPr>
      <w:r>
        <w:rPr>
          <w:rFonts w:asciiTheme="minorHAnsi" w:hAnsiTheme="minorHAnsi"/>
          <w:sz w:val="22"/>
          <w:szCs w:val="22"/>
        </w:rPr>
        <w:lastRenderedPageBreak/>
        <w:t xml:space="preserve">2.2. LG shall send an invitation to submit tender bids for a specific procurement on the basis of the DPS only after evaluating the tender bids received within 30 (thirty) calendar days from the date of dispatch of the notice from the Public Procurement Office (the dates of dispatch of the notice are indicated in the procurement notice). Other invitations in relation to a specific procurement shall also be sent to the suppliers who submits their tender bids </w:t>
      </w:r>
      <w:proofErr w:type="gramStart"/>
      <w:r>
        <w:rPr>
          <w:rFonts w:asciiTheme="minorHAnsi" w:hAnsiTheme="minorHAnsi"/>
          <w:sz w:val="22"/>
          <w:szCs w:val="22"/>
        </w:rPr>
        <w:t>at a later date</w:t>
      </w:r>
      <w:proofErr w:type="gramEnd"/>
      <w:r>
        <w:rPr>
          <w:rFonts w:asciiTheme="minorHAnsi" w:hAnsiTheme="minorHAnsi"/>
          <w:sz w:val="22"/>
          <w:szCs w:val="22"/>
        </w:rPr>
        <w:t xml:space="preserve"> and who, after evaluation, are allowed to participate in the DPS. </w:t>
      </w:r>
    </w:p>
    <w:p w14:paraId="22DE055A" w14:textId="42AE47A5" w:rsidR="00461250" w:rsidRPr="008C434A" w:rsidRDefault="0041420D" w:rsidP="0041420D">
      <w:pPr>
        <w:tabs>
          <w:tab w:val="left" w:pos="567"/>
        </w:tabs>
        <w:jc w:val="both"/>
        <w:rPr>
          <w:rFonts w:asciiTheme="minorHAnsi" w:hAnsiTheme="minorHAnsi" w:cs="Calibri"/>
          <w:sz w:val="22"/>
          <w:szCs w:val="22"/>
        </w:rPr>
      </w:pPr>
      <w:r>
        <w:rPr>
          <w:rFonts w:asciiTheme="minorHAnsi" w:hAnsiTheme="minorHAnsi"/>
          <w:sz w:val="22"/>
          <w:szCs w:val="22"/>
        </w:rPr>
        <w:t xml:space="preserve">2.3. The period of validity of the DPS </w:t>
      </w:r>
      <w:proofErr w:type="gramStart"/>
      <w:r>
        <w:rPr>
          <w:rFonts w:asciiTheme="minorHAnsi" w:hAnsiTheme="minorHAnsi"/>
          <w:sz w:val="22"/>
          <w:szCs w:val="22"/>
        </w:rPr>
        <w:t xml:space="preserve">is </w:t>
      </w:r>
      <w:r>
        <w:rPr>
          <w:rFonts w:asciiTheme="minorHAnsi" w:hAnsiTheme="minorHAnsi"/>
          <w:iCs/>
          <w:sz w:val="22"/>
          <w:szCs w:val="22"/>
        </w:rPr>
        <w:t xml:space="preserve"> </w:t>
      </w:r>
      <w:r w:rsidR="001F5B69" w:rsidRPr="00A41DE2">
        <w:rPr>
          <w:rFonts w:asciiTheme="minorHAnsi" w:hAnsiTheme="minorHAnsi"/>
          <w:b/>
          <w:bCs/>
          <w:iCs/>
          <w:sz w:val="22"/>
          <w:szCs w:val="22"/>
        </w:rPr>
        <w:t>5</w:t>
      </w:r>
      <w:proofErr w:type="gramEnd"/>
      <w:r w:rsidR="001F5B69" w:rsidRPr="00A41DE2">
        <w:rPr>
          <w:rFonts w:asciiTheme="minorHAnsi" w:hAnsiTheme="minorHAnsi"/>
          <w:b/>
          <w:bCs/>
          <w:iCs/>
          <w:sz w:val="22"/>
          <w:szCs w:val="22"/>
        </w:rPr>
        <w:t xml:space="preserve"> years</w:t>
      </w:r>
      <w:r w:rsidR="001F5B69" w:rsidRPr="00A41DE2">
        <w:rPr>
          <w:rFonts w:asciiTheme="minorHAnsi" w:hAnsiTheme="minorHAnsi"/>
          <w:b/>
          <w:bCs/>
          <w:sz w:val="22"/>
          <w:szCs w:val="22"/>
        </w:rPr>
        <w:t>.</w:t>
      </w:r>
      <w:r>
        <w:rPr>
          <w:rFonts w:asciiTheme="minorHAnsi" w:hAnsiTheme="minorHAnsi"/>
          <w:sz w:val="22"/>
          <w:szCs w:val="22"/>
        </w:rPr>
        <w:t xml:space="preserve"> The validity period of the DPS may be shortened, and LG shall be entitled to terminate the DPS earlier than the term set forth in this clause.</w:t>
      </w:r>
    </w:p>
    <w:p w14:paraId="3A8017F3" w14:textId="77777777" w:rsidR="009D6269" w:rsidRPr="008C434A" w:rsidRDefault="009D6269" w:rsidP="009D6269">
      <w:pPr>
        <w:tabs>
          <w:tab w:val="left" w:pos="567"/>
        </w:tabs>
        <w:jc w:val="both"/>
        <w:rPr>
          <w:rFonts w:asciiTheme="minorHAnsi" w:hAnsiTheme="minorHAnsi" w:cs="Calibri"/>
          <w:sz w:val="22"/>
          <w:szCs w:val="22"/>
        </w:rPr>
      </w:pPr>
      <w:bookmarkStart w:id="6" w:name="part_0b8e01fa0e67442499d3293d1ac25ddc"/>
      <w:bookmarkStart w:id="7" w:name="part_2285b0d35d124ec3a2e7505a5526f40c"/>
      <w:bookmarkEnd w:id="6"/>
      <w:bookmarkEnd w:id="7"/>
      <w:r>
        <w:rPr>
          <w:rFonts w:asciiTheme="minorHAnsi" w:hAnsiTheme="minorHAnsi"/>
          <w:sz w:val="22"/>
          <w:szCs w:val="22"/>
        </w:rPr>
        <w:t>2.4. In the invitation for a specific procurement, LG shall provide the following information:</w:t>
      </w:r>
    </w:p>
    <w:p w14:paraId="5F239F57" w14:textId="358AC3EC" w:rsidR="009D6269" w:rsidRPr="008C434A" w:rsidRDefault="009D6269" w:rsidP="009D6269">
      <w:pPr>
        <w:tabs>
          <w:tab w:val="left" w:pos="567"/>
        </w:tabs>
        <w:ind w:left="426"/>
        <w:jc w:val="both"/>
        <w:rPr>
          <w:rFonts w:asciiTheme="minorHAnsi" w:hAnsiTheme="minorHAnsi" w:cs="Calibri"/>
          <w:sz w:val="22"/>
          <w:szCs w:val="22"/>
        </w:rPr>
      </w:pPr>
      <w:r>
        <w:rPr>
          <w:rFonts w:asciiTheme="minorHAnsi" w:hAnsiTheme="minorHAnsi"/>
          <w:sz w:val="22"/>
          <w:szCs w:val="22"/>
        </w:rPr>
        <w:t>2.4.1.</w:t>
      </w:r>
      <w:r w:rsidR="00BA1A4D">
        <w:rPr>
          <w:rFonts w:asciiTheme="minorHAnsi" w:hAnsiTheme="minorHAnsi"/>
          <w:sz w:val="22"/>
          <w:szCs w:val="22"/>
        </w:rPr>
        <w:t xml:space="preserve"> The </w:t>
      </w:r>
      <w:r>
        <w:rPr>
          <w:rFonts w:asciiTheme="minorHAnsi" w:hAnsiTheme="minorHAnsi"/>
          <w:sz w:val="22"/>
          <w:szCs w:val="22"/>
        </w:rPr>
        <w:t>Internet address at which the DPS documents are published in the CPP IS</w:t>
      </w:r>
      <w:bookmarkStart w:id="8" w:name="part_36833861972f4c2689908a1c8fb3d51b"/>
      <w:bookmarkStart w:id="9" w:name="part_e852ec4df122480eb500cd9c9dae58ff"/>
      <w:bookmarkEnd w:id="8"/>
      <w:bookmarkEnd w:id="9"/>
      <w:r>
        <w:rPr>
          <w:rFonts w:asciiTheme="minorHAnsi" w:hAnsiTheme="minorHAnsi"/>
          <w:sz w:val="22"/>
          <w:szCs w:val="22"/>
        </w:rPr>
        <w:t xml:space="preserve">, and a link to the notice on the </w:t>
      </w:r>
      <w:proofErr w:type="gramStart"/>
      <w:r>
        <w:rPr>
          <w:rFonts w:asciiTheme="minorHAnsi" w:hAnsiTheme="minorHAnsi"/>
          <w:sz w:val="22"/>
          <w:szCs w:val="22"/>
        </w:rPr>
        <w:t>procurement;</w:t>
      </w:r>
      <w:proofErr w:type="gramEnd"/>
      <w:r>
        <w:rPr>
          <w:rFonts w:asciiTheme="minorHAnsi" w:hAnsiTheme="minorHAnsi"/>
          <w:sz w:val="22"/>
          <w:szCs w:val="22"/>
        </w:rPr>
        <w:t xml:space="preserve"> </w:t>
      </w:r>
      <w:bookmarkStart w:id="10" w:name="part_e64bcee0ab92459ea47bdafb1f4e5add"/>
      <w:bookmarkStart w:id="11" w:name="part_e4ec0c3016c844e19b89bdc1fc30b04a"/>
      <w:bookmarkEnd w:id="10"/>
      <w:bookmarkEnd w:id="11"/>
    </w:p>
    <w:p w14:paraId="74A4B32E" w14:textId="77777777" w:rsidR="009D6269" w:rsidRPr="008C434A" w:rsidRDefault="009D6269" w:rsidP="009D6269">
      <w:pPr>
        <w:tabs>
          <w:tab w:val="left" w:pos="567"/>
        </w:tabs>
        <w:ind w:left="426"/>
        <w:jc w:val="both"/>
        <w:rPr>
          <w:rFonts w:asciiTheme="minorHAnsi" w:hAnsiTheme="minorHAnsi" w:cs="Calibri"/>
          <w:sz w:val="22"/>
          <w:szCs w:val="22"/>
        </w:rPr>
      </w:pPr>
      <w:r>
        <w:rPr>
          <w:rFonts w:asciiTheme="minorHAnsi" w:hAnsiTheme="minorHAnsi"/>
          <w:sz w:val="22"/>
          <w:szCs w:val="22"/>
        </w:rPr>
        <w:t xml:space="preserve">2.4.2. The closing date for the submission of tender bids, the </w:t>
      </w:r>
      <w:proofErr w:type="gramStart"/>
      <w:r>
        <w:rPr>
          <w:rFonts w:asciiTheme="minorHAnsi" w:hAnsiTheme="minorHAnsi"/>
          <w:sz w:val="22"/>
          <w:szCs w:val="22"/>
        </w:rPr>
        <w:t>address</w:t>
      </w:r>
      <w:proofErr w:type="gramEnd"/>
      <w:r>
        <w:rPr>
          <w:rFonts w:asciiTheme="minorHAnsi" w:hAnsiTheme="minorHAnsi"/>
          <w:sz w:val="22"/>
          <w:szCs w:val="22"/>
        </w:rPr>
        <w:t xml:space="preserve"> and the language (s) in which the tender bid must be drawn up. The deadline for submission of tender bids shall be at least 10 (ten) calendar days, except for the case when LG agrees on a shorter deadline with the suppliers to whom the invitation is sent.</w:t>
      </w:r>
    </w:p>
    <w:p w14:paraId="6D7ADF19" w14:textId="77777777" w:rsidR="009D6269" w:rsidRPr="008C434A" w:rsidRDefault="009D6269" w:rsidP="009D6269">
      <w:pPr>
        <w:tabs>
          <w:tab w:val="left" w:pos="567"/>
        </w:tabs>
        <w:ind w:left="426"/>
        <w:jc w:val="both"/>
        <w:rPr>
          <w:rFonts w:asciiTheme="minorHAnsi" w:hAnsiTheme="minorHAnsi" w:cs="Calibri"/>
          <w:sz w:val="22"/>
          <w:szCs w:val="22"/>
        </w:rPr>
      </w:pPr>
      <w:r>
        <w:rPr>
          <w:rFonts w:asciiTheme="minorHAnsi" w:hAnsiTheme="minorHAnsi"/>
          <w:sz w:val="22"/>
          <w:szCs w:val="22"/>
        </w:rPr>
        <w:t xml:space="preserve">2.4.3. A specific technical </w:t>
      </w:r>
      <w:proofErr w:type="gramStart"/>
      <w:r>
        <w:rPr>
          <w:rFonts w:asciiTheme="minorHAnsi" w:hAnsiTheme="minorHAnsi"/>
          <w:sz w:val="22"/>
          <w:szCs w:val="22"/>
        </w:rPr>
        <w:t>specification;</w:t>
      </w:r>
      <w:proofErr w:type="gramEnd"/>
    </w:p>
    <w:p w14:paraId="1DCDB7CC" w14:textId="77777777" w:rsidR="009D6269" w:rsidRPr="008C434A" w:rsidRDefault="009D6269" w:rsidP="009D6269">
      <w:pPr>
        <w:tabs>
          <w:tab w:val="left" w:pos="567"/>
        </w:tabs>
        <w:ind w:left="426"/>
        <w:jc w:val="both"/>
        <w:rPr>
          <w:rFonts w:asciiTheme="minorHAnsi" w:hAnsiTheme="minorHAnsi" w:cs="Calibri"/>
          <w:sz w:val="22"/>
          <w:szCs w:val="22"/>
        </w:rPr>
      </w:pPr>
      <w:r>
        <w:rPr>
          <w:rFonts w:asciiTheme="minorHAnsi" w:hAnsiTheme="minorHAnsi"/>
          <w:sz w:val="22"/>
          <w:szCs w:val="22"/>
        </w:rPr>
        <w:t xml:space="preserve">2.4.4. The deadlines for performance of the Purchase </w:t>
      </w:r>
      <w:proofErr w:type="gramStart"/>
      <w:r>
        <w:rPr>
          <w:rFonts w:asciiTheme="minorHAnsi" w:hAnsiTheme="minorHAnsi"/>
          <w:sz w:val="22"/>
          <w:szCs w:val="22"/>
        </w:rPr>
        <w:t>Contract;</w:t>
      </w:r>
      <w:proofErr w:type="gramEnd"/>
    </w:p>
    <w:p w14:paraId="7810CE5E" w14:textId="77777777" w:rsidR="009D6269" w:rsidRPr="008C434A" w:rsidRDefault="009D6269" w:rsidP="009D6269">
      <w:pPr>
        <w:tabs>
          <w:tab w:val="left" w:pos="567"/>
        </w:tabs>
        <w:ind w:left="426"/>
        <w:jc w:val="both"/>
        <w:rPr>
          <w:rFonts w:asciiTheme="minorHAnsi" w:hAnsiTheme="minorHAnsi" w:cs="Calibri"/>
          <w:sz w:val="22"/>
          <w:szCs w:val="22"/>
        </w:rPr>
      </w:pPr>
      <w:r>
        <w:rPr>
          <w:rFonts w:asciiTheme="minorHAnsi" w:hAnsiTheme="minorHAnsi"/>
          <w:sz w:val="22"/>
          <w:szCs w:val="22"/>
        </w:rPr>
        <w:t xml:space="preserve">2.4.5. A draft purchase </w:t>
      </w:r>
      <w:proofErr w:type="gramStart"/>
      <w:r>
        <w:rPr>
          <w:rFonts w:asciiTheme="minorHAnsi" w:hAnsiTheme="minorHAnsi"/>
          <w:sz w:val="22"/>
          <w:szCs w:val="22"/>
        </w:rPr>
        <w:t>contract;</w:t>
      </w:r>
      <w:proofErr w:type="gramEnd"/>
      <w:r>
        <w:rPr>
          <w:rFonts w:asciiTheme="minorHAnsi" w:hAnsiTheme="minorHAnsi"/>
          <w:sz w:val="22"/>
          <w:szCs w:val="22"/>
        </w:rPr>
        <w:t xml:space="preserve"> </w:t>
      </w:r>
    </w:p>
    <w:p w14:paraId="37C9F45E" w14:textId="77777777" w:rsidR="009D6269" w:rsidRPr="008C434A" w:rsidRDefault="009D6269" w:rsidP="009D6269">
      <w:pPr>
        <w:tabs>
          <w:tab w:val="left" w:pos="567"/>
        </w:tabs>
        <w:ind w:left="426"/>
        <w:jc w:val="both"/>
        <w:rPr>
          <w:rFonts w:asciiTheme="minorHAnsi" w:hAnsiTheme="minorHAnsi" w:cs="Calibri"/>
          <w:sz w:val="22"/>
          <w:szCs w:val="22"/>
        </w:rPr>
      </w:pPr>
      <w:r>
        <w:rPr>
          <w:rFonts w:asciiTheme="minorHAnsi" w:hAnsiTheme="minorHAnsi"/>
          <w:sz w:val="22"/>
          <w:szCs w:val="22"/>
        </w:rPr>
        <w:t xml:space="preserve">2.4.6. The procedure for evaluating tender bids and the evaluation </w:t>
      </w:r>
      <w:proofErr w:type="gramStart"/>
      <w:r>
        <w:rPr>
          <w:rFonts w:asciiTheme="minorHAnsi" w:hAnsiTheme="minorHAnsi"/>
          <w:sz w:val="22"/>
          <w:szCs w:val="22"/>
        </w:rPr>
        <w:t>criteria</w:t>
      </w:r>
      <w:bookmarkStart w:id="12" w:name="part_a61fdb6764d64936bb2b533e717b0f24"/>
      <w:bookmarkEnd w:id="12"/>
      <w:r>
        <w:rPr>
          <w:rFonts w:asciiTheme="minorHAnsi" w:hAnsiTheme="minorHAnsi"/>
          <w:sz w:val="22"/>
          <w:szCs w:val="22"/>
        </w:rPr>
        <w:t>;</w:t>
      </w:r>
      <w:proofErr w:type="gramEnd"/>
    </w:p>
    <w:p w14:paraId="67779394" w14:textId="05DC874E" w:rsidR="009D6269" w:rsidRPr="008C434A" w:rsidRDefault="009D6269" w:rsidP="009D6269">
      <w:pPr>
        <w:ind w:left="426"/>
        <w:jc w:val="both"/>
        <w:rPr>
          <w:rFonts w:asciiTheme="minorHAnsi" w:hAnsiTheme="minorHAnsi" w:cs="Calibri"/>
          <w:sz w:val="22"/>
          <w:szCs w:val="22"/>
        </w:rPr>
      </w:pPr>
      <w:r>
        <w:rPr>
          <w:rFonts w:asciiTheme="minorHAnsi" w:hAnsiTheme="minorHAnsi"/>
          <w:sz w:val="22"/>
          <w:szCs w:val="22"/>
        </w:rPr>
        <w:t xml:space="preserve">2.4.7. Other information considered necessary by LG </w:t>
      </w:r>
    </w:p>
    <w:p w14:paraId="716582D5" w14:textId="77777777" w:rsidR="00C65C69" w:rsidRPr="008C434A" w:rsidRDefault="00C65C69" w:rsidP="0067131D">
      <w:pPr>
        <w:jc w:val="both"/>
        <w:rPr>
          <w:rFonts w:asciiTheme="minorHAnsi" w:hAnsiTheme="minorHAnsi" w:cs="Calibri"/>
          <w:sz w:val="22"/>
          <w:szCs w:val="22"/>
        </w:rPr>
      </w:pPr>
    </w:p>
    <w:p w14:paraId="5E591F10" w14:textId="77777777" w:rsidR="00AA4590" w:rsidRPr="008C434A" w:rsidRDefault="0018509D" w:rsidP="00061D19">
      <w:pPr>
        <w:pStyle w:val="Heading1"/>
        <w:tabs>
          <w:tab w:val="left" w:pos="426"/>
        </w:tabs>
        <w:spacing w:before="60" w:after="60"/>
        <w:jc w:val="center"/>
        <w:rPr>
          <w:rFonts w:asciiTheme="minorHAnsi" w:hAnsiTheme="minorHAnsi" w:cs="Calibri"/>
          <w:b/>
          <w:bCs/>
          <w:sz w:val="22"/>
          <w:szCs w:val="22"/>
        </w:rPr>
      </w:pPr>
      <w:bookmarkStart w:id="13" w:name="_Toc484496246"/>
      <w:bookmarkStart w:id="14" w:name="_Toc42881238"/>
      <w:r>
        <w:rPr>
          <w:rFonts w:asciiTheme="minorHAnsi" w:hAnsiTheme="minorHAnsi"/>
          <w:b/>
          <w:bCs/>
          <w:sz w:val="22"/>
          <w:szCs w:val="22"/>
        </w:rPr>
        <w:t>3. MEASURES FOR COMMUNICATION BETWEEN LG AND SUPPLIERS</w:t>
      </w:r>
      <w:bookmarkEnd w:id="13"/>
      <w:bookmarkEnd w:id="14"/>
    </w:p>
    <w:p w14:paraId="1C09820E" w14:textId="77777777" w:rsidR="00AA4590" w:rsidRPr="008C434A" w:rsidRDefault="00AA4590" w:rsidP="0067131D">
      <w:pPr>
        <w:spacing w:before="60" w:after="60"/>
        <w:rPr>
          <w:rFonts w:asciiTheme="minorHAnsi" w:hAnsiTheme="minorHAnsi" w:cs="Calibri"/>
          <w:i/>
          <w:iCs/>
          <w:color w:val="FF0000"/>
          <w:sz w:val="22"/>
          <w:szCs w:val="22"/>
        </w:rPr>
      </w:pPr>
    </w:p>
    <w:p w14:paraId="39B1BF3E" w14:textId="77777777" w:rsidR="00831AC0" w:rsidRPr="008C434A" w:rsidRDefault="0041420D" w:rsidP="004D2E93">
      <w:pPr>
        <w:pStyle w:val="ListParagraph"/>
        <w:tabs>
          <w:tab w:val="left" w:pos="851"/>
        </w:tabs>
        <w:ind w:left="0"/>
        <w:contextualSpacing w:val="0"/>
        <w:jc w:val="both"/>
        <w:rPr>
          <w:rFonts w:asciiTheme="minorHAnsi" w:hAnsiTheme="minorHAnsi" w:cs="Calibri"/>
          <w:sz w:val="22"/>
          <w:szCs w:val="22"/>
        </w:rPr>
      </w:pPr>
      <w:r>
        <w:rPr>
          <w:rFonts w:asciiTheme="minorHAnsi" w:hAnsiTheme="minorHAnsi"/>
          <w:color w:val="000000"/>
          <w:sz w:val="22"/>
          <w:szCs w:val="22"/>
        </w:rPr>
        <w:t>3.1. Communication between LG and the Suppliers during the DPS shall take place only by means of the CPP IS, except for the submission of claims (claims may be submitted by fax, electronic means or via a postal service provider or other suitable carrier with confirmation of receipt by signature).</w:t>
      </w:r>
      <w:r>
        <w:rPr>
          <w:rFonts w:asciiTheme="minorHAnsi" w:hAnsiTheme="minorHAnsi"/>
          <w:bCs/>
          <w:sz w:val="22"/>
          <w:szCs w:val="22"/>
        </w:rPr>
        <w:t xml:space="preserve"> </w:t>
      </w:r>
    </w:p>
    <w:p w14:paraId="73026F15" w14:textId="77777777" w:rsidR="00AA4590" w:rsidRPr="008C434A" w:rsidRDefault="0041420D" w:rsidP="004D2E93">
      <w:pPr>
        <w:pStyle w:val="ListParagraph"/>
        <w:tabs>
          <w:tab w:val="left" w:pos="851"/>
        </w:tabs>
        <w:ind w:left="0"/>
        <w:contextualSpacing w:val="0"/>
        <w:jc w:val="both"/>
        <w:rPr>
          <w:rFonts w:asciiTheme="minorHAnsi" w:hAnsiTheme="minorHAnsi" w:cs="Calibri"/>
          <w:sz w:val="22"/>
          <w:szCs w:val="22"/>
        </w:rPr>
      </w:pPr>
      <w:r>
        <w:rPr>
          <w:rFonts w:asciiTheme="minorHAnsi" w:hAnsiTheme="minorHAnsi"/>
          <w:sz w:val="22"/>
          <w:szCs w:val="22"/>
        </w:rPr>
        <w:t xml:space="preserve">3.2. </w:t>
      </w:r>
      <w:r>
        <w:t>Training materials on how to log in and use the CPP IS can be found on the Public Procurement Office website</w:t>
      </w:r>
      <w:r>
        <w:rPr>
          <w:rFonts w:asciiTheme="minorHAnsi" w:hAnsiTheme="minorHAnsi"/>
          <w:sz w:val="22"/>
          <w:szCs w:val="22"/>
        </w:rPr>
        <w:t xml:space="preserve"> </w:t>
      </w:r>
      <w:hyperlink r:id="rId13" w:history="1">
        <w:r>
          <w:rPr>
            <w:rStyle w:val="Hyperlink"/>
            <w:rFonts w:asciiTheme="minorHAnsi" w:hAnsiTheme="minorHAnsi"/>
            <w:sz w:val="22"/>
            <w:szCs w:val="22"/>
          </w:rPr>
          <w:t>www.vpt.lrv.lt</w:t>
        </w:r>
      </w:hyperlink>
      <w:r>
        <w:rPr>
          <w:rFonts w:asciiTheme="minorHAnsi" w:hAnsiTheme="minorHAnsi"/>
          <w:sz w:val="22"/>
          <w:szCs w:val="22"/>
        </w:rPr>
        <w:t>.</w:t>
      </w:r>
    </w:p>
    <w:p w14:paraId="3F6C765C" w14:textId="77777777" w:rsidR="00AA4590" w:rsidRPr="008C434A" w:rsidRDefault="0041420D" w:rsidP="004D2E93">
      <w:pPr>
        <w:pStyle w:val="ListParagraph"/>
        <w:tabs>
          <w:tab w:val="left" w:pos="851"/>
        </w:tabs>
        <w:ind w:left="0"/>
        <w:contextualSpacing w:val="0"/>
        <w:jc w:val="both"/>
        <w:rPr>
          <w:rFonts w:asciiTheme="minorHAnsi" w:hAnsiTheme="minorHAnsi" w:cs="Calibri"/>
          <w:sz w:val="22"/>
          <w:szCs w:val="22"/>
        </w:rPr>
      </w:pPr>
      <w:r>
        <w:rPr>
          <w:rFonts w:asciiTheme="minorHAnsi" w:hAnsiTheme="minorHAnsi"/>
          <w:sz w:val="22"/>
          <w:szCs w:val="22"/>
        </w:rPr>
        <w:t xml:space="preserve">3.3. LG shall not be responsible for unforeseen circumstances that result in electronic tender bids not being delivered or being delivered too late in the CPP IS. </w:t>
      </w:r>
    </w:p>
    <w:p w14:paraId="3F057978" w14:textId="77777777" w:rsidR="000A5C86" w:rsidRPr="008C434A" w:rsidRDefault="000A5C86" w:rsidP="0067131D">
      <w:pPr>
        <w:pStyle w:val="ListParagraph"/>
        <w:tabs>
          <w:tab w:val="left" w:pos="851"/>
        </w:tabs>
        <w:spacing w:before="60" w:after="60"/>
        <w:ind w:left="1080"/>
        <w:contextualSpacing w:val="0"/>
        <w:jc w:val="both"/>
        <w:rPr>
          <w:rFonts w:asciiTheme="minorHAnsi" w:hAnsiTheme="minorHAnsi" w:cs="Calibri"/>
          <w:sz w:val="22"/>
          <w:szCs w:val="22"/>
        </w:rPr>
      </w:pPr>
    </w:p>
    <w:p w14:paraId="5011C676" w14:textId="77777777" w:rsidR="00F529E3" w:rsidRPr="008C434A" w:rsidRDefault="00F529E3" w:rsidP="0067131D">
      <w:pPr>
        <w:pStyle w:val="ListParagraph"/>
        <w:tabs>
          <w:tab w:val="left" w:pos="851"/>
        </w:tabs>
        <w:spacing w:before="60" w:after="60"/>
        <w:ind w:left="1080"/>
        <w:contextualSpacing w:val="0"/>
        <w:jc w:val="both"/>
        <w:rPr>
          <w:rFonts w:asciiTheme="minorHAnsi" w:hAnsiTheme="minorHAnsi" w:cs="Calibri"/>
          <w:sz w:val="22"/>
          <w:szCs w:val="22"/>
        </w:rPr>
      </w:pPr>
    </w:p>
    <w:p w14:paraId="54F77CD9" w14:textId="77777777" w:rsidR="00794FB9" w:rsidRPr="008C434A" w:rsidRDefault="0018509D" w:rsidP="00061D19">
      <w:pPr>
        <w:pStyle w:val="Heading1"/>
        <w:tabs>
          <w:tab w:val="left" w:pos="426"/>
        </w:tabs>
        <w:spacing w:before="60" w:after="60"/>
        <w:jc w:val="center"/>
        <w:rPr>
          <w:rFonts w:asciiTheme="minorHAnsi" w:hAnsiTheme="minorHAnsi" w:cs="Calibri"/>
          <w:sz w:val="22"/>
          <w:szCs w:val="22"/>
        </w:rPr>
      </w:pPr>
      <w:bookmarkStart w:id="15" w:name="_Toc484496247"/>
      <w:bookmarkStart w:id="16" w:name="_Toc42881239"/>
      <w:r>
        <w:rPr>
          <w:rFonts w:asciiTheme="minorHAnsi" w:hAnsiTheme="minorHAnsi"/>
          <w:b/>
          <w:bCs/>
          <w:sz w:val="22"/>
          <w:szCs w:val="22"/>
        </w:rPr>
        <w:t>4. EXPLANATION AND CLARIFICATION OF THE DPS DOCUMENTS</w:t>
      </w:r>
      <w:bookmarkEnd w:id="15"/>
      <w:bookmarkEnd w:id="16"/>
    </w:p>
    <w:p w14:paraId="357D84D2" w14:textId="77777777" w:rsidR="0060211E" w:rsidRPr="008C434A" w:rsidRDefault="0060211E" w:rsidP="0067131D">
      <w:pPr>
        <w:spacing w:before="60" w:after="60"/>
        <w:rPr>
          <w:rFonts w:asciiTheme="minorHAnsi" w:hAnsiTheme="minorHAnsi" w:cs="Calibri"/>
          <w:i/>
          <w:iCs/>
          <w:color w:val="FF0000"/>
          <w:sz w:val="22"/>
          <w:szCs w:val="22"/>
        </w:rPr>
      </w:pPr>
    </w:p>
    <w:p w14:paraId="3560A5C3" w14:textId="77777777" w:rsidR="003165C2" w:rsidRPr="008C434A" w:rsidRDefault="0041420D" w:rsidP="00782DBA">
      <w:pPr>
        <w:pStyle w:val="ListParagraph"/>
        <w:tabs>
          <w:tab w:val="left" w:pos="709"/>
        </w:tabs>
        <w:ind w:left="0"/>
        <w:contextualSpacing w:val="0"/>
        <w:jc w:val="both"/>
        <w:rPr>
          <w:rFonts w:asciiTheme="minorHAnsi" w:hAnsiTheme="minorHAnsi" w:cs="Calibri"/>
          <w:sz w:val="22"/>
          <w:szCs w:val="22"/>
        </w:rPr>
      </w:pPr>
      <w:r>
        <w:rPr>
          <w:rFonts w:asciiTheme="minorHAnsi" w:hAnsiTheme="minorHAnsi"/>
          <w:sz w:val="22"/>
          <w:szCs w:val="22"/>
        </w:rPr>
        <w:t xml:space="preserve">4.1. The DPS documents can be explained/clarified at the initiative of suppliers, by contacting LG via the CPP IS communication tools. </w:t>
      </w:r>
    </w:p>
    <w:p w14:paraId="57C407B9" w14:textId="77777777" w:rsidR="00414B4B" w:rsidRPr="008C434A" w:rsidRDefault="00FB1B2F" w:rsidP="00354D59">
      <w:pPr>
        <w:pStyle w:val="ListParagraph"/>
        <w:tabs>
          <w:tab w:val="left" w:pos="426"/>
        </w:tabs>
        <w:ind w:left="0"/>
        <w:jc w:val="both"/>
        <w:rPr>
          <w:rFonts w:asciiTheme="minorHAnsi" w:hAnsiTheme="minorHAnsi" w:cs="Calibri"/>
          <w:color w:val="000000"/>
          <w:sz w:val="22"/>
          <w:szCs w:val="22"/>
        </w:rPr>
      </w:pPr>
      <w:r>
        <w:rPr>
          <w:rFonts w:asciiTheme="minorHAnsi" w:hAnsiTheme="minorHAnsi"/>
          <w:color w:val="000000"/>
          <w:sz w:val="22"/>
          <w:szCs w:val="22"/>
        </w:rPr>
        <w:t>4.2. LG shall not apply shorter DPS procedure terms.</w:t>
      </w:r>
    </w:p>
    <w:p w14:paraId="166934E7" w14:textId="32FF4AE3" w:rsidR="003165C2" w:rsidRPr="008C434A" w:rsidRDefault="00FB1B2F" w:rsidP="002F28CD">
      <w:pPr>
        <w:pStyle w:val="ListParagraph"/>
        <w:tabs>
          <w:tab w:val="left" w:pos="709"/>
        </w:tabs>
        <w:ind w:left="0"/>
        <w:contextualSpacing w:val="0"/>
        <w:jc w:val="both"/>
        <w:rPr>
          <w:rFonts w:asciiTheme="minorHAnsi" w:hAnsiTheme="minorHAnsi" w:cs="Calibri"/>
          <w:sz w:val="22"/>
          <w:szCs w:val="22"/>
        </w:rPr>
      </w:pPr>
      <w:r>
        <w:rPr>
          <w:rFonts w:asciiTheme="minorHAnsi" w:hAnsiTheme="minorHAnsi"/>
          <w:sz w:val="22"/>
          <w:szCs w:val="22"/>
        </w:rPr>
        <w:t xml:space="preserve">4.3. When suppliers request explanations/clarifications of the provisions of the DPS documents related to the submission of tender bids (these deadlines shall no longer apply </w:t>
      </w:r>
      <w:r w:rsidR="002F28CD">
        <w:rPr>
          <w:rFonts w:asciiTheme="minorHAnsi" w:hAnsiTheme="minorHAnsi"/>
          <w:sz w:val="22"/>
          <w:szCs w:val="22"/>
        </w:rPr>
        <w:t xml:space="preserve">after </w:t>
      </w:r>
      <w:r w:rsidR="002F28CD" w:rsidRPr="002F28CD">
        <w:rPr>
          <w:rFonts w:asciiTheme="minorHAnsi" w:hAnsiTheme="minorHAnsi"/>
          <w:sz w:val="22"/>
          <w:szCs w:val="22"/>
          <w:lang w:val="en-US"/>
        </w:rPr>
        <w:t>the deadline for initial submission of applications</w:t>
      </w:r>
      <w:r>
        <w:rPr>
          <w:rFonts w:asciiTheme="minorHAnsi" w:hAnsiTheme="minorHAnsi"/>
          <w:sz w:val="22"/>
          <w:szCs w:val="22"/>
        </w:rPr>
        <w:t>):</w:t>
      </w:r>
    </w:p>
    <w:p w14:paraId="5D1F3C96" w14:textId="77777777" w:rsidR="003165C2" w:rsidRPr="008C434A" w:rsidRDefault="00FB1B2F" w:rsidP="004D2E93">
      <w:pPr>
        <w:pStyle w:val="ListParagraph"/>
        <w:tabs>
          <w:tab w:val="left" w:pos="709"/>
        </w:tabs>
        <w:ind w:left="0" w:firstLine="450"/>
        <w:contextualSpacing w:val="0"/>
        <w:jc w:val="both"/>
        <w:rPr>
          <w:rFonts w:asciiTheme="minorHAnsi" w:hAnsiTheme="minorHAnsi" w:cs="Calibri"/>
          <w:sz w:val="22"/>
          <w:szCs w:val="22"/>
        </w:rPr>
      </w:pPr>
      <w:r>
        <w:rPr>
          <w:rFonts w:asciiTheme="minorHAnsi" w:hAnsiTheme="minorHAnsi"/>
          <w:sz w:val="22"/>
          <w:szCs w:val="22"/>
        </w:rPr>
        <w:t xml:space="preserve">4.3.1. A request to explain/clarify the DPS documents must be submitted no later than 11 (eleven) calendar days before the deadline for submission of tender </w:t>
      </w:r>
      <w:proofErr w:type="gramStart"/>
      <w:r>
        <w:rPr>
          <w:rFonts w:asciiTheme="minorHAnsi" w:hAnsiTheme="minorHAnsi"/>
          <w:sz w:val="22"/>
          <w:szCs w:val="22"/>
        </w:rPr>
        <w:t>bids;</w:t>
      </w:r>
      <w:proofErr w:type="gramEnd"/>
      <w:r>
        <w:rPr>
          <w:rFonts w:asciiTheme="minorHAnsi" w:hAnsiTheme="minorHAnsi"/>
          <w:sz w:val="22"/>
          <w:szCs w:val="22"/>
        </w:rPr>
        <w:t xml:space="preserve"> </w:t>
      </w:r>
    </w:p>
    <w:p w14:paraId="126428F3" w14:textId="77777777" w:rsidR="000A50AF" w:rsidRPr="008C434A" w:rsidRDefault="00FB1B2F" w:rsidP="004D2E93">
      <w:pPr>
        <w:pStyle w:val="ListParagraph"/>
        <w:tabs>
          <w:tab w:val="left" w:pos="709"/>
        </w:tabs>
        <w:ind w:left="0" w:firstLine="450"/>
        <w:contextualSpacing w:val="0"/>
        <w:jc w:val="both"/>
        <w:rPr>
          <w:rFonts w:asciiTheme="minorHAnsi" w:hAnsiTheme="minorHAnsi" w:cs="Calibri"/>
          <w:color w:val="000000"/>
          <w:sz w:val="22"/>
          <w:szCs w:val="22"/>
        </w:rPr>
      </w:pPr>
      <w:r>
        <w:rPr>
          <w:rFonts w:asciiTheme="minorHAnsi" w:hAnsiTheme="minorHAnsi"/>
          <w:sz w:val="22"/>
          <w:szCs w:val="22"/>
        </w:rPr>
        <w:t>4.3.2. The explanation/clarification of the DPS documents shall be provided to all suppliers not later than 6 (six) calendar days before the deadline for submission of tender bids.</w:t>
      </w:r>
    </w:p>
    <w:p w14:paraId="2783BFAE" w14:textId="77777777" w:rsidR="00585F0B" w:rsidRPr="008C434A" w:rsidRDefault="00FB1B2F" w:rsidP="004D2E93">
      <w:pPr>
        <w:pStyle w:val="ListParagraph"/>
        <w:tabs>
          <w:tab w:val="left" w:pos="709"/>
        </w:tabs>
        <w:ind w:left="0"/>
        <w:contextualSpacing w:val="0"/>
        <w:jc w:val="both"/>
        <w:rPr>
          <w:rFonts w:asciiTheme="minorHAnsi" w:hAnsiTheme="minorHAnsi" w:cs="Calibri"/>
          <w:sz w:val="22"/>
          <w:szCs w:val="22"/>
        </w:rPr>
      </w:pPr>
      <w:r>
        <w:rPr>
          <w:rFonts w:asciiTheme="minorHAnsi" w:hAnsiTheme="minorHAnsi"/>
          <w:sz w:val="22"/>
          <w:szCs w:val="22"/>
        </w:rPr>
        <w:t>4.4. The DPS documents shall be explained/clarified in accordance with the following procedure:</w:t>
      </w:r>
    </w:p>
    <w:p w14:paraId="045D420B" w14:textId="77777777" w:rsidR="00B32F8C" w:rsidRPr="008C434A" w:rsidRDefault="0015010B" w:rsidP="004D2E93">
      <w:pPr>
        <w:tabs>
          <w:tab w:val="left" w:pos="567"/>
        </w:tabs>
        <w:ind w:firstLine="450"/>
        <w:jc w:val="both"/>
        <w:rPr>
          <w:rFonts w:asciiTheme="minorHAnsi" w:hAnsiTheme="minorHAnsi" w:cs="Calibri"/>
          <w:sz w:val="22"/>
          <w:szCs w:val="22"/>
        </w:rPr>
      </w:pPr>
      <w:r>
        <w:rPr>
          <w:rFonts w:asciiTheme="minorHAnsi" w:hAnsiTheme="minorHAnsi"/>
          <w:color w:val="000000"/>
          <w:sz w:val="22"/>
          <w:szCs w:val="22"/>
        </w:rPr>
        <w:tab/>
        <w:t xml:space="preserve">4.4.1. </w:t>
      </w:r>
      <w:r>
        <w:rPr>
          <w:rFonts w:asciiTheme="minorHAnsi" w:hAnsiTheme="minorHAnsi"/>
          <w:sz w:val="22"/>
          <w:szCs w:val="22"/>
        </w:rPr>
        <w:t>The deadline for submission of tender bids shall be extended if, for any reason, an explanation or clarification of the DPS documents is submitted at a later date than the number of days specified in Clause 4.3.2 of this chapter (LG shall not be obliged to extend the deadline if additional information was not requested in time) or when significant changes were made to the DPS documents (when an explanation/clarification has a significant impact on the preparation of tender bids).</w:t>
      </w:r>
    </w:p>
    <w:p w14:paraId="08BB4C95" w14:textId="77777777" w:rsidR="000205A4" w:rsidRPr="008C434A" w:rsidRDefault="00FB1B2F" w:rsidP="004D2E93">
      <w:pPr>
        <w:tabs>
          <w:tab w:val="left" w:pos="567"/>
        </w:tabs>
        <w:ind w:firstLine="450"/>
        <w:jc w:val="both"/>
        <w:rPr>
          <w:rFonts w:asciiTheme="minorHAnsi" w:hAnsiTheme="minorHAnsi" w:cs="Calibri"/>
          <w:sz w:val="22"/>
          <w:szCs w:val="22"/>
        </w:rPr>
      </w:pPr>
      <w:r>
        <w:rPr>
          <w:rFonts w:asciiTheme="minorHAnsi" w:hAnsiTheme="minorHAnsi"/>
          <w:color w:val="000000"/>
          <w:sz w:val="22"/>
          <w:szCs w:val="22"/>
        </w:rPr>
        <w:tab/>
        <w:t xml:space="preserve">4.4.2. </w:t>
      </w:r>
      <w:r>
        <w:rPr>
          <w:rFonts w:asciiTheme="minorHAnsi" w:hAnsiTheme="minorHAnsi"/>
          <w:sz w:val="22"/>
          <w:szCs w:val="22"/>
        </w:rPr>
        <w:t xml:space="preserve">An explanation/clarification of the DPS documents shall be published in the CPP IS together with other procurement documents, and sent to the suppliers by the communication tools of the CVP IS, without </w:t>
      </w:r>
      <w:r>
        <w:rPr>
          <w:rFonts w:asciiTheme="minorHAnsi" w:hAnsiTheme="minorHAnsi"/>
          <w:sz w:val="22"/>
          <w:szCs w:val="22"/>
        </w:rPr>
        <w:lastRenderedPageBreak/>
        <w:t>disclosing from whom the request for such explanation/clarification was received.</w:t>
      </w:r>
      <w:r>
        <w:rPr>
          <w:rFonts w:asciiTheme="minorHAnsi" w:hAnsiTheme="minorHAnsi"/>
          <w:color w:val="000000"/>
          <w:sz w:val="22"/>
          <w:szCs w:val="22"/>
        </w:rPr>
        <w:t xml:space="preserve"> </w:t>
      </w:r>
      <w:r>
        <w:rPr>
          <w:rFonts w:asciiTheme="minorHAnsi" w:hAnsiTheme="minorHAnsi"/>
          <w:sz w:val="22"/>
          <w:szCs w:val="22"/>
        </w:rPr>
        <w:t xml:space="preserve">If the DPS documents have been additionally published in other sources, the explanations/clarifications shall also be published </w:t>
      </w:r>
      <w:proofErr w:type="gramStart"/>
      <w:r>
        <w:rPr>
          <w:rFonts w:asciiTheme="minorHAnsi" w:hAnsiTheme="minorHAnsi"/>
          <w:sz w:val="22"/>
          <w:szCs w:val="22"/>
        </w:rPr>
        <w:t>therein;</w:t>
      </w:r>
      <w:proofErr w:type="gramEnd"/>
    </w:p>
    <w:p w14:paraId="1475A688" w14:textId="77777777" w:rsidR="001B6849" w:rsidRPr="008C434A" w:rsidRDefault="00FB1B2F" w:rsidP="009D63BC">
      <w:pPr>
        <w:tabs>
          <w:tab w:val="left" w:pos="567"/>
        </w:tabs>
        <w:jc w:val="both"/>
        <w:rPr>
          <w:rFonts w:asciiTheme="minorHAnsi" w:hAnsiTheme="minorHAnsi" w:cs="Calibri"/>
          <w:sz w:val="22"/>
          <w:szCs w:val="22"/>
        </w:rPr>
      </w:pPr>
      <w:r>
        <w:rPr>
          <w:rFonts w:asciiTheme="minorHAnsi" w:hAnsiTheme="minorHAnsi"/>
          <w:sz w:val="22"/>
          <w:szCs w:val="22"/>
        </w:rPr>
        <w:tab/>
        <w:t>4.4.3. When the explanation/clarification of the DPS documents specifies the information published in the procurement notices, LG shall publish correction notices in accordance with the procedure established in Article 47 of the Law on Procurement by Contracting Authorities or Article 34 of the Law on Public Procurement.</w:t>
      </w:r>
    </w:p>
    <w:p w14:paraId="00825DF1" w14:textId="77777777" w:rsidR="004962C9" w:rsidRPr="008C434A" w:rsidRDefault="00FB1B2F" w:rsidP="009D63BC">
      <w:pPr>
        <w:pStyle w:val="ListParagraph"/>
        <w:tabs>
          <w:tab w:val="left" w:pos="709"/>
        </w:tabs>
        <w:ind w:left="0"/>
        <w:contextualSpacing w:val="0"/>
        <w:jc w:val="both"/>
        <w:rPr>
          <w:rFonts w:asciiTheme="minorHAnsi" w:hAnsiTheme="minorHAnsi" w:cs="Calibri"/>
          <w:sz w:val="22"/>
          <w:szCs w:val="22"/>
        </w:rPr>
      </w:pPr>
      <w:r>
        <w:rPr>
          <w:rFonts w:asciiTheme="minorHAnsi" w:hAnsiTheme="minorHAnsi"/>
          <w:sz w:val="22"/>
          <w:szCs w:val="22"/>
        </w:rPr>
        <w:t>4.5. LG, when explaining/clarifying the DPS documents, shall follow the procedures and deadlines specified in Clauses 4.3.2 and 4.4 of this Chapter on its own initiative.</w:t>
      </w:r>
    </w:p>
    <w:p w14:paraId="245A9250" w14:textId="77777777" w:rsidR="002272F5" w:rsidRPr="008C434A" w:rsidRDefault="00FB1B2F" w:rsidP="00354D59">
      <w:pPr>
        <w:pStyle w:val="ListParagraph"/>
        <w:tabs>
          <w:tab w:val="left" w:pos="709"/>
        </w:tabs>
        <w:ind w:left="0"/>
        <w:contextualSpacing w:val="0"/>
        <w:jc w:val="both"/>
        <w:rPr>
          <w:rFonts w:asciiTheme="minorHAnsi" w:hAnsiTheme="minorHAnsi" w:cs="Calibri"/>
          <w:i/>
          <w:iCs/>
          <w:color w:val="FF0000"/>
          <w:sz w:val="22"/>
          <w:szCs w:val="22"/>
        </w:rPr>
      </w:pPr>
      <w:r>
        <w:rPr>
          <w:rFonts w:asciiTheme="minorHAnsi" w:hAnsiTheme="minorHAnsi"/>
          <w:sz w:val="22"/>
          <w:szCs w:val="22"/>
        </w:rPr>
        <w:t xml:space="preserve">4.6. LG does not intend to hold a meeting with suppliers on the clarification of the DPS documents. </w:t>
      </w:r>
    </w:p>
    <w:p w14:paraId="41ABBD89" w14:textId="77777777" w:rsidR="00D24972" w:rsidRPr="008C434A" w:rsidRDefault="00FB1B2F" w:rsidP="0056089F">
      <w:pPr>
        <w:pStyle w:val="ListParagraph"/>
        <w:tabs>
          <w:tab w:val="left" w:pos="709"/>
        </w:tabs>
        <w:ind w:left="0"/>
        <w:contextualSpacing w:val="0"/>
        <w:jc w:val="both"/>
        <w:rPr>
          <w:rFonts w:asciiTheme="minorHAnsi" w:hAnsiTheme="minorHAnsi" w:cs="Calibri"/>
          <w:sz w:val="22"/>
          <w:szCs w:val="22"/>
        </w:rPr>
      </w:pPr>
      <w:r>
        <w:rPr>
          <w:rFonts w:asciiTheme="minorHAnsi" w:hAnsiTheme="minorHAnsi"/>
          <w:sz w:val="22"/>
          <w:szCs w:val="22"/>
        </w:rPr>
        <w:t xml:space="preserve">4.7. Any explanation/clarification shall be considered to be an integral part of the DPS </w:t>
      </w:r>
      <w:proofErr w:type="gramStart"/>
      <w:r>
        <w:rPr>
          <w:rFonts w:asciiTheme="minorHAnsi" w:hAnsiTheme="minorHAnsi"/>
          <w:sz w:val="22"/>
          <w:szCs w:val="22"/>
        </w:rPr>
        <w:t>documents</w:t>
      </w:r>
      <w:proofErr w:type="gramEnd"/>
      <w:r>
        <w:rPr>
          <w:rFonts w:asciiTheme="minorHAnsi" w:hAnsiTheme="minorHAnsi"/>
          <w:sz w:val="22"/>
          <w:szCs w:val="22"/>
        </w:rPr>
        <w:t xml:space="preserve"> and its provisions shall take precedence over the provisions set forth in the previous Procurement Documents.</w:t>
      </w:r>
      <w:r>
        <w:rPr>
          <w:rFonts w:asciiTheme="minorHAnsi" w:hAnsiTheme="minorHAnsi"/>
          <w:i/>
          <w:iCs/>
          <w:color w:val="FF0000"/>
          <w:sz w:val="22"/>
          <w:szCs w:val="22"/>
        </w:rPr>
        <w:t xml:space="preserve"> </w:t>
      </w:r>
      <w:proofErr w:type="gramStart"/>
      <w:r>
        <w:rPr>
          <w:rFonts w:asciiTheme="minorHAnsi" w:hAnsiTheme="minorHAnsi"/>
          <w:sz w:val="22"/>
          <w:szCs w:val="22"/>
        </w:rPr>
        <w:t>In the event that</w:t>
      </w:r>
      <w:proofErr w:type="gramEnd"/>
      <w:r>
        <w:rPr>
          <w:rFonts w:asciiTheme="minorHAnsi" w:hAnsiTheme="minorHAnsi"/>
          <w:sz w:val="22"/>
          <w:szCs w:val="22"/>
        </w:rPr>
        <w:t xml:space="preserve"> the information provided for in the Procurement notice does not correspond to the information provided in other DPS documents, the information provided in the Procurement notice shall be deemed correct.</w:t>
      </w:r>
    </w:p>
    <w:p w14:paraId="74931821" w14:textId="77777777" w:rsidR="00904DC3" w:rsidRPr="008C434A" w:rsidRDefault="00904DC3" w:rsidP="00904DC3">
      <w:pPr>
        <w:pStyle w:val="ListParagraph"/>
        <w:tabs>
          <w:tab w:val="left" w:pos="709"/>
        </w:tabs>
        <w:ind w:left="0"/>
        <w:contextualSpacing w:val="0"/>
        <w:jc w:val="both"/>
        <w:rPr>
          <w:rFonts w:asciiTheme="minorHAnsi" w:hAnsiTheme="minorHAnsi" w:cs="Calibri"/>
          <w:i/>
          <w:sz w:val="22"/>
          <w:szCs w:val="22"/>
        </w:rPr>
      </w:pPr>
      <w:bookmarkStart w:id="17" w:name="_Toc484092995"/>
      <w:bookmarkStart w:id="18" w:name="_Toc484496121"/>
      <w:bookmarkStart w:id="19" w:name="_Toc484496206"/>
      <w:bookmarkEnd w:id="17"/>
      <w:bookmarkEnd w:id="18"/>
      <w:bookmarkEnd w:id="19"/>
    </w:p>
    <w:p w14:paraId="4A11ACF6" w14:textId="77777777" w:rsidR="00904DC3" w:rsidRPr="008C434A" w:rsidRDefault="0018509D" w:rsidP="00061D19">
      <w:pPr>
        <w:pStyle w:val="Heading1"/>
        <w:tabs>
          <w:tab w:val="left" w:pos="426"/>
        </w:tabs>
        <w:jc w:val="center"/>
        <w:rPr>
          <w:rFonts w:asciiTheme="minorHAnsi" w:hAnsiTheme="minorHAnsi" w:cs="Calibri"/>
          <w:b/>
          <w:bCs/>
          <w:sz w:val="22"/>
          <w:szCs w:val="22"/>
        </w:rPr>
      </w:pPr>
      <w:bookmarkStart w:id="20" w:name="_Toc484495965"/>
      <w:bookmarkStart w:id="21" w:name="_Toc484496024"/>
      <w:bookmarkStart w:id="22" w:name="_Toc42881240"/>
      <w:r>
        <w:rPr>
          <w:rFonts w:asciiTheme="minorHAnsi" w:hAnsiTheme="minorHAnsi"/>
          <w:b/>
          <w:bCs/>
          <w:sz w:val="22"/>
          <w:szCs w:val="22"/>
        </w:rPr>
        <w:t xml:space="preserve">5. </w:t>
      </w:r>
      <w:bookmarkStart w:id="23" w:name="_Toc335201955"/>
      <w:r>
        <w:rPr>
          <w:rFonts w:asciiTheme="minorHAnsi" w:hAnsiTheme="minorHAnsi"/>
          <w:b/>
          <w:bCs/>
          <w:sz w:val="22"/>
          <w:szCs w:val="22"/>
        </w:rPr>
        <w:t>PROCUREMENT OBJECT</w:t>
      </w:r>
      <w:bookmarkEnd w:id="20"/>
      <w:bookmarkEnd w:id="21"/>
      <w:bookmarkEnd w:id="23"/>
      <w:r>
        <w:rPr>
          <w:rFonts w:asciiTheme="minorHAnsi" w:hAnsiTheme="minorHAnsi"/>
          <w:b/>
          <w:bCs/>
          <w:sz w:val="22"/>
          <w:szCs w:val="22"/>
        </w:rPr>
        <w:t>, ITS SCOPE AND EVALUATION CRITERIA</w:t>
      </w:r>
      <w:bookmarkEnd w:id="22"/>
    </w:p>
    <w:p w14:paraId="232546B1" w14:textId="77777777" w:rsidR="00904DC3" w:rsidRPr="008C434A" w:rsidRDefault="00904DC3" w:rsidP="00904DC3">
      <w:pPr>
        <w:rPr>
          <w:rFonts w:asciiTheme="minorHAnsi" w:hAnsiTheme="minorHAnsi" w:cs="Calibri"/>
          <w:sz w:val="22"/>
          <w:szCs w:val="22"/>
        </w:rPr>
      </w:pPr>
    </w:p>
    <w:p w14:paraId="222C678A" w14:textId="2D73562D" w:rsidR="008C434A" w:rsidRPr="00A470BE" w:rsidRDefault="00FB1B2F" w:rsidP="00180ACF">
      <w:pPr>
        <w:tabs>
          <w:tab w:val="left" w:pos="567"/>
        </w:tabs>
        <w:jc w:val="both"/>
        <w:rPr>
          <w:rFonts w:asciiTheme="minorHAnsi" w:hAnsiTheme="minorHAnsi" w:cs="Calibri"/>
          <w:sz w:val="22"/>
          <w:szCs w:val="22"/>
        </w:rPr>
      </w:pPr>
      <w:r>
        <w:rPr>
          <w:rFonts w:asciiTheme="minorHAnsi" w:hAnsiTheme="minorHAnsi"/>
          <w:sz w:val="22"/>
          <w:szCs w:val="22"/>
        </w:rPr>
        <w:t xml:space="preserve">5.1. Procurement object: </w:t>
      </w:r>
      <w:r w:rsidR="00620FA1" w:rsidRPr="00620FA1">
        <w:rPr>
          <w:rFonts w:asciiTheme="minorHAnsi" w:hAnsiTheme="minorHAnsi"/>
          <w:sz w:val="22"/>
          <w:szCs w:val="22"/>
        </w:rPr>
        <w:t xml:space="preserve">contracting works for the project “Construction of the Rail </w:t>
      </w:r>
      <w:proofErr w:type="spellStart"/>
      <w:r w:rsidR="00620FA1" w:rsidRPr="00620FA1">
        <w:rPr>
          <w:rFonts w:asciiTheme="minorHAnsi" w:hAnsiTheme="minorHAnsi"/>
          <w:sz w:val="22"/>
          <w:szCs w:val="22"/>
        </w:rPr>
        <w:t>Baltica</w:t>
      </w:r>
      <w:proofErr w:type="spellEnd"/>
      <w:r w:rsidR="00620FA1" w:rsidRPr="00620FA1">
        <w:rPr>
          <w:rFonts w:asciiTheme="minorHAnsi" w:hAnsiTheme="minorHAnsi"/>
          <w:sz w:val="22"/>
          <w:szCs w:val="22"/>
        </w:rPr>
        <w:t xml:space="preserve"> Line on the Section Kaunas-</w:t>
      </w:r>
      <w:proofErr w:type="spellStart"/>
      <w:r w:rsidR="00620FA1" w:rsidRPr="00620FA1">
        <w:rPr>
          <w:rFonts w:asciiTheme="minorHAnsi" w:hAnsiTheme="minorHAnsi"/>
          <w:sz w:val="22"/>
          <w:szCs w:val="22"/>
        </w:rPr>
        <w:t>Panevėžys</w:t>
      </w:r>
      <w:proofErr w:type="spellEnd"/>
      <w:r w:rsidR="00620FA1" w:rsidRPr="00620FA1">
        <w:rPr>
          <w:rFonts w:asciiTheme="minorHAnsi" w:hAnsiTheme="minorHAnsi"/>
          <w:sz w:val="22"/>
          <w:szCs w:val="22"/>
        </w:rPr>
        <w:t>-Lt/</w:t>
      </w:r>
      <w:proofErr w:type="spellStart"/>
      <w:r w:rsidR="00620FA1" w:rsidRPr="00620FA1">
        <w:rPr>
          <w:rFonts w:asciiTheme="minorHAnsi" w:hAnsiTheme="minorHAnsi"/>
          <w:sz w:val="22"/>
          <w:szCs w:val="22"/>
        </w:rPr>
        <w:t>Lv</w:t>
      </w:r>
      <w:proofErr w:type="spellEnd"/>
      <w:r w:rsidR="00620FA1" w:rsidRPr="00620FA1">
        <w:rPr>
          <w:rFonts w:asciiTheme="minorHAnsi" w:hAnsiTheme="minorHAnsi"/>
          <w:sz w:val="22"/>
          <w:szCs w:val="22"/>
        </w:rPr>
        <w:t xml:space="preserve"> (Phase I): </w:t>
      </w:r>
      <w:r w:rsidR="00F54C70">
        <w:rPr>
          <w:rFonts w:asciiTheme="minorHAnsi" w:hAnsiTheme="minorHAnsi"/>
          <w:color w:val="000000"/>
          <w:sz w:val="22"/>
          <w:szCs w:val="22"/>
        </w:rPr>
        <w:t>C</w:t>
      </w:r>
      <w:r w:rsidR="00F54C70" w:rsidRPr="00F54C70">
        <w:rPr>
          <w:rFonts w:asciiTheme="minorHAnsi" w:hAnsiTheme="minorHAnsi"/>
          <w:color w:val="000000"/>
          <w:sz w:val="22"/>
          <w:szCs w:val="22"/>
        </w:rPr>
        <w:t>onstruction of the upper track structure (section 0+500 km to 58+400 km</w:t>
      </w:r>
      <w:r w:rsidR="00F54C70">
        <w:rPr>
          <w:rFonts w:asciiTheme="minorHAnsi" w:hAnsiTheme="minorHAnsi"/>
          <w:color w:val="000000"/>
          <w:sz w:val="22"/>
          <w:szCs w:val="22"/>
        </w:rPr>
        <w:t>)</w:t>
      </w:r>
      <w:r>
        <w:rPr>
          <w:rFonts w:asciiTheme="minorHAnsi" w:hAnsiTheme="minorHAnsi"/>
          <w:sz w:val="22"/>
          <w:szCs w:val="22"/>
        </w:rPr>
        <w:t xml:space="preserve">. Main works that </w:t>
      </w:r>
      <w:r w:rsidR="00620FA1">
        <w:rPr>
          <w:rFonts w:asciiTheme="minorHAnsi" w:hAnsiTheme="minorHAnsi"/>
          <w:sz w:val="22"/>
          <w:szCs w:val="22"/>
        </w:rPr>
        <w:t>LG</w:t>
      </w:r>
      <w:r>
        <w:rPr>
          <w:rFonts w:asciiTheme="minorHAnsi" w:hAnsiTheme="minorHAnsi"/>
          <w:sz w:val="22"/>
          <w:szCs w:val="22"/>
        </w:rPr>
        <w:t xml:space="preserve"> plans to acquire (works can be acquired separately or together):</w:t>
      </w:r>
    </w:p>
    <w:p w14:paraId="047C2F82" w14:textId="7C6C94C6" w:rsidR="008C434A" w:rsidRPr="00A470BE" w:rsidRDefault="00FB7C9A" w:rsidP="00A41DE2">
      <w:pPr>
        <w:tabs>
          <w:tab w:val="left" w:pos="567"/>
        </w:tabs>
        <w:jc w:val="both"/>
        <w:rPr>
          <w:rFonts w:asciiTheme="minorHAnsi" w:hAnsiTheme="minorHAnsi" w:cs="Calibri"/>
          <w:sz w:val="22"/>
          <w:szCs w:val="22"/>
        </w:rPr>
      </w:pPr>
      <w:r w:rsidRPr="00FB7C9A">
        <w:rPr>
          <w:rFonts w:asciiTheme="minorHAnsi" w:hAnsiTheme="minorHAnsi"/>
          <w:sz w:val="22"/>
          <w:szCs w:val="22"/>
        </w:rPr>
        <w:t xml:space="preserve">1) construction works in accordance with the legal acts of the Republic of Lithuania, including but not limited to the Law on Construction of the Republic of Lithuania, STR 1.06.01: 2016 “Construction works. Supervision of construction of a </w:t>
      </w:r>
      <w:proofErr w:type="gramStart"/>
      <w:r w:rsidRPr="00FB7C9A">
        <w:rPr>
          <w:rFonts w:asciiTheme="minorHAnsi" w:hAnsiTheme="minorHAnsi"/>
          <w:sz w:val="22"/>
          <w:szCs w:val="22"/>
        </w:rPr>
        <w:t>building”(</w:t>
      </w:r>
      <w:proofErr w:type="gramEnd"/>
      <w:r w:rsidRPr="00FB7C9A">
        <w:rPr>
          <w:rFonts w:asciiTheme="minorHAnsi" w:hAnsiTheme="minorHAnsi"/>
          <w:sz w:val="22"/>
          <w:szCs w:val="22"/>
        </w:rPr>
        <w:t xml:space="preserve">with subsequent amendments), STR 1.05.01: 2017“ Documents permitting construction. Completion of construction. Suspension of construction. Elimination of the consequences of arbitrary construction. Elimination of the Consequences of Construction Under an Illegally Issued Construction </w:t>
      </w:r>
      <w:proofErr w:type="gramStart"/>
      <w:r w:rsidRPr="00FB7C9A">
        <w:rPr>
          <w:rFonts w:asciiTheme="minorHAnsi" w:hAnsiTheme="minorHAnsi"/>
          <w:sz w:val="22"/>
          <w:szCs w:val="22"/>
        </w:rPr>
        <w:t>Permit ”</w:t>
      </w:r>
      <w:proofErr w:type="gramEnd"/>
      <w:r w:rsidRPr="00FB7C9A">
        <w:rPr>
          <w:rFonts w:asciiTheme="minorHAnsi" w:hAnsiTheme="minorHAnsi"/>
          <w:sz w:val="22"/>
          <w:szCs w:val="22"/>
        </w:rPr>
        <w:t>(</w:t>
      </w:r>
      <w:r w:rsidR="00C51C5A">
        <w:rPr>
          <w:rFonts w:asciiTheme="minorHAnsi" w:hAnsiTheme="minorHAnsi"/>
          <w:sz w:val="22"/>
          <w:szCs w:val="22"/>
        </w:rPr>
        <w:t>including</w:t>
      </w:r>
      <w:r w:rsidRPr="00FB7C9A">
        <w:rPr>
          <w:rFonts w:asciiTheme="minorHAnsi" w:hAnsiTheme="minorHAnsi"/>
          <w:sz w:val="22"/>
          <w:szCs w:val="22"/>
        </w:rPr>
        <w:t xml:space="preserve"> subsequent amend</w:t>
      </w:r>
      <w:r w:rsidR="00C51C5A">
        <w:rPr>
          <w:rFonts w:asciiTheme="minorHAnsi" w:hAnsiTheme="minorHAnsi"/>
          <w:sz w:val="22"/>
          <w:szCs w:val="22"/>
        </w:rPr>
        <w:t>ments</w:t>
      </w:r>
      <w:r w:rsidRPr="00FB7C9A">
        <w:rPr>
          <w:rFonts w:asciiTheme="minorHAnsi" w:hAnsiTheme="minorHAnsi"/>
          <w:sz w:val="22"/>
          <w:szCs w:val="22"/>
        </w:rPr>
        <w:t>);</w:t>
      </w:r>
    </w:p>
    <w:p w14:paraId="2B3737E3" w14:textId="17258883" w:rsidR="008C434A" w:rsidRDefault="0022274B" w:rsidP="00A41DE2">
      <w:pPr>
        <w:tabs>
          <w:tab w:val="left" w:pos="567"/>
        </w:tabs>
        <w:jc w:val="both"/>
        <w:rPr>
          <w:rFonts w:asciiTheme="minorHAnsi" w:hAnsiTheme="minorHAnsi"/>
          <w:sz w:val="22"/>
          <w:szCs w:val="22"/>
        </w:rPr>
      </w:pPr>
      <w:r w:rsidRPr="0022274B">
        <w:rPr>
          <w:rFonts w:asciiTheme="minorHAnsi" w:hAnsiTheme="minorHAnsi"/>
          <w:sz w:val="22"/>
          <w:szCs w:val="22"/>
        </w:rPr>
        <w:t xml:space="preserve">2) </w:t>
      </w:r>
      <w:r w:rsidRPr="00FB7C9A">
        <w:rPr>
          <w:rFonts w:asciiTheme="minorHAnsi" w:hAnsiTheme="minorHAnsi"/>
          <w:sz w:val="22"/>
          <w:szCs w:val="22"/>
        </w:rPr>
        <w:t xml:space="preserve">construction </w:t>
      </w:r>
      <w:r w:rsidRPr="0022274B">
        <w:rPr>
          <w:rFonts w:asciiTheme="minorHAnsi" w:hAnsiTheme="minorHAnsi"/>
          <w:sz w:val="22"/>
          <w:szCs w:val="22"/>
        </w:rPr>
        <w:t xml:space="preserve">works under the terms of the contract, drawn up on the basis of the terms of the contract for the construction and engineering of the works designed by the Fédération Internationale des </w:t>
      </w:r>
      <w:proofErr w:type="spellStart"/>
      <w:r w:rsidRPr="0022274B">
        <w:rPr>
          <w:rFonts w:asciiTheme="minorHAnsi" w:hAnsiTheme="minorHAnsi"/>
          <w:sz w:val="22"/>
          <w:szCs w:val="22"/>
        </w:rPr>
        <w:t>Ingénieurs</w:t>
      </w:r>
      <w:proofErr w:type="spellEnd"/>
      <w:r w:rsidRPr="0022274B">
        <w:rPr>
          <w:rFonts w:asciiTheme="minorHAnsi" w:hAnsiTheme="minorHAnsi"/>
          <w:sz w:val="22"/>
          <w:szCs w:val="22"/>
        </w:rPr>
        <w:t xml:space="preserve">-Conseils (FIDIC) 978 </w:t>
      </w:r>
      <w:proofErr w:type="gramStart"/>
      <w:r w:rsidRPr="0022274B">
        <w:rPr>
          <w:rFonts w:asciiTheme="minorHAnsi" w:hAnsiTheme="minorHAnsi"/>
          <w:sz w:val="22"/>
          <w:szCs w:val="22"/>
        </w:rPr>
        <w:t>9986-687-18-4</w:t>
      </w:r>
      <w:r w:rsidR="00BD286D">
        <w:rPr>
          <w:rFonts w:asciiTheme="minorHAnsi" w:hAnsiTheme="minorHAnsi"/>
          <w:sz w:val="22"/>
          <w:szCs w:val="22"/>
        </w:rPr>
        <w:t>;</w:t>
      </w:r>
      <w:proofErr w:type="gramEnd"/>
    </w:p>
    <w:p w14:paraId="7041BBA3" w14:textId="15F2D2A6" w:rsidR="00BE0B1F" w:rsidRPr="00A470BE" w:rsidRDefault="00994EF7" w:rsidP="00A41DE2">
      <w:pPr>
        <w:tabs>
          <w:tab w:val="left" w:pos="567"/>
        </w:tabs>
        <w:jc w:val="both"/>
        <w:rPr>
          <w:rFonts w:asciiTheme="minorHAnsi" w:hAnsiTheme="minorHAnsi" w:cs="Calibri"/>
          <w:sz w:val="22"/>
          <w:szCs w:val="22"/>
        </w:rPr>
      </w:pPr>
      <w:r w:rsidRPr="00994EF7">
        <w:rPr>
          <w:rFonts w:asciiTheme="minorHAnsi" w:hAnsiTheme="minorHAnsi" w:cs="Calibri"/>
          <w:sz w:val="22"/>
          <w:szCs w:val="22"/>
        </w:rPr>
        <w:t xml:space="preserve">3) The railway infrastructure of the Rail </w:t>
      </w:r>
      <w:proofErr w:type="spellStart"/>
      <w:r w:rsidRPr="00994EF7">
        <w:rPr>
          <w:rFonts w:asciiTheme="minorHAnsi" w:hAnsiTheme="minorHAnsi" w:cs="Calibri"/>
          <w:sz w:val="22"/>
          <w:szCs w:val="22"/>
        </w:rPr>
        <w:t>Baltica</w:t>
      </w:r>
      <w:proofErr w:type="spellEnd"/>
      <w:r w:rsidRPr="00994EF7">
        <w:rPr>
          <w:rFonts w:asciiTheme="minorHAnsi" w:hAnsiTheme="minorHAnsi" w:cs="Calibri"/>
          <w:sz w:val="22"/>
          <w:szCs w:val="22"/>
        </w:rPr>
        <w:t xml:space="preserve"> project must comply with the 2018 April 27 requirements set out in the approved Rail </w:t>
      </w:r>
      <w:proofErr w:type="spellStart"/>
      <w:r w:rsidRPr="00994EF7">
        <w:rPr>
          <w:rFonts w:asciiTheme="minorHAnsi" w:hAnsiTheme="minorHAnsi" w:cs="Calibri"/>
          <w:sz w:val="22"/>
          <w:szCs w:val="22"/>
        </w:rPr>
        <w:t>Baltica</w:t>
      </w:r>
      <w:proofErr w:type="spellEnd"/>
      <w:r w:rsidRPr="00994EF7">
        <w:rPr>
          <w:rFonts w:asciiTheme="minorHAnsi" w:hAnsiTheme="minorHAnsi" w:cs="Calibri"/>
          <w:sz w:val="22"/>
          <w:szCs w:val="22"/>
        </w:rPr>
        <w:t xml:space="preserve"> design guidelines. For this reason, alternatives to the technical characteristics of the object of purchase are in principle not possible.</w:t>
      </w:r>
    </w:p>
    <w:p w14:paraId="6815A84D" w14:textId="6748BB7A" w:rsidR="001439D2" w:rsidRDefault="004320B3" w:rsidP="00180ACF">
      <w:pPr>
        <w:tabs>
          <w:tab w:val="left" w:pos="567"/>
        </w:tabs>
        <w:jc w:val="both"/>
        <w:rPr>
          <w:rFonts w:asciiTheme="minorHAnsi" w:hAnsiTheme="minorHAnsi"/>
          <w:sz w:val="22"/>
          <w:szCs w:val="22"/>
        </w:rPr>
      </w:pPr>
      <w:r w:rsidRPr="004320B3">
        <w:rPr>
          <w:rFonts w:asciiTheme="minorHAnsi" w:hAnsiTheme="minorHAnsi"/>
          <w:sz w:val="22"/>
          <w:szCs w:val="22"/>
          <w:lang w:val="en"/>
        </w:rPr>
        <w:t xml:space="preserve">The following main works are planned to be carried out: construction of a 57.9 km long double-track railway line for the movement of combined freight and passenger trains. </w:t>
      </w:r>
      <w:r w:rsidR="000C52FA">
        <w:rPr>
          <w:rFonts w:asciiTheme="minorHAnsi" w:hAnsiTheme="minorHAnsi"/>
          <w:sz w:val="22"/>
          <w:szCs w:val="22"/>
          <w:lang w:val="en"/>
        </w:rPr>
        <w:t>By design</w:t>
      </w:r>
      <w:r w:rsidRPr="004320B3">
        <w:rPr>
          <w:rFonts w:asciiTheme="minorHAnsi" w:hAnsiTheme="minorHAnsi"/>
          <w:sz w:val="22"/>
          <w:szCs w:val="22"/>
          <w:lang w:val="en"/>
        </w:rPr>
        <w:t xml:space="preserve"> the minimum radius of the horizontal curve is 4000 m which </w:t>
      </w:r>
      <w:proofErr w:type="gramStart"/>
      <w:r w:rsidR="00634623">
        <w:rPr>
          <w:rFonts w:asciiTheme="minorHAnsi" w:hAnsiTheme="minorHAnsi"/>
          <w:sz w:val="22"/>
          <w:szCs w:val="22"/>
          <w:lang w:val="en"/>
        </w:rPr>
        <w:t>has to</w:t>
      </w:r>
      <w:proofErr w:type="gramEnd"/>
      <w:r w:rsidRPr="004320B3">
        <w:rPr>
          <w:rFonts w:asciiTheme="minorHAnsi" w:hAnsiTheme="minorHAnsi"/>
          <w:sz w:val="22"/>
          <w:szCs w:val="22"/>
          <w:lang w:val="en"/>
        </w:rPr>
        <w:t xml:space="preserve"> ensure the development of a maximum speed of 249 km/h in the entire section.</w:t>
      </w:r>
      <w:r w:rsidR="008C434A">
        <w:rPr>
          <w:rFonts w:asciiTheme="minorHAnsi" w:hAnsiTheme="minorHAnsi"/>
          <w:sz w:val="22"/>
          <w:szCs w:val="22"/>
        </w:rPr>
        <w:t xml:space="preserve"> </w:t>
      </w:r>
    </w:p>
    <w:p w14:paraId="71B08D85" w14:textId="77777777" w:rsidR="000A3DD0" w:rsidRPr="00A470BE" w:rsidRDefault="000A3DD0" w:rsidP="00D317C1">
      <w:pPr>
        <w:tabs>
          <w:tab w:val="left" w:pos="567"/>
        </w:tabs>
        <w:jc w:val="both"/>
        <w:rPr>
          <w:rFonts w:asciiTheme="minorHAnsi" w:hAnsiTheme="minorHAnsi" w:cs="Calibri"/>
          <w:sz w:val="22"/>
          <w:szCs w:val="22"/>
        </w:rPr>
      </w:pPr>
      <w:r>
        <w:rPr>
          <w:rFonts w:asciiTheme="minorHAnsi" w:hAnsiTheme="minorHAnsi"/>
          <w:sz w:val="22"/>
          <w:szCs w:val="22"/>
        </w:rPr>
        <w:t xml:space="preserve">5.2. Specific requirements for the acquired Procurement Object shall be provided in the documents of a specific procurement performed </w:t>
      </w:r>
      <w:proofErr w:type="gramStart"/>
      <w:r>
        <w:rPr>
          <w:rFonts w:asciiTheme="minorHAnsi" w:hAnsiTheme="minorHAnsi"/>
          <w:sz w:val="22"/>
          <w:szCs w:val="22"/>
        </w:rPr>
        <w:t>on the basis of</w:t>
      </w:r>
      <w:proofErr w:type="gramEnd"/>
      <w:r>
        <w:rPr>
          <w:rFonts w:asciiTheme="minorHAnsi" w:hAnsiTheme="minorHAnsi"/>
          <w:sz w:val="22"/>
          <w:szCs w:val="22"/>
        </w:rPr>
        <w:t xml:space="preserve"> the DPS. </w:t>
      </w:r>
    </w:p>
    <w:p w14:paraId="21E66E10" w14:textId="7056A360" w:rsidR="00FC417C" w:rsidRPr="00A470BE" w:rsidRDefault="00FB1B2F" w:rsidP="00A37ED4">
      <w:pPr>
        <w:tabs>
          <w:tab w:val="left" w:pos="567"/>
        </w:tabs>
        <w:jc w:val="both"/>
        <w:rPr>
          <w:rFonts w:asciiTheme="minorHAnsi" w:eastAsia="Calibri" w:hAnsiTheme="minorHAnsi" w:cs="Calibri"/>
          <w:iCs/>
          <w:sz w:val="22"/>
          <w:szCs w:val="22"/>
        </w:rPr>
      </w:pPr>
      <w:r>
        <w:rPr>
          <w:rFonts w:asciiTheme="minorHAnsi" w:hAnsiTheme="minorHAnsi"/>
          <w:sz w:val="22"/>
          <w:szCs w:val="22"/>
        </w:rPr>
        <w:t>5.3. The maximum volume of the Procurement Object during the validity period of the DPS, and the value of all Purchase Contracts to be concluded</w:t>
      </w:r>
      <w:r>
        <w:rPr>
          <w:rFonts w:asciiTheme="minorHAnsi" w:hAnsiTheme="minorHAnsi"/>
          <w:iCs/>
          <w:sz w:val="22"/>
          <w:szCs w:val="22"/>
        </w:rPr>
        <w:t xml:space="preserve"> is </w:t>
      </w:r>
      <w:r w:rsidR="00F27F16" w:rsidRPr="00F27F16">
        <w:rPr>
          <w:rFonts w:asciiTheme="minorHAnsi" w:hAnsiTheme="minorHAnsi"/>
          <w:b/>
          <w:iCs/>
          <w:sz w:val="22"/>
          <w:szCs w:val="22"/>
          <w:lang w:val="lt-LT"/>
        </w:rPr>
        <w:t>94.500.000,00 Eur (</w:t>
      </w:r>
      <w:r w:rsidR="00A37ED4" w:rsidRPr="00A37ED4">
        <w:rPr>
          <w:rFonts w:asciiTheme="minorHAnsi" w:hAnsiTheme="minorHAnsi"/>
          <w:b/>
          <w:iCs/>
          <w:sz w:val="22"/>
          <w:szCs w:val="22"/>
          <w:lang w:val="en"/>
        </w:rPr>
        <w:t>ninety-four million, five hundred thousand euros</w:t>
      </w:r>
      <w:r w:rsidR="00F27F16" w:rsidRPr="00F27F16">
        <w:rPr>
          <w:rFonts w:asciiTheme="minorHAnsi" w:hAnsiTheme="minorHAnsi"/>
          <w:b/>
          <w:iCs/>
          <w:sz w:val="22"/>
          <w:szCs w:val="22"/>
          <w:lang w:val="lt-LT"/>
        </w:rPr>
        <w:t xml:space="preserve">) </w:t>
      </w:r>
      <w:r>
        <w:rPr>
          <w:rFonts w:asciiTheme="minorHAnsi" w:hAnsiTheme="minorHAnsi"/>
          <w:iCs/>
          <w:sz w:val="22"/>
          <w:szCs w:val="22"/>
        </w:rPr>
        <w:t xml:space="preserve">excluding VAT. </w:t>
      </w:r>
    </w:p>
    <w:p w14:paraId="2019185B" w14:textId="6B6003D4" w:rsidR="00904DC3" w:rsidRPr="00A41DE2" w:rsidRDefault="000F48B9" w:rsidP="00B408F6">
      <w:pPr>
        <w:tabs>
          <w:tab w:val="left" w:pos="567"/>
        </w:tabs>
        <w:jc w:val="both"/>
        <w:rPr>
          <w:rFonts w:asciiTheme="minorHAnsi" w:hAnsiTheme="minorHAnsi" w:cs="Calibri"/>
          <w:iCs/>
          <w:sz w:val="22"/>
          <w:szCs w:val="22"/>
        </w:rPr>
      </w:pPr>
      <w:r w:rsidRPr="00A41DE2">
        <w:rPr>
          <w:rFonts w:asciiTheme="minorHAnsi" w:hAnsiTheme="minorHAnsi"/>
          <w:iCs/>
          <w:sz w:val="22"/>
          <w:szCs w:val="22"/>
        </w:rPr>
        <w:t xml:space="preserve">5.4. </w:t>
      </w:r>
      <w:r w:rsidR="00FC417C" w:rsidRPr="00A41DE2">
        <w:rPr>
          <w:rFonts w:asciiTheme="minorHAnsi" w:hAnsiTheme="minorHAnsi"/>
          <w:iCs/>
          <w:sz w:val="22"/>
          <w:szCs w:val="22"/>
        </w:rPr>
        <w:t xml:space="preserve">The place of performance of the contract works will </w:t>
      </w:r>
      <w:r w:rsidR="00BA1A4D" w:rsidRPr="00A41DE2">
        <w:rPr>
          <w:rFonts w:asciiTheme="minorHAnsi" w:hAnsiTheme="minorHAnsi"/>
          <w:iCs/>
          <w:sz w:val="22"/>
          <w:szCs w:val="22"/>
        </w:rPr>
        <w:t xml:space="preserve">be </w:t>
      </w:r>
      <w:r w:rsidR="00FC417C" w:rsidRPr="00A41DE2">
        <w:rPr>
          <w:rFonts w:asciiTheme="minorHAnsi" w:hAnsiTheme="minorHAnsi"/>
          <w:iCs/>
          <w:sz w:val="22"/>
          <w:szCs w:val="22"/>
        </w:rPr>
        <w:t xml:space="preserve">the geographical territory of the Republic of Lithuania. </w:t>
      </w:r>
    </w:p>
    <w:p w14:paraId="7DC82BE7" w14:textId="3817418D" w:rsidR="00AE68B7" w:rsidRPr="00A470BE" w:rsidRDefault="001439D2" w:rsidP="003E2A90">
      <w:pPr>
        <w:pStyle w:val="ListParagraph"/>
        <w:tabs>
          <w:tab w:val="left" w:pos="567"/>
          <w:tab w:val="left" w:pos="851"/>
        </w:tabs>
        <w:ind w:left="0"/>
        <w:contextualSpacing w:val="0"/>
        <w:jc w:val="both"/>
        <w:rPr>
          <w:rFonts w:asciiTheme="minorHAnsi" w:hAnsiTheme="minorHAnsi" w:cs="Calibri"/>
          <w:color w:val="FF0000"/>
          <w:sz w:val="22"/>
          <w:szCs w:val="22"/>
        </w:rPr>
      </w:pPr>
      <w:r>
        <w:rPr>
          <w:rFonts w:asciiTheme="minorHAnsi" w:hAnsiTheme="minorHAnsi"/>
          <w:sz w:val="22"/>
          <w:szCs w:val="22"/>
        </w:rPr>
        <w:t>5.</w:t>
      </w:r>
      <w:r w:rsidR="000F48B9">
        <w:rPr>
          <w:rFonts w:asciiTheme="minorHAnsi" w:hAnsiTheme="minorHAnsi"/>
          <w:sz w:val="22"/>
          <w:szCs w:val="22"/>
        </w:rPr>
        <w:t>5</w:t>
      </w:r>
      <w:r>
        <w:rPr>
          <w:rFonts w:asciiTheme="minorHAnsi" w:hAnsiTheme="minorHAnsi"/>
          <w:sz w:val="22"/>
          <w:szCs w:val="22"/>
        </w:rPr>
        <w:t>.</w:t>
      </w:r>
      <w:r>
        <w:rPr>
          <w:rFonts w:asciiTheme="minorHAnsi" w:hAnsiTheme="minorHAnsi"/>
          <w:i/>
          <w:sz w:val="22"/>
          <w:szCs w:val="22"/>
        </w:rPr>
        <w:t xml:space="preserve"> </w:t>
      </w:r>
      <w:r>
        <w:rPr>
          <w:rFonts w:asciiTheme="minorHAnsi" w:hAnsiTheme="minorHAnsi"/>
          <w:iCs/>
          <w:sz w:val="22"/>
          <w:szCs w:val="22"/>
        </w:rPr>
        <w:t>The DPS shall not be divided into categories.</w:t>
      </w:r>
      <w:r>
        <w:rPr>
          <w:rFonts w:asciiTheme="minorHAnsi" w:hAnsiTheme="minorHAnsi"/>
          <w:bCs/>
          <w:iCs/>
          <w:sz w:val="22"/>
          <w:szCs w:val="22"/>
        </w:rPr>
        <w:t xml:space="preserve"> </w:t>
      </w:r>
      <w:r>
        <w:rPr>
          <w:rFonts w:asciiTheme="minorHAnsi" w:hAnsiTheme="minorHAnsi"/>
          <w:iCs/>
          <w:sz w:val="22"/>
          <w:szCs w:val="22"/>
        </w:rPr>
        <w:t xml:space="preserve">The specific Procurement Object </w:t>
      </w:r>
      <w:r w:rsidR="00180ACF">
        <w:rPr>
          <w:rFonts w:asciiTheme="minorHAnsi" w:hAnsiTheme="minorHAnsi"/>
          <w:iCs/>
          <w:sz w:val="22"/>
          <w:szCs w:val="22"/>
        </w:rPr>
        <w:t>may</w:t>
      </w:r>
      <w:r>
        <w:rPr>
          <w:rFonts w:asciiTheme="minorHAnsi" w:hAnsiTheme="minorHAnsi"/>
          <w:iCs/>
          <w:sz w:val="22"/>
          <w:szCs w:val="22"/>
        </w:rPr>
        <w:t xml:space="preserve"> be divided into parts of the Procurement Object, and the supplier invited to submit a tender bid shall have to offer the entire quantity/scope of the Procurement Object.</w:t>
      </w:r>
      <w:r>
        <w:rPr>
          <w:rFonts w:asciiTheme="minorHAnsi" w:hAnsiTheme="minorHAnsi"/>
          <w:bCs/>
          <w:iCs/>
          <w:color w:val="000000"/>
          <w:sz w:val="22"/>
          <w:szCs w:val="22"/>
        </w:rPr>
        <w:t xml:space="preserve"> </w:t>
      </w:r>
      <w:r>
        <w:rPr>
          <w:rFonts w:asciiTheme="minorHAnsi" w:hAnsiTheme="minorHAnsi"/>
          <w:color w:val="000000"/>
          <w:sz w:val="22"/>
          <w:szCs w:val="22"/>
          <w:shd w:val="clear" w:color="auto" w:fill="FFFFFF"/>
        </w:rPr>
        <w:t>A supplier may submit only one tender bid, regardless of whether he participates in the procurement individually or as a member of a group of suppliers.</w:t>
      </w:r>
    </w:p>
    <w:p w14:paraId="03493CC0" w14:textId="629848B9" w:rsidR="00904DC3" w:rsidRPr="00A470BE" w:rsidRDefault="00FB1B2F" w:rsidP="00904DC3">
      <w:pPr>
        <w:pStyle w:val="ListParagraph"/>
        <w:tabs>
          <w:tab w:val="left" w:pos="142"/>
          <w:tab w:val="left" w:pos="567"/>
          <w:tab w:val="left" w:pos="851"/>
          <w:tab w:val="left" w:pos="2977"/>
        </w:tabs>
        <w:ind w:left="0"/>
        <w:contextualSpacing w:val="0"/>
        <w:jc w:val="both"/>
        <w:rPr>
          <w:rFonts w:asciiTheme="minorHAnsi" w:hAnsiTheme="minorHAnsi" w:cs="Calibri"/>
          <w:sz w:val="22"/>
          <w:szCs w:val="22"/>
        </w:rPr>
      </w:pPr>
      <w:r>
        <w:rPr>
          <w:rFonts w:asciiTheme="minorHAnsi" w:hAnsiTheme="minorHAnsi"/>
          <w:sz w:val="22"/>
          <w:szCs w:val="22"/>
        </w:rPr>
        <w:t>5.</w:t>
      </w:r>
      <w:r w:rsidR="000F48B9">
        <w:rPr>
          <w:rFonts w:asciiTheme="minorHAnsi" w:hAnsiTheme="minorHAnsi"/>
          <w:sz w:val="22"/>
          <w:szCs w:val="22"/>
        </w:rPr>
        <w:t>6</w:t>
      </w:r>
      <w:r>
        <w:rPr>
          <w:rFonts w:asciiTheme="minorHAnsi" w:hAnsiTheme="minorHAnsi"/>
          <w:sz w:val="22"/>
          <w:szCs w:val="22"/>
        </w:rPr>
        <w:t>. In case of a specific procurement, the tender bids not rejected by LG shall be evaluated and compared against the price criterion</w:t>
      </w:r>
      <w:r w:rsidR="000F48B9">
        <w:rPr>
          <w:rFonts w:asciiTheme="minorHAnsi" w:hAnsiTheme="minorHAnsi"/>
          <w:sz w:val="22"/>
          <w:szCs w:val="22"/>
        </w:rPr>
        <w:t xml:space="preserve"> </w:t>
      </w:r>
      <w:r w:rsidR="00227877">
        <w:rPr>
          <w:rFonts w:asciiTheme="minorHAnsi" w:hAnsiTheme="minorHAnsi"/>
          <w:sz w:val="22"/>
          <w:szCs w:val="22"/>
        </w:rPr>
        <w:t>or</w:t>
      </w:r>
      <w:r w:rsidR="000F48B9">
        <w:rPr>
          <w:rFonts w:asciiTheme="minorHAnsi" w:hAnsiTheme="minorHAnsi"/>
          <w:sz w:val="22"/>
          <w:szCs w:val="22"/>
        </w:rPr>
        <w:t xml:space="preserve"> price</w:t>
      </w:r>
      <w:r w:rsidR="00227877">
        <w:rPr>
          <w:rFonts w:asciiTheme="minorHAnsi" w:hAnsiTheme="minorHAnsi"/>
          <w:sz w:val="22"/>
          <w:szCs w:val="22"/>
        </w:rPr>
        <w:t>-quality criterion</w:t>
      </w:r>
      <w:r>
        <w:rPr>
          <w:rFonts w:asciiTheme="minorHAnsi" w:hAnsiTheme="minorHAnsi"/>
          <w:sz w:val="22"/>
          <w:szCs w:val="22"/>
        </w:rPr>
        <w:t xml:space="preserve">. </w:t>
      </w:r>
    </w:p>
    <w:p w14:paraId="2BAC40BB" w14:textId="77777777" w:rsidR="00217DD9" w:rsidRPr="00A470BE" w:rsidRDefault="00217DD9" w:rsidP="00904DC3">
      <w:pPr>
        <w:pStyle w:val="ListParagraph"/>
        <w:tabs>
          <w:tab w:val="left" w:pos="142"/>
          <w:tab w:val="left" w:pos="567"/>
          <w:tab w:val="left" w:pos="851"/>
          <w:tab w:val="left" w:pos="2977"/>
        </w:tabs>
        <w:ind w:left="0"/>
        <w:contextualSpacing w:val="0"/>
        <w:jc w:val="both"/>
        <w:rPr>
          <w:rFonts w:asciiTheme="minorHAnsi" w:hAnsiTheme="minorHAnsi" w:cs="Calibri"/>
          <w:i/>
          <w:sz w:val="22"/>
          <w:szCs w:val="22"/>
          <w:u w:val="single"/>
        </w:rPr>
      </w:pPr>
    </w:p>
    <w:p w14:paraId="0A3C1B82" w14:textId="77777777" w:rsidR="00217DD9" w:rsidRPr="00A470BE" w:rsidRDefault="0018509D" w:rsidP="00061D19">
      <w:pPr>
        <w:pStyle w:val="Heading1"/>
        <w:tabs>
          <w:tab w:val="left" w:pos="426"/>
        </w:tabs>
        <w:jc w:val="center"/>
        <w:rPr>
          <w:rFonts w:asciiTheme="minorHAnsi" w:hAnsiTheme="minorHAnsi" w:cs="Calibri"/>
          <w:b/>
          <w:bCs/>
          <w:sz w:val="22"/>
          <w:szCs w:val="22"/>
        </w:rPr>
      </w:pPr>
      <w:bookmarkStart w:id="24" w:name="_Toc484495974"/>
      <w:bookmarkStart w:id="25" w:name="_Toc484496033"/>
      <w:bookmarkStart w:id="26" w:name="_Toc42881241"/>
      <w:r>
        <w:rPr>
          <w:rFonts w:asciiTheme="minorHAnsi" w:hAnsiTheme="minorHAnsi"/>
          <w:b/>
          <w:bCs/>
          <w:sz w:val="22"/>
          <w:szCs w:val="22"/>
        </w:rPr>
        <w:t>6. DOCUMENTS OF TENDER BIDS</w:t>
      </w:r>
      <w:bookmarkEnd w:id="24"/>
      <w:bookmarkEnd w:id="25"/>
      <w:bookmarkEnd w:id="26"/>
    </w:p>
    <w:p w14:paraId="3EF7FEFA" w14:textId="77777777" w:rsidR="00217DD9" w:rsidRPr="00A470BE" w:rsidRDefault="00217DD9" w:rsidP="00217DD9">
      <w:pPr>
        <w:pStyle w:val="ListParagraph"/>
        <w:tabs>
          <w:tab w:val="left" w:pos="284"/>
          <w:tab w:val="left" w:pos="567"/>
          <w:tab w:val="left" w:pos="851"/>
        </w:tabs>
        <w:ind w:left="0"/>
        <w:contextualSpacing w:val="0"/>
        <w:jc w:val="both"/>
        <w:rPr>
          <w:rFonts w:asciiTheme="minorHAnsi" w:eastAsia="Calibri" w:hAnsiTheme="minorHAnsi" w:cs="Calibri"/>
          <w:sz w:val="22"/>
          <w:szCs w:val="22"/>
        </w:rPr>
      </w:pPr>
      <w:r>
        <w:rPr>
          <w:rFonts w:asciiTheme="minorHAnsi" w:hAnsiTheme="minorHAnsi"/>
          <w:i/>
          <w:iCs/>
          <w:color w:val="FF0000"/>
          <w:sz w:val="22"/>
          <w:szCs w:val="22"/>
        </w:rPr>
        <w:br/>
      </w:r>
      <w:r>
        <w:rPr>
          <w:rFonts w:asciiTheme="minorHAnsi" w:hAnsiTheme="minorHAnsi"/>
          <w:sz w:val="22"/>
          <w:szCs w:val="22"/>
        </w:rPr>
        <w:t>6.1. A supplier seeking to participate in the tender shall submit the following documents during the validity of the DPS:</w:t>
      </w:r>
    </w:p>
    <w:p w14:paraId="4AFD91DD" w14:textId="77777777" w:rsidR="00217DD9" w:rsidRPr="00A470BE" w:rsidRDefault="004E55AF" w:rsidP="004E55AF">
      <w:pPr>
        <w:tabs>
          <w:tab w:val="left" w:pos="567"/>
          <w:tab w:val="left" w:pos="1134"/>
        </w:tabs>
        <w:jc w:val="both"/>
        <w:rPr>
          <w:rFonts w:asciiTheme="minorHAnsi" w:eastAsia="Calibri" w:hAnsiTheme="minorHAnsi" w:cs="Calibri"/>
          <w:sz w:val="22"/>
          <w:szCs w:val="22"/>
        </w:rPr>
      </w:pPr>
      <w:r>
        <w:rPr>
          <w:rFonts w:asciiTheme="minorHAnsi" w:hAnsiTheme="minorHAnsi"/>
          <w:sz w:val="22"/>
          <w:szCs w:val="22"/>
        </w:rPr>
        <w:lastRenderedPageBreak/>
        <w:tab/>
        <w:t>6.1.1. A signed tender bid form (Annex 2 to these documents</w:t>
      </w:r>
      <w:proofErr w:type="gramStart"/>
      <w:r>
        <w:rPr>
          <w:rFonts w:asciiTheme="minorHAnsi" w:hAnsiTheme="minorHAnsi"/>
          <w:sz w:val="22"/>
          <w:szCs w:val="22"/>
        </w:rPr>
        <w:t>);</w:t>
      </w:r>
      <w:proofErr w:type="gramEnd"/>
    </w:p>
    <w:p w14:paraId="7CD1AB57" w14:textId="42132690" w:rsidR="00217DD9" w:rsidRPr="00A470BE" w:rsidRDefault="004E55AF" w:rsidP="004E55AF">
      <w:pPr>
        <w:tabs>
          <w:tab w:val="left" w:pos="567"/>
          <w:tab w:val="left" w:pos="1134"/>
        </w:tabs>
        <w:jc w:val="both"/>
        <w:rPr>
          <w:rFonts w:asciiTheme="minorHAnsi" w:eastAsia="Calibri" w:hAnsiTheme="minorHAnsi" w:cs="Calibri"/>
          <w:sz w:val="22"/>
          <w:szCs w:val="22"/>
        </w:rPr>
      </w:pPr>
      <w:r>
        <w:rPr>
          <w:rFonts w:asciiTheme="minorHAnsi" w:hAnsiTheme="minorHAnsi"/>
          <w:sz w:val="22"/>
          <w:szCs w:val="22"/>
        </w:rPr>
        <w:tab/>
        <w:t>6.1.2. A European Single Procurement Document (hereinafter referred to as the ESPD) (Annex 1 to these documents</w:t>
      </w:r>
      <w:proofErr w:type="gramStart"/>
      <w:r>
        <w:rPr>
          <w:rFonts w:asciiTheme="minorHAnsi" w:hAnsiTheme="minorHAnsi"/>
          <w:sz w:val="22"/>
          <w:szCs w:val="22"/>
        </w:rPr>
        <w:t>);</w:t>
      </w:r>
      <w:proofErr w:type="gramEnd"/>
    </w:p>
    <w:p w14:paraId="12A72391" w14:textId="77777777" w:rsidR="00217DD9" w:rsidRPr="00A470BE" w:rsidRDefault="004E55AF" w:rsidP="004E55AF">
      <w:pPr>
        <w:tabs>
          <w:tab w:val="left" w:pos="567"/>
          <w:tab w:val="left" w:pos="1134"/>
        </w:tabs>
        <w:jc w:val="both"/>
        <w:rPr>
          <w:rFonts w:asciiTheme="minorHAnsi" w:eastAsia="Calibri" w:hAnsiTheme="minorHAnsi" w:cs="Calibri"/>
          <w:sz w:val="22"/>
          <w:szCs w:val="22"/>
        </w:rPr>
      </w:pPr>
      <w:r>
        <w:rPr>
          <w:rFonts w:asciiTheme="minorHAnsi" w:hAnsiTheme="minorHAnsi"/>
          <w:color w:val="000000"/>
          <w:sz w:val="22"/>
          <w:szCs w:val="22"/>
        </w:rPr>
        <w:tab/>
        <w:t>6.1.3. The documents proving that the supplier meets the requirements for the qualification of suppliers</w:t>
      </w:r>
      <w:r w:rsidR="00217DD9" w:rsidRPr="00A470BE">
        <w:rPr>
          <w:rStyle w:val="FootnoteReference"/>
          <w:rFonts w:asciiTheme="minorHAnsi" w:eastAsia="Calibri" w:hAnsiTheme="minorHAnsi" w:cs="Calibri"/>
          <w:color w:val="000000"/>
          <w:sz w:val="22"/>
          <w:szCs w:val="22"/>
        </w:rPr>
        <w:footnoteReference w:id="2"/>
      </w:r>
      <w:r>
        <w:rPr>
          <w:rFonts w:asciiTheme="minorHAnsi" w:hAnsiTheme="minorHAnsi"/>
          <w:color w:val="000000"/>
          <w:sz w:val="22"/>
          <w:szCs w:val="22"/>
        </w:rPr>
        <w:t>;</w:t>
      </w:r>
    </w:p>
    <w:p w14:paraId="310C2800" w14:textId="77777777" w:rsidR="00217DD9" w:rsidRPr="00A470BE" w:rsidRDefault="004E55AF" w:rsidP="004E55AF">
      <w:pPr>
        <w:tabs>
          <w:tab w:val="left" w:pos="567"/>
          <w:tab w:val="left" w:pos="1134"/>
        </w:tabs>
        <w:jc w:val="both"/>
        <w:rPr>
          <w:rFonts w:asciiTheme="minorHAnsi" w:eastAsia="Calibri" w:hAnsiTheme="minorHAnsi" w:cs="Calibri"/>
          <w:sz w:val="22"/>
          <w:szCs w:val="22"/>
        </w:rPr>
      </w:pPr>
      <w:r>
        <w:rPr>
          <w:rFonts w:asciiTheme="minorHAnsi" w:hAnsiTheme="minorHAnsi"/>
          <w:sz w:val="22"/>
          <w:szCs w:val="22"/>
        </w:rPr>
        <w:tab/>
        <w:t xml:space="preserve">6.1.4. If a tender bid is submitted by a group of suppliers, a signed copy of the joint venture agreement (hereinafter referred to as the </w:t>
      </w:r>
      <w:r>
        <w:rPr>
          <w:rFonts w:asciiTheme="minorHAnsi" w:hAnsiTheme="minorHAnsi"/>
          <w:b/>
          <w:bCs/>
          <w:sz w:val="22"/>
          <w:szCs w:val="22"/>
        </w:rPr>
        <w:t>JVA</w:t>
      </w:r>
      <w:proofErr w:type="gramStart"/>
      <w:r>
        <w:rPr>
          <w:rFonts w:asciiTheme="minorHAnsi" w:hAnsiTheme="minorHAnsi"/>
          <w:sz w:val="22"/>
          <w:szCs w:val="22"/>
        </w:rPr>
        <w:t>);</w:t>
      </w:r>
      <w:proofErr w:type="gramEnd"/>
      <w:r>
        <w:rPr>
          <w:rFonts w:asciiTheme="minorHAnsi" w:hAnsiTheme="minorHAnsi"/>
          <w:sz w:val="22"/>
          <w:szCs w:val="22"/>
        </w:rPr>
        <w:t xml:space="preserve">  </w:t>
      </w:r>
    </w:p>
    <w:p w14:paraId="3A6755ED" w14:textId="77777777" w:rsidR="00217DD9" w:rsidRPr="00A470BE" w:rsidRDefault="004E55AF" w:rsidP="004E55AF">
      <w:pPr>
        <w:pStyle w:val="ListParagraph"/>
        <w:tabs>
          <w:tab w:val="left" w:pos="567"/>
          <w:tab w:val="left" w:pos="851"/>
        </w:tabs>
        <w:ind w:left="0"/>
        <w:contextualSpacing w:val="0"/>
        <w:jc w:val="both"/>
        <w:rPr>
          <w:rFonts w:asciiTheme="minorHAnsi" w:eastAsia="Calibri" w:hAnsiTheme="minorHAnsi" w:cs="Calibri"/>
          <w:sz w:val="22"/>
          <w:szCs w:val="22"/>
        </w:rPr>
      </w:pPr>
      <w:r>
        <w:rPr>
          <w:rFonts w:asciiTheme="minorHAnsi" w:hAnsiTheme="minorHAnsi"/>
          <w:sz w:val="22"/>
          <w:szCs w:val="22"/>
        </w:rPr>
        <w:tab/>
        <w:t>6.1.5. If tender bid documents and/or the entire tender bid is signed by a person authorized by the supplier’s manager, a digital copy of the power of attorney issued to the person (s) signing the tender bid, or an equivalent document proving that person’s right to sign the tender bid and assume all related obligations;</w:t>
      </w:r>
    </w:p>
    <w:p w14:paraId="29583B58" w14:textId="25D0D25C" w:rsidR="00217DD9" w:rsidRPr="00A470BE" w:rsidRDefault="004E55AF" w:rsidP="004E55AF">
      <w:pPr>
        <w:tabs>
          <w:tab w:val="left" w:pos="567"/>
          <w:tab w:val="left" w:pos="851"/>
        </w:tabs>
        <w:jc w:val="both"/>
        <w:rPr>
          <w:rFonts w:asciiTheme="minorHAnsi" w:eastAsia="Calibri" w:hAnsiTheme="minorHAnsi" w:cs="Calibri"/>
          <w:sz w:val="22"/>
          <w:szCs w:val="22"/>
        </w:rPr>
      </w:pPr>
      <w:r>
        <w:rPr>
          <w:rFonts w:asciiTheme="minorHAnsi" w:hAnsiTheme="minorHAnsi"/>
          <w:bCs/>
          <w:sz w:val="22"/>
          <w:szCs w:val="22"/>
        </w:rPr>
        <w:tab/>
        <w:t xml:space="preserve">6.1.6. If a supplier engages economic operators – the evidence that these resources will be available during the entire period of performance of the contractual obligations (in accordance with the requirements set forth in </w:t>
      </w:r>
      <w:r w:rsidR="00D317C1" w:rsidRPr="00A41DE2">
        <w:rPr>
          <w:rFonts w:asciiTheme="minorHAnsi" w:hAnsiTheme="minorHAnsi"/>
          <w:bCs/>
          <w:sz w:val="22"/>
          <w:szCs w:val="22"/>
        </w:rPr>
        <w:t xml:space="preserve">Clauses 8.4 and </w:t>
      </w:r>
      <w:r w:rsidR="00D317C1" w:rsidRPr="00A41DE2">
        <w:rPr>
          <w:rFonts w:asciiTheme="minorHAnsi" w:hAnsiTheme="minorHAnsi"/>
          <w:bCs/>
          <w:sz w:val="22"/>
          <w:szCs w:val="22"/>
          <w:lang w:val="en-US"/>
        </w:rPr>
        <w:t>8.8</w:t>
      </w:r>
      <w:r w:rsidR="00D317C1">
        <w:rPr>
          <w:rFonts w:asciiTheme="minorHAnsi" w:hAnsiTheme="minorHAnsi"/>
          <w:bCs/>
          <w:sz w:val="22"/>
          <w:szCs w:val="22"/>
        </w:rPr>
        <w:t xml:space="preserve"> </w:t>
      </w:r>
      <w:r>
        <w:rPr>
          <w:rFonts w:asciiTheme="minorHAnsi" w:hAnsiTheme="minorHAnsi"/>
          <w:bCs/>
          <w:sz w:val="22"/>
          <w:szCs w:val="22"/>
        </w:rPr>
        <w:t>of these documents</w:t>
      </w:r>
      <w:proofErr w:type="gramStart"/>
      <w:r>
        <w:rPr>
          <w:rFonts w:asciiTheme="minorHAnsi" w:hAnsiTheme="minorHAnsi"/>
          <w:bCs/>
          <w:sz w:val="22"/>
          <w:szCs w:val="22"/>
        </w:rPr>
        <w:t>);</w:t>
      </w:r>
      <w:proofErr w:type="gramEnd"/>
    </w:p>
    <w:p w14:paraId="38E95511" w14:textId="77777777" w:rsidR="00421CC1" w:rsidRPr="00A470BE" w:rsidRDefault="00421CC1" w:rsidP="007D55EC">
      <w:pPr>
        <w:tabs>
          <w:tab w:val="left" w:pos="851"/>
        </w:tabs>
        <w:spacing w:before="60" w:after="60"/>
        <w:jc w:val="both"/>
        <w:rPr>
          <w:rFonts w:asciiTheme="minorHAnsi" w:hAnsiTheme="minorHAnsi" w:cs="Calibri"/>
          <w:b/>
          <w:bCs/>
          <w:sz w:val="22"/>
          <w:szCs w:val="22"/>
        </w:rPr>
      </w:pPr>
    </w:p>
    <w:p w14:paraId="6A714C8F" w14:textId="77777777" w:rsidR="00904DC3" w:rsidRPr="00A470BE" w:rsidRDefault="0018509D" w:rsidP="00061D19">
      <w:pPr>
        <w:pStyle w:val="Heading1"/>
        <w:tabs>
          <w:tab w:val="left" w:pos="426"/>
        </w:tabs>
        <w:jc w:val="center"/>
        <w:rPr>
          <w:rFonts w:asciiTheme="minorHAnsi" w:hAnsiTheme="minorHAnsi" w:cs="Calibri"/>
          <w:b/>
          <w:bCs/>
          <w:sz w:val="22"/>
          <w:szCs w:val="22"/>
        </w:rPr>
      </w:pPr>
      <w:bookmarkStart w:id="27" w:name="_Toc484092998"/>
      <w:bookmarkStart w:id="28" w:name="_Toc484495966"/>
      <w:bookmarkStart w:id="29" w:name="_Toc484496025"/>
      <w:bookmarkStart w:id="30" w:name="_Toc42881242"/>
      <w:r>
        <w:rPr>
          <w:rFonts w:asciiTheme="minorHAnsi" w:hAnsiTheme="minorHAnsi"/>
          <w:b/>
          <w:bCs/>
          <w:sz w:val="22"/>
          <w:szCs w:val="22"/>
        </w:rPr>
        <w:t>7. REQUIREMENTS FOR THE QUALIFICATION OF SUPPLIERS</w:t>
      </w:r>
      <w:bookmarkEnd w:id="27"/>
      <w:bookmarkEnd w:id="28"/>
      <w:bookmarkEnd w:id="29"/>
      <w:bookmarkEnd w:id="30"/>
    </w:p>
    <w:p w14:paraId="1792EC8F" w14:textId="77777777" w:rsidR="00421CC1" w:rsidRPr="00A470BE" w:rsidRDefault="00421CC1" w:rsidP="00421CC1">
      <w:pPr>
        <w:rPr>
          <w:rFonts w:asciiTheme="minorHAnsi" w:hAnsiTheme="minorHAnsi" w:cs="Calibri"/>
          <w:sz w:val="22"/>
          <w:szCs w:val="22"/>
        </w:rPr>
      </w:pPr>
    </w:p>
    <w:p w14:paraId="7A89DEEC" w14:textId="77777777" w:rsidR="00217DD9" w:rsidRPr="00A470BE" w:rsidRDefault="00FB1B2F" w:rsidP="00217DD9">
      <w:pPr>
        <w:pStyle w:val="ListParagraph"/>
        <w:tabs>
          <w:tab w:val="left" w:pos="709"/>
        </w:tabs>
        <w:ind w:left="0"/>
        <w:contextualSpacing w:val="0"/>
        <w:jc w:val="both"/>
        <w:rPr>
          <w:rFonts w:asciiTheme="minorHAnsi" w:eastAsia="Calibri" w:hAnsiTheme="minorHAnsi" w:cs="Calibri"/>
          <w:i/>
          <w:color w:val="0070C0"/>
          <w:sz w:val="22"/>
          <w:szCs w:val="22"/>
        </w:rPr>
      </w:pPr>
      <w:r>
        <w:rPr>
          <w:rFonts w:asciiTheme="minorHAnsi" w:hAnsiTheme="minorHAnsi"/>
          <w:sz w:val="22"/>
          <w:szCs w:val="22"/>
        </w:rPr>
        <w:t>7.1. A supplier participating in the DPS must meet the requirements for the qualifications of suppliers specified in Annex 3 to these documents</w:t>
      </w:r>
      <w:r w:rsidR="00872681" w:rsidRPr="00A470BE">
        <w:rPr>
          <w:rStyle w:val="FootnoteReference"/>
          <w:rFonts w:asciiTheme="minorHAnsi" w:hAnsiTheme="minorHAnsi" w:cs="Calibri"/>
          <w:sz w:val="22"/>
          <w:szCs w:val="22"/>
        </w:rPr>
        <w:footnoteReference w:id="3"/>
      </w:r>
      <w:r>
        <w:rPr>
          <w:rFonts w:asciiTheme="minorHAnsi" w:hAnsiTheme="minorHAnsi"/>
          <w:sz w:val="22"/>
          <w:szCs w:val="22"/>
        </w:rPr>
        <w:t xml:space="preserve"> (the supplier’s qualification must be obtained before the deadline for submission of the supplier’s tender bid). </w:t>
      </w:r>
    </w:p>
    <w:p w14:paraId="1639EDB0" w14:textId="77777777" w:rsidR="00D7119C" w:rsidRPr="00A470BE" w:rsidRDefault="00D7119C" w:rsidP="00D7119C">
      <w:pPr>
        <w:pStyle w:val="ListParagraph"/>
        <w:tabs>
          <w:tab w:val="left" w:pos="142"/>
          <w:tab w:val="left" w:pos="709"/>
        </w:tabs>
        <w:ind w:left="0"/>
        <w:contextualSpacing w:val="0"/>
        <w:jc w:val="both"/>
        <w:rPr>
          <w:rFonts w:asciiTheme="minorHAnsi" w:hAnsiTheme="minorHAnsi" w:cs="Calibri"/>
          <w:iCs/>
          <w:color w:val="FF0000"/>
          <w:sz w:val="22"/>
          <w:szCs w:val="22"/>
          <w:u w:val="single"/>
        </w:rPr>
      </w:pPr>
      <w:bookmarkStart w:id="31" w:name="part_5ae68ef151c24a74906b41e777259638"/>
      <w:bookmarkStart w:id="32" w:name="part_489d708a94334d9995f4fc89eaed432a"/>
      <w:bookmarkStart w:id="33" w:name="part_8ad558ab9da04740ad63d2699e66e1af"/>
      <w:bookmarkStart w:id="34" w:name="part_8dd55791c45b4b2491e2343a55b80c0d"/>
      <w:bookmarkStart w:id="35" w:name="part_2170867a7f614903b542f2e5cab9ada6"/>
      <w:bookmarkStart w:id="36" w:name="part_a6456a72b03b4dbdbf8abf1881c776cd"/>
      <w:bookmarkEnd w:id="31"/>
      <w:bookmarkEnd w:id="32"/>
      <w:bookmarkEnd w:id="33"/>
      <w:bookmarkEnd w:id="34"/>
      <w:bookmarkEnd w:id="35"/>
      <w:bookmarkEnd w:id="36"/>
    </w:p>
    <w:p w14:paraId="4760266B" w14:textId="77777777" w:rsidR="00594921" w:rsidRPr="00A470BE" w:rsidRDefault="0018509D" w:rsidP="00061D19">
      <w:pPr>
        <w:pStyle w:val="Heading1"/>
        <w:tabs>
          <w:tab w:val="left" w:pos="426"/>
        </w:tabs>
        <w:spacing w:before="60" w:after="60"/>
        <w:jc w:val="center"/>
        <w:rPr>
          <w:rFonts w:asciiTheme="minorHAnsi" w:hAnsiTheme="minorHAnsi" w:cs="Calibri"/>
          <w:sz w:val="22"/>
          <w:szCs w:val="22"/>
        </w:rPr>
      </w:pPr>
      <w:bookmarkStart w:id="37" w:name="_Toc42881243"/>
      <w:r>
        <w:rPr>
          <w:rFonts w:asciiTheme="minorHAnsi" w:hAnsiTheme="minorHAnsi"/>
          <w:b/>
          <w:bCs/>
          <w:sz w:val="22"/>
          <w:szCs w:val="22"/>
        </w:rPr>
        <w:t>8. RELYING ON THE CAPACITY OF OTHER ECONOMIC OPERATORS</w:t>
      </w:r>
      <w:bookmarkEnd w:id="37"/>
    </w:p>
    <w:p w14:paraId="4EAEBA86" w14:textId="77777777" w:rsidR="00594921" w:rsidRPr="00A470BE" w:rsidRDefault="00594921" w:rsidP="00027707">
      <w:pPr>
        <w:tabs>
          <w:tab w:val="left" w:pos="851"/>
        </w:tabs>
        <w:jc w:val="center"/>
        <w:rPr>
          <w:rFonts w:asciiTheme="minorHAnsi" w:hAnsiTheme="minorHAnsi" w:cs="Calibri"/>
          <w:b/>
          <w:caps/>
          <w:color w:val="000000"/>
          <w:sz w:val="22"/>
          <w:szCs w:val="22"/>
        </w:rPr>
      </w:pPr>
    </w:p>
    <w:p w14:paraId="3FD10E67" w14:textId="77777777" w:rsidR="005607AF" w:rsidRPr="00A470BE" w:rsidRDefault="0018509D" w:rsidP="0018509D">
      <w:pPr>
        <w:pStyle w:val="ListParagraph"/>
        <w:tabs>
          <w:tab w:val="left" w:pos="0"/>
          <w:tab w:val="left" w:pos="142"/>
          <w:tab w:val="left" w:pos="567"/>
        </w:tabs>
        <w:ind w:left="0"/>
        <w:contextualSpacing w:val="0"/>
        <w:jc w:val="both"/>
        <w:rPr>
          <w:rFonts w:asciiTheme="minorHAnsi" w:eastAsia="Calibri" w:hAnsiTheme="minorHAnsi" w:cs="Calibri"/>
          <w:sz w:val="22"/>
          <w:szCs w:val="22"/>
        </w:rPr>
      </w:pPr>
      <w:r>
        <w:rPr>
          <w:rFonts w:asciiTheme="minorHAnsi" w:hAnsiTheme="minorHAnsi"/>
          <w:sz w:val="22"/>
          <w:szCs w:val="22"/>
        </w:rPr>
        <w:t xml:space="preserve">8.1. A supplier may rely on the capacity of other economic operators to meet the requirements of financial, economic, technical and/or professional capacity, regardless of the legal nature of the relationship with those economic operators and subject to the requirement set out in Clause 8.2 of this Chapter. </w:t>
      </w:r>
    </w:p>
    <w:p w14:paraId="52224FD2" w14:textId="77777777" w:rsidR="005607AF" w:rsidRPr="00A470BE" w:rsidRDefault="0018509D" w:rsidP="0018509D">
      <w:pPr>
        <w:pStyle w:val="ListParagraph"/>
        <w:tabs>
          <w:tab w:val="left" w:pos="709"/>
        </w:tabs>
        <w:ind w:left="0"/>
        <w:contextualSpacing w:val="0"/>
        <w:jc w:val="both"/>
        <w:rPr>
          <w:rFonts w:asciiTheme="minorHAnsi" w:eastAsia="Calibri" w:hAnsiTheme="minorHAnsi" w:cs="Calibri"/>
          <w:color w:val="000000"/>
          <w:sz w:val="22"/>
          <w:szCs w:val="22"/>
          <w:u w:val="single"/>
        </w:rPr>
      </w:pPr>
      <w:r>
        <w:rPr>
          <w:rFonts w:asciiTheme="minorHAnsi" w:hAnsiTheme="minorHAnsi"/>
          <w:sz w:val="22"/>
          <w:szCs w:val="22"/>
        </w:rPr>
        <w:t xml:space="preserve">8.2. A supplier may rely on the capacity of other economic operators to meet the requirements of education, professional qualifications, professional experience, special authorization and/or membership of an organization </w:t>
      </w:r>
      <w:r>
        <w:rPr>
          <w:rFonts w:asciiTheme="minorHAnsi" w:hAnsiTheme="minorHAnsi"/>
          <w:sz w:val="22"/>
          <w:szCs w:val="22"/>
          <w:u w:val="single"/>
        </w:rPr>
        <w:t>only if those entities themselves fulfil the contractual obligations requiring their available capacity</w:t>
      </w:r>
      <w:r>
        <w:rPr>
          <w:rFonts w:asciiTheme="minorHAnsi" w:hAnsiTheme="minorHAnsi"/>
          <w:sz w:val="22"/>
          <w:szCs w:val="22"/>
        </w:rPr>
        <w:t>.</w:t>
      </w:r>
      <w:r>
        <w:rPr>
          <w:rFonts w:asciiTheme="minorHAnsi" w:hAnsiTheme="minorHAnsi"/>
          <w:color w:val="000000"/>
          <w:sz w:val="22"/>
          <w:szCs w:val="22"/>
          <w:u w:val="single"/>
        </w:rPr>
        <w:t xml:space="preserve"> </w:t>
      </w:r>
    </w:p>
    <w:p w14:paraId="095D134B" w14:textId="77777777" w:rsidR="005607AF" w:rsidRPr="00A470BE" w:rsidRDefault="0018509D" w:rsidP="0018509D">
      <w:pPr>
        <w:pStyle w:val="ListParagraph"/>
        <w:tabs>
          <w:tab w:val="left" w:pos="709"/>
        </w:tabs>
        <w:ind w:left="0"/>
        <w:contextualSpacing w:val="0"/>
        <w:jc w:val="both"/>
        <w:rPr>
          <w:rFonts w:asciiTheme="minorHAnsi" w:eastAsia="Calibri" w:hAnsiTheme="minorHAnsi" w:cs="Calibri"/>
          <w:color w:val="0070C0"/>
          <w:sz w:val="22"/>
          <w:szCs w:val="22"/>
        </w:rPr>
      </w:pPr>
      <w:r>
        <w:rPr>
          <w:rFonts w:asciiTheme="minorHAnsi" w:hAnsiTheme="minorHAnsi"/>
          <w:sz w:val="22"/>
          <w:szCs w:val="22"/>
        </w:rPr>
        <w:t>8.3. Under the conditions specified in Clauses 8.1 and 8.2 of this Chapter, a group of suppliers may rely on the capacities of the participants of the group or other economic entities.</w:t>
      </w:r>
    </w:p>
    <w:p w14:paraId="52B9DC37" w14:textId="77777777" w:rsidR="005607AF" w:rsidRPr="00A470BE" w:rsidRDefault="0018509D" w:rsidP="0018509D">
      <w:pPr>
        <w:pStyle w:val="ListParagraph"/>
        <w:tabs>
          <w:tab w:val="left" w:pos="709"/>
        </w:tabs>
        <w:ind w:left="0"/>
        <w:contextualSpacing w:val="0"/>
        <w:jc w:val="both"/>
        <w:rPr>
          <w:rFonts w:asciiTheme="minorHAnsi" w:eastAsia="Calibri" w:hAnsiTheme="minorHAnsi" w:cs="Calibri"/>
          <w:color w:val="0070C0"/>
          <w:sz w:val="22"/>
          <w:szCs w:val="22"/>
        </w:rPr>
      </w:pPr>
      <w:r>
        <w:rPr>
          <w:rFonts w:asciiTheme="minorHAnsi" w:hAnsiTheme="minorHAnsi"/>
          <w:sz w:val="22"/>
          <w:szCs w:val="22"/>
        </w:rPr>
        <w:t>8.4. If a supplier relies on the capacity of another economic operator, he must, when submitting the tender bid, provide evidence that the supplier’s resources will be available to the supplier throughout the entire period of performance of the contractual obligations.</w:t>
      </w:r>
      <w:r>
        <w:rPr>
          <w:rFonts w:asciiTheme="minorHAnsi" w:hAnsiTheme="minorHAnsi"/>
          <w:bCs/>
          <w:sz w:val="22"/>
          <w:szCs w:val="22"/>
        </w:rPr>
        <w:t xml:space="preserve"> </w:t>
      </w:r>
      <w:r>
        <w:rPr>
          <w:rFonts w:asciiTheme="minorHAnsi" w:hAnsiTheme="minorHAnsi"/>
          <w:sz w:val="22"/>
          <w:szCs w:val="22"/>
        </w:rPr>
        <w:t xml:space="preserve">Such evidence may include an undertaking (declaration) by the economic operator that he has the necessary resources, contracts with the supplier, etc. </w:t>
      </w:r>
    </w:p>
    <w:p w14:paraId="3F421E1F" w14:textId="77777777" w:rsidR="005607AF" w:rsidRPr="00A470BE" w:rsidRDefault="0018509D" w:rsidP="0018509D">
      <w:pPr>
        <w:pStyle w:val="ListParagraph"/>
        <w:tabs>
          <w:tab w:val="left" w:pos="0"/>
          <w:tab w:val="left" w:pos="709"/>
        </w:tabs>
        <w:ind w:left="0"/>
        <w:contextualSpacing w:val="0"/>
        <w:jc w:val="both"/>
        <w:rPr>
          <w:rFonts w:asciiTheme="minorHAnsi" w:hAnsiTheme="minorHAnsi" w:cs="Calibri"/>
          <w:color w:val="000000"/>
          <w:sz w:val="22"/>
          <w:szCs w:val="22"/>
        </w:rPr>
      </w:pPr>
      <w:r>
        <w:rPr>
          <w:rFonts w:asciiTheme="minorHAnsi" w:hAnsiTheme="minorHAnsi"/>
          <w:color w:val="000000"/>
          <w:sz w:val="22"/>
          <w:szCs w:val="22"/>
        </w:rPr>
        <w:t xml:space="preserve">8.5. </w:t>
      </w:r>
      <w:r>
        <w:rPr>
          <w:rFonts w:asciiTheme="minorHAnsi" w:hAnsiTheme="minorHAnsi"/>
          <w:sz w:val="22"/>
          <w:szCs w:val="22"/>
        </w:rPr>
        <w:t xml:space="preserve">A supplier must indicate in his tender bid, by filling in the form provided in Annex 3 to these documents, </w:t>
      </w:r>
      <w:r>
        <w:rPr>
          <w:rFonts w:asciiTheme="minorHAnsi" w:hAnsiTheme="minorHAnsi"/>
          <w:sz w:val="22"/>
          <w:szCs w:val="22"/>
          <w:u w:val="single"/>
        </w:rPr>
        <w:t>the economic entities on whose capacity the supplier will rely.</w:t>
      </w:r>
      <w:r>
        <w:rPr>
          <w:rFonts w:asciiTheme="minorHAnsi" w:hAnsiTheme="minorHAnsi"/>
          <w:color w:val="000000"/>
          <w:sz w:val="22"/>
          <w:szCs w:val="22"/>
        </w:rPr>
        <w:t xml:space="preserve"> </w:t>
      </w:r>
      <w:r>
        <w:rPr>
          <w:rFonts w:asciiTheme="minorHAnsi" w:hAnsiTheme="minorHAnsi"/>
          <w:iCs/>
          <w:sz w:val="22"/>
          <w:szCs w:val="22"/>
        </w:rPr>
        <w:t>Experts who will be employed by the supplier in case of award of the purchase contract shall also be considered as such economic entities.</w:t>
      </w:r>
    </w:p>
    <w:p w14:paraId="668A5391" w14:textId="77777777" w:rsidR="00776FE6" w:rsidRPr="00A470BE" w:rsidRDefault="0018509D" w:rsidP="0018509D">
      <w:pPr>
        <w:pStyle w:val="ListParagraph"/>
        <w:tabs>
          <w:tab w:val="left" w:pos="0"/>
          <w:tab w:val="left" w:pos="709"/>
        </w:tabs>
        <w:ind w:left="0"/>
        <w:contextualSpacing w:val="0"/>
        <w:jc w:val="both"/>
        <w:rPr>
          <w:rFonts w:asciiTheme="minorHAnsi" w:hAnsiTheme="minorHAnsi" w:cs="Calibri"/>
          <w:color w:val="000000"/>
          <w:sz w:val="22"/>
          <w:szCs w:val="22"/>
        </w:rPr>
      </w:pPr>
      <w:r>
        <w:rPr>
          <w:rFonts w:asciiTheme="minorHAnsi" w:hAnsiTheme="minorHAnsi"/>
          <w:bCs/>
          <w:sz w:val="22"/>
          <w:szCs w:val="22"/>
        </w:rPr>
        <w:t xml:space="preserve">8.6. </w:t>
      </w:r>
      <w:r>
        <w:rPr>
          <w:rFonts w:asciiTheme="minorHAnsi" w:hAnsiTheme="minorHAnsi"/>
          <w:color w:val="000000"/>
          <w:sz w:val="22"/>
          <w:szCs w:val="22"/>
          <w:shd w:val="clear" w:color="auto" w:fill="FFFFFF"/>
        </w:rPr>
        <w:t>If a supplier has not indicated an economic operator in the tender bid or the indicated economic operator does not meet the requirements established for him, the economic operator may be indicated or replaced within the time limit set by LG via the CPP IS with an eligible economic operator who meets the requirements and which has been indicated (specified) in the tender bid.</w:t>
      </w:r>
    </w:p>
    <w:p w14:paraId="63B4C661" w14:textId="342E261F" w:rsidR="00FC2E8D" w:rsidRDefault="0018509D" w:rsidP="00240302">
      <w:pPr>
        <w:pStyle w:val="ListParagraph"/>
        <w:tabs>
          <w:tab w:val="left" w:pos="709"/>
        </w:tabs>
        <w:ind w:left="0"/>
        <w:contextualSpacing w:val="0"/>
        <w:jc w:val="both"/>
        <w:rPr>
          <w:rFonts w:asciiTheme="minorHAnsi" w:hAnsiTheme="minorHAnsi"/>
          <w:color w:val="000000"/>
          <w:sz w:val="22"/>
          <w:szCs w:val="22"/>
        </w:rPr>
      </w:pPr>
      <w:r>
        <w:rPr>
          <w:rFonts w:asciiTheme="minorHAnsi" w:hAnsiTheme="minorHAnsi"/>
          <w:color w:val="000000"/>
          <w:sz w:val="22"/>
          <w:szCs w:val="22"/>
        </w:rPr>
        <w:t>8.7. LG shall not limit suppliers’ option to engage subcontractors and/or members of a group of suppliers to perform essential tasks.</w:t>
      </w:r>
    </w:p>
    <w:p w14:paraId="697933FF" w14:textId="64BC8FB9" w:rsidR="00E569ED" w:rsidRPr="00A41DE2" w:rsidRDefault="008923A5" w:rsidP="008923A5">
      <w:pPr>
        <w:pStyle w:val="ListParagraph"/>
        <w:tabs>
          <w:tab w:val="left" w:pos="709"/>
        </w:tabs>
        <w:ind w:left="0"/>
        <w:contextualSpacing w:val="0"/>
        <w:jc w:val="both"/>
        <w:rPr>
          <w:rFonts w:asciiTheme="minorHAnsi" w:hAnsiTheme="minorHAnsi" w:cs="Calibri"/>
          <w:color w:val="000000"/>
          <w:sz w:val="22"/>
          <w:szCs w:val="22"/>
        </w:rPr>
      </w:pPr>
      <w:r w:rsidRPr="00A41DE2">
        <w:rPr>
          <w:rFonts w:asciiTheme="minorHAnsi" w:hAnsiTheme="minorHAnsi" w:cs="Calibri"/>
          <w:color w:val="000000"/>
          <w:sz w:val="22"/>
          <w:szCs w:val="22"/>
          <w:lang w:val="en"/>
        </w:rPr>
        <w:t xml:space="preserve">8.8. </w:t>
      </w:r>
      <w:r w:rsidRPr="00F14937">
        <w:rPr>
          <w:rFonts w:asciiTheme="minorHAnsi" w:hAnsiTheme="minorHAnsi" w:cs="Calibri"/>
          <w:color w:val="000000"/>
          <w:sz w:val="22"/>
          <w:szCs w:val="22"/>
          <w:lang w:val="en"/>
        </w:rPr>
        <w:t xml:space="preserve">The Tenderer and the economic operators whose capacity </w:t>
      </w:r>
      <w:r w:rsidR="00F57E80" w:rsidRPr="00F14937">
        <w:rPr>
          <w:rFonts w:asciiTheme="minorHAnsi" w:hAnsiTheme="minorHAnsi" w:cs="Calibri"/>
          <w:color w:val="000000"/>
          <w:sz w:val="22"/>
          <w:szCs w:val="22"/>
          <w:lang w:val="en"/>
        </w:rPr>
        <w:t>the Tenderer</w:t>
      </w:r>
      <w:r w:rsidRPr="00F14937">
        <w:rPr>
          <w:rFonts w:asciiTheme="minorHAnsi" w:hAnsiTheme="minorHAnsi" w:cs="Calibri"/>
          <w:color w:val="000000"/>
          <w:sz w:val="22"/>
          <w:szCs w:val="22"/>
          <w:lang w:val="en"/>
        </w:rPr>
        <w:t xml:space="preserve"> rel</w:t>
      </w:r>
      <w:r w:rsidR="00F57E80" w:rsidRPr="00F14937">
        <w:rPr>
          <w:rFonts w:asciiTheme="minorHAnsi" w:hAnsiTheme="minorHAnsi" w:cs="Calibri"/>
          <w:color w:val="000000"/>
          <w:sz w:val="22"/>
          <w:szCs w:val="22"/>
          <w:lang w:val="en"/>
        </w:rPr>
        <w:t>ies</w:t>
      </w:r>
      <w:r w:rsidRPr="00F14937">
        <w:rPr>
          <w:rFonts w:asciiTheme="minorHAnsi" w:hAnsiTheme="minorHAnsi" w:cs="Calibri"/>
          <w:color w:val="000000"/>
          <w:sz w:val="22"/>
          <w:szCs w:val="22"/>
          <w:lang w:val="en"/>
        </w:rPr>
        <w:t xml:space="preserve"> on </w:t>
      </w:r>
      <w:proofErr w:type="gramStart"/>
      <w:r w:rsidRPr="00F14937">
        <w:rPr>
          <w:rFonts w:asciiTheme="minorHAnsi" w:hAnsiTheme="minorHAnsi" w:cs="Calibri"/>
          <w:color w:val="000000"/>
          <w:sz w:val="22"/>
          <w:szCs w:val="22"/>
          <w:lang w:val="en"/>
        </w:rPr>
        <w:t>in order to</w:t>
      </w:r>
      <w:proofErr w:type="gramEnd"/>
      <w:r w:rsidRPr="00F14937">
        <w:rPr>
          <w:rFonts w:asciiTheme="minorHAnsi" w:hAnsiTheme="minorHAnsi" w:cs="Calibri"/>
          <w:color w:val="000000"/>
          <w:sz w:val="22"/>
          <w:szCs w:val="22"/>
          <w:lang w:val="en"/>
        </w:rPr>
        <w:t xml:space="preserve"> meet the requirements of economic and financial capacity must be held jointly and severally liable for performance of the contract. In support of this, the </w:t>
      </w:r>
      <w:r w:rsidR="00CB6C0E" w:rsidRPr="00F14937">
        <w:rPr>
          <w:rFonts w:asciiTheme="minorHAnsi" w:hAnsiTheme="minorHAnsi" w:cs="Calibri"/>
          <w:color w:val="000000"/>
          <w:sz w:val="22"/>
          <w:szCs w:val="22"/>
          <w:lang w:val="en"/>
        </w:rPr>
        <w:t xml:space="preserve">Tenderer </w:t>
      </w:r>
      <w:r w:rsidRPr="00F14937">
        <w:rPr>
          <w:rFonts w:asciiTheme="minorHAnsi" w:hAnsiTheme="minorHAnsi" w:cs="Calibri"/>
          <w:color w:val="000000"/>
          <w:sz w:val="22"/>
          <w:szCs w:val="22"/>
          <w:lang w:val="en"/>
        </w:rPr>
        <w:t xml:space="preserve">must provide </w:t>
      </w:r>
      <w:r w:rsidR="008503A4" w:rsidRPr="00F14937">
        <w:rPr>
          <w:rFonts w:asciiTheme="minorHAnsi" w:hAnsiTheme="minorHAnsi" w:cs="Calibri"/>
          <w:color w:val="000000"/>
          <w:sz w:val="22"/>
          <w:szCs w:val="22"/>
          <w:lang w:val="en"/>
        </w:rPr>
        <w:t>with</w:t>
      </w:r>
      <w:r w:rsidRPr="00F14937">
        <w:rPr>
          <w:rFonts w:asciiTheme="minorHAnsi" w:hAnsiTheme="minorHAnsi" w:cs="Calibri"/>
          <w:color w:val="000000"/>
          <w:sz w:val="22"/>
          <w:szCs w:val="22"/>
          <w:lang w:val="en"/>
        </w:rPr>
        <w:t xml:space="preserve"> the application a digital copy of the guarantee contract signed by this economic operator, confirming that the entity whose capacity </w:t>
      </w:r>
      <w:r w:rsidR="008503A4" w:rsidRPr="00F14937">
        <w:rPr>
          <w:rFonts w:asciiTheme="minorHAnsi" w:hAnsiTheme="minorHAnsi" w:cs="Calibri"/>
          <w:color w:val="000000"/>
          <w:sz w:val="22"/>
          <w:szCs w:val="22"/>
          <w:lang w:val="en"/>
        </w:rPr>
        <w:t xml:space="preserve">Tenderer relies on </w:t>
      </w:r>
      <w:r w:rsidRPr="00F14937">
        <w:rPr>
          <w:rFonts w:asciiTheme="minorHAnsi" w:hAnsiTheme="minorHAnsi" w:cs="Calibri"/>
          <w:color w:val="000000"/>
          <w:sz w:val="22"/>
          <w:szCs w:val="22"/>
          <w:lang w:val="en"/>
        </w:rPr>
        <w:lastRenderedPageBreak/>
        <w:t xml:space="preserve">undertakes joint and several liability for the </w:t>
      </w:r>
      <w:r w:rsidR="008503A4" w:rsidRPr="00F14937">
        <w:rPr>
          <w:rFonts w:asciiTheme="minorHAnsi" w:hAnsiTheme="minorHAnsi" w:cs="Calibri"/>
          <w:color w:val="000000"/>
          <w:sz w:val="22"/>
          <w:szCs w:val="22"/>
          <w:lang w:val="en"/>
        </w:rPr>
        <w:t>Tenderer</w:t>
      </w:r>
      <w:r w:rsidRPr="00F14937">
        <w:rPr>
          <w:rFonts w:asciiTheme="minorHAnsi" w:hAnsiTheme="minorHAnsi" w:cs="Calibri"/>
          <w:color w:val="000000"/>
          <w:sz w:val="22"/>
          <w:szCs w:val="22"/>
          <w:lang w:val="en"/>
        </w:rPr>
        <w:t xml:space="preserve">'s contractual obligations and any damages resulting from the </w:t>
      </w:r>
      <w:r w:rsidR="008503A4" w:rsidRPr="00F14937">
        <w:rPr>
          <w:rFonts w:asciiTheme="minorHAnsi" w:hAnsiTheme="minorHAnsi" w:cs="Calibri"/>
          <w:color w:val="000000"/>
          <w:sz w:val="22"/>
          <w:szCs w:val="22"/>
          <w:lang w:val="en"/>
        </w:rPr>
        <w:t>Tenderer</w:t>
      </w:r>
      <w:r w:rsidRPr="00F14937">
        <w:rPr>
          <w:rFonts w:asciiTheme="minorHAnsi" w:hAnsiTheme="minorHAnsi" w:cs="Calibri"/>
          <w:color w:val="000000"/>
          <w:sz w:val="22"/>
          <w:szCs w:val="22"/>
          <w:lang w:val="en"/>
        </w:rPr>
        <w:t>'s improper performance or non-performance</w:t>
      </w:r>
      <w:r w:rsidRPr="00A41DE2">
        <w:rPr>
          <w:rFonts w:asciiTheme="minorHAnsi" w:hAnsiTheme="minorHAnsi" w:cs="Calibri"/>
          <w:color w:val="000000"/>
          <w:sz w:val="22"/>
          <w:szCs w:val="22"/>
          <w:lang w:val="en"/>
        </w:rPr>
        <w:t>.</w:t>
      </w:r>
    </w:p>
    <w:p w14:paraId="292B55E0" w14:textId="77777777" w:rsidR="00B0546F" w:rsidRPr="00A470BE" w:rsidRDefault="00B0546F" w:rsidP="00B0546F">
      <w:pPr>
        <w:rPr>
          <w:rFonts w:asciiTheme="minorHAnsi" w:hAnsiTheme="minorHAnsi" w:cs="Calibri"/>
          <w:sz w:val="22"/>
          <w:szCs w:val="22"/>
        </w:rPr>
      </w:pPr>
    </w:p>
    <w:p w14:paraId="7E8A35A8" w14:textId="77777777" w:rsidR="00FC2E8D" w:rsidRPr="00A470BE" w:rsidRDefault="0018509D" w:rsidP="00061D19">
      <w:pPr>
        <w:pStyle w:val="Heading1"/>
        <w:tabs>
          <w:tab w:val="left" w:pos="426"/>
        </w:tabs>
        <w:jc w:val="center"/>
        <w:rPr>
          <w:rFonts w:asciiTheme="minorHAnsi" w:hAnsiTheme="minorHAnsi" w:cs="Calibri"/>
          <w:b/>
          <w:bCs/>
          <w:sz w:val="22"/>
          <w:szCs w:val="22"/>
        </w:rPr>
      </w:pPr>
      <w:bookmarkStart w:id="38" w:name="_Toc484496248"/>
      <w:bookmarkStart w:id="39" w:name="_Toc42881244"/>
      <w:r>
        <w:rPr>
          <w:rFonts w:asciiTheme="minorHAnsi" w:hAnsiTheme="minorHAnsi"/>
          <w:b/>
          <w:bCs/>
          <w:sz w:val="22"/>
          <w:szCs w:val="22"/>
        </w:rPr>
        <w:t>9. PARTICIPATION OF A GROUP OF SUPPLIERS IN THE PROCUREMENT</w:t>
      </w:r>
      <w:bookmarkEnd w:id="38"/>
      <w:bookmarkEnd w:id="39"/>
    </w:p>
    <w:p w14:paraId="17397295" w14:textId="77777777" w:rsidR="00FC2E8D" w:rsidRPr="00A470BE" w:rsidRDefault="00FC2E8D" w:rsidP="0067131D">
      <w:pPr>
        <w:rPr>
          <w:rFonts w:asciiTheme="minorHAnsi" w:hAnsiTheme="minorHAnsi" w:cs="Calibri"/>
          <w:sz w:val="22"/>
          <w:szCs w:val="22"/>
        </w:rPr>
      </w:pPr>
    </w:p>
    <w:p w14:paraId="11ED7E0C" w14:textId="77777777" w:rsidR="00FC2E8D" w:rsidRPr="00A470BE" w:rsidRDefault="0018509D" w:rsidP="00B36394">
      <w:pPr>
        <w:pStyle w:val="ListParagraph"/>
        <w:tabs>
          <w:tab w:val="left" w:pos="142"/>
          <w:tab w:val="left" w:pos="709"/>
        </w:tabs>
        <w:ind w:left="0"/>
        <w:contextualSpacing w:val="0"/>
        <w:jc w:val="both"/>
        <w:rPr>
          <w:rFonts w:asciiTheme="minorHAnsi" w:eastAsia="Calibri" w:hAnsiTheme="minorHAnsi" w:cs="Calibri"/>
          <w:color w:val="0070C0"/>
          <w:sz w:val="22"/>
          <w:szCs w:val="22"/>
        </w:rPr>
      </w:pPr>
      <w:r>
        <w:rPr>
          <w:rFonts w:asciiTheme="minorHAnsi" w:hAnsiTheme="minorHAnsi"/>
          <w:sz w:val="22"/>
          <w:szCs w:val="22"/>
        </w:rPr>
        <w:t>9.1. If a group of suppliers participates in the DPS, it must provide a digital copy of the JVA in the tender bid.</w:t>
      </w:r>
      <w:r>
        <w:rPr>
          <w:rFonts w:asciiTheme="minorHAnsi" w:hAnsiTheme="minorHAnsi"/>
          <w:iCs/>
          <w:sz w:val="22"/>
          <w:szCs w:val="22"/>
        </w:rPr>
        <w:t xml:space="preserve"> </w:t>
      </w:r>
      <w:r>
        <w:rPr>
          <w:rFonts w:asciiTheme="minorHAnsi" w:hAnsiTheme="minorHAnsi"/>
          <w:sz w:val="22"/>
          <w:szCs w:val="22"/>
        </w:rPr>
        <w:t>The JVA must specify:</w:t>
      </w:r>
    </w:p>
    <w:p w14:paraId="5F094383" w14:textId="77777777" w:rsidR="00FC2E8D" w:rsidRPr="00A470BE" w:rsidRDefault="0018509D" w:rsidP="00DC3263">
      <w:pPr>
        <w:tabs>
          <w:tab w:val="left" w:pos="142"/>
          <w:tab w:val="left" w:pos="567"/>
        </w:tabs>
        <w:jc w:val="both"/>
        <w:rPr>
          <w:rFonts w:asciiTheme="minorHAnsi" w:eastAsia="Calibri" w:hAnsiTheme="minorHAnsi" w:cs="Calibri"/>
          <w:color w:val="0070C0"/>
          <w:sz w:val="22"/>
          <w:szCs w:val="22"/>
        </w:rPr>
      </w:pPr>
      <w:r>
        <w:rPr>
          <w:rFonts w:asciiTheme="minorHAnsi" w:hAnsiTheme="minorHAnsi"/>
          <w:sz w:val="22"/>
          <w:szCs w:val="22"/>
        </w:rPr>
        <w:tab/>
      </w:r>
      <w:r>
        <w:rPr>
          <w:rFonts w:asciiTheme="minorHAnsi" w:hAnsiTheme="minorHAnsi"/>
          <w:sz w:val="22"/>
          <w:szCs w:val="22"/>
        </w:rPr>
        <w:tab/>
        <w:t>9.1.1. The composition of the group of suppliers and the obligations of each member of the group of suppliers in the performance of the purchase contract intended to be concluded with LG or the Principal.</w:t>
      </w:r>
    </w:p>
    <w:p w14:paraId="016FD86D" w14:textId="77777777" w:rsidR="00FC2E8D" w:rsidRPr="00A470BE" w:rsidRDefault="0018509D" w:rsidP="00DC3263">
      <w:pPr>
        <w:tabs>
          <w:tab w:val="left" w:pos="142"/>
          <w:tab w:val="left" w:pos="567"/>
        </w:tabs>
        <w:jc w:val="both"/>
        <w:rPr>
          <w:rFonts w:asciiTheme="minorHAnsi" w:eastAsia="Calibri" w:hAnsiTheme="minorHAnsi" w:cs="Calibri"/>
          <w:color w:val="0070C0"/>
          <w:sz w:val="22"/>
          <w:szCs w:val="22"/>
        </w:rPr>
      </w:pPr>
      <w:r>
        <w:rPr>
          <w:rFonts w:asciiTheme="minorHAnsi" w:hAnsiTheme="minorHAnsi"/>
          <w:sz w:val="22"/>
          <w:szCs w:val="22"/>
        </w:rPr>
        <w:tab/>
      </w:r>
      <w:r>
        <w:rPr>
          <w:rFonts w:asciiTheme="minorHAnsi" w:hAnsiTheme="minorHAnsi"/>
          <w:sz w:val="22"/>
          <w:szCs w:val="22"/>
        </w:rPr>
        <w:tab/>
        <w:t>9.1.2. The joint and several liability of all parties to this contract for non-performance of the obligations arising from this DPS or the contract entered into on its basis against LG or the Principal (including such general obligations arising from the contract that would last longer than the term of the contract or JVA due to their nature).</w:t>
      </w:r>
    </w:p>
    <w:p w14:paraId="3ACE8D4A" w14:textId="77777777" w:rsidR="00FC2E8D" w:rsidRPr="00A470BE" w:rsidRDefault="006A205A" w:rsidP="00DC3263">
      <w:pPr>
        <w:tabs>
          <w:tab w:val="left" w:pos="142"/>
          <w:tab w:val="left" w:pos="567"/>
        </w:tabs>
        <w:jc w:val="both"/>
        <w:rPr>
          <w:rFonts w:asciiTheme="minorHAnsi" w:eastAsia="Calibri" w:hAnsiTheme="minorHAnsi" w:cs="Calibri"/>
          <w:color w:val="0070C0"/>
          <w:sz w:val="22"/>
          <w:szCs w:val="22"/>
        </w:rPr>
      </w:pPr>
      <w:r>
        <w:rPr>
          <w:rFonts w:asciiTheme="minorHAnsi" w:hAnsiTheme="minorHAnsi"/>
          <w:sz w:val="22"/>
          <w:szCs w:val="22"/>
        </w:rPr>
        <w:tab/>
      </w:r>
      <w:r>
        <w:rPr>
          <w:rFonts w:asciiTheme="minorHAnsi" w:hAnsiTheme="minorHAnsi"/>
          <w:sz w:val="22"/>
          <w:szCs w:val="22"/>
        </w:rPr>
        <w:tab/>
        <w:t>9.1.3. A member of the JVA representing a group of suppliers (with whom LG is to handle general matters related to this procurement: to communicate on issues arising during the evaluation of the tender bid/proposal, to provide information related to the evaluation of the tender bid/proposal and to enter into the contract);</w:t>
      </w:r>
    </w:p>
    <w:p w14:paraId="210F127F" w14:textId="77777777" w:rsidR="00083165" w:rsidRPr="00A470BE" w:rsidRDefault="006A205A" w:rsidP="00DC3263">
      <w:pPr>
        <w:tabs>
          <w:tab w:val="left" w:pos="142"/>
          <w:tab w:val="left" w:pos="567"/>
        </w:tabs>
        <w:jc w:val="both"/>
        <w:rPr>
          <w:rFonts w:asciiTheme="minorHAnsi" w:eastAsia="Calibri" w:hAnsiTheme="minorHAnsi" w:cs="Calibri"/>
          <w:color w:val="0070C0"/>
          <w:sz w:val="22"/>
          <w:szCs w:val="22"/>
        </w:rPr>
      </w:pPr>
      <w:r>
        <w:rPr>
          <w:rFonts w:asciiTheme="minorHAnsi" w:hAnsiTheme="minorHAnsi"/>
          <w:sz w:val="22"/>
          <w:szCs w:val="22"/>
        </w:rPr>
        <w:tab/>
      </w:r>
      <w:r>
        <w:rPr>
          <w:rFonts w:asciiTheme="minorHAnsi" w:hAnsiTheme="minorHAnsi"/>
          <w:sz w:val="22"/>
          <w:szCs w:val="22"/>
        </w:rPr>
        <w:tab/>
        <w:t>9.1.4. A member of the JVA authorized to issue invoices for payments (payments shall be made to only one of the members of the JVA) and to sign documents related to the implementation of the contract.</w:t>
      </w:r>
    </w:p>
    <w:p w14:paraId="5A45636F" w14:textId="77777777" w:rsidR="00083165" w:rsidRPr="00A470BE" w:rsidRDefault="0018509D" w:rsidP="00DC3263">
      <w:pPr>
        <w:tabs>
          <w:tab w:val="left" w:pos="142"/>
          <w:tab w:val="left" w:pos="567"/>
        </w:tabs>
        <w:jc w:val="both"/>
        <w:rPr>
          <w:rFonts w:asciiTheme="minorHAnsi" w:eastAsia="Calibri" w:hAnsiTheme="minorHAnsi" w:cs="Calibri"/>
          <w:color w:val="0070C0"/>
          <w:sz w:val="22"/>
          <w:szCs w:val="22"/>
        </w:rPr>
      </w:pPr>
      <w:r>
        <w:rPr>
          <w:rFonts w:asciiTheme="minorHAnsi" w:hAnsiTheme="minorHAnsi"/>
          <w:sz w:val="22"/>
          <w:szCs w:val="22"/>
        </w:rPr>
        <w:tab/>
      </w:r>
      <w:r>
        <w:rPr>
          <w:rFonts w:asciiTheme="minorHAnsi" w:hAnsiTheme="minorHAnsi"/>
          <w:sz w:val="22"/>
          <w:szCs w:val="22"/>
        </w:rPr>
        <w:tab/>
        <w:t>9.1.5. The provision that the replacement of the members appointed by the JVA shall be considered a material breach of contract, except for the cases provided for in the laws of the Republic of Lithuania and only with the prior written consent of LG.</w:t>
      </w:r>
    </w:p>
    <w:p w14:paraId="3304763D" w14:textId="77777777" w:rsidR="00FC2E8D" w:rsidRPr="00A470BE" w:rsidRDefault="0018509D" w:rsidP="00DC3263">
      <w:pPr>
        <w:pStyle w:val="ListParagraph"/>
        <w:tabs>
          <w:tab w:val="left" w:pos="142"/>
          <w:tab w:val="left" w:pos="709"/>
        </w:tabs>
        <w:ind w:left="0"/>
        <w:contextualSpacing w:val="0"/>
        <w:jc w:val="both"/>
        <w:rPr>
          <w:rFonts w:asciiTheme="minorHAnsi" w:eastAsia="Calibri" w:hAnsiTheme="minorHAnsi" w:cs="Calibri"/>
          <w:color w:val="0070C0"/>
          <w:sz w:val="22"/>
          <w:szCs w:val="22"/>
        </w:rPr>
      </w:pPr>
      <w:r>
        <w:rPr>
          <w:rFonts w:asciiTheme="minorHAnsi" w:hAnsiTheme="minorHAnsi"/>
          <w:color w:val="000000"/>
          <w:sz w:val="22"/>
          <w:szCs w:val="22"/>
        </w:rPr>
        <w:t xml:space="preserve">9.2. LG does not require that the group of suppliers which is acknowledged as the winner of the tender and is awarded the procurement contract would acquire a certain legal form. </w:t>
      </w:r>
    </w:p>
    <w:p w14:paraId="4D38BEA0" w14:textId="77777777" w:rsidR="005607AF" w:rsidRPr="00A470BE" w:rsidRDefault="005607AF" w:rsidP="0067131D">
      <w:pPr>
        <w:rPr>
          <w:rFonts w:asciiTheme="minorHAnsi" w:hAnsiTheme="minorHAnsi" w:cs="Calibri"/>
          <w:sz w:val="22"/>
          <w:szCs w:val="22"/>
        </w:rPr>
      </w:pPr>
    </w:p>
    <w:p w14:paraId="14F5F05F" w14:textId="77777777" w:rsidR="00E77746" w:rsidRPr="00A470BE" w:rsidRDefault="006A205A" w:rsidP="00061D19">
      <w:pPr>
        <w:pStyle w:val="Heading1"/>
        <w:tabs>
          <w:tab w:val="left" w:pos="426"/>
        </w:tabs>
        <w:spacing w:before="60" w:after="60"/>
        <w:jc w:val="center"/>
        <w:rPr>
          <w:rFonts w:asciiTheme="minorHAnsi" w:hAnsiTheme="minorHAnsi" w:cs="Calibri"/>
          <w:sz w:val="22"/>
          <w:szCs w:val="22"/>
        </w:rPr>
      </w:pPr>
      <w:bookmarkStart w:id="40" w:name="_Toc484496249"/>
      <w:bookmarkStart w:id="41" w:name="_Toc42881245"/>
      <w:r>
        <w:rPr>
          <w:rFonts w:asciiTheme="minorHAnsi" w:hAnsiTheme="minorHAnsi"/>
          <w:b/>
          <w:bCs/>
          <w:sz w:val="22"/>
          <w:szCs w:val="22"/>
        </w:rPr>
        <w:t>10. REQUIREMENTS FOR THE PREPARATION AND SUBMISSION OF TENDER BIDS</w:t>
      </w:r>
      <w:bookmarkEnd w:id="40"/>
      <w:bookmarkEnd w:id="41"/>
    </w:p>
    <w:p w14:paraId="3A1323BC" w14:textId="77777777" w:rsidR="00F56386" w:rsidRPr="00A470BE" w:rsidRDefault="00F56386" w:rsidP="0067131D">
      <w:pPr>
        <w:pStyle w:val="ListParagraph"/>
        <w:tabs>
          <w:tab w:val="left" w:pos="426"/>
        </w:tabs>
        <w:ind w:left="0"/>
        <w:rPr>
          <w:rFonts w:asciiTheme="minorHAnsi" w:eastAsia="Calibri" w:hAnsiTheme="minorHAnsi" w:cs="Calibri"/>
          <w:bCs/>
          <w:sz w:val="22"/>
          <w:szCs w:val="22"/>
        </w:rPr>
      </w:pPr>
    </w:p>
    <w:p w14:paraId="0B4EB81F" w14:textId="77777777" w:rsidR="00F56386" w:rsidRPr="00A470BE" w:rsidRDefault="00F56386" w:rsidP="0067131D">
      <w:pPr>
        <w:pStyle w:val="ListParagraph"/>
        <w:tabs>
          <w:tab w:val="left" w:pos="426"/>
        </w:tabs>
        <w:ind w:left="0"/>
        <w:jc w:val="center"/>
        <w:rPr>
          <w:rFonts w:asciiTheme="minorHAnsi" w:eastAsia="Calibri" w:hAnsiTheme="minorHAnsi" w:cs="Calibri"/>
          <w:b/>
          <w:bCs/>
          <w:sz w:val="22"/>
          <w:szCs w:val="22"/>
        </w:rPr>
      </w:pPr>
      <w:r>
        <w:rPr>
          <w:rFonts w:asciiTheme="minorHAnsi" w:hAnsiTheme="minorHAnsi"/>
          <w:b/>
          <w:bCs/>
          <w:sz w:val="22"/>
          <w:szCs w:val="22"/>
        </w:rPr>
        <w:t>General requirements for the preparation and submission of tender bids</w:t>
      </w:r>
    </w:p>
    <w:p w14:paraId="65FA220D" w14:textId="77777777" w:rsidR="00F56386" w:rsidRPr="00A470BE" w:rsidRDefault="00F56386" w:rsidP="0067131D">
      <w:pPr>
        <w:pStyle w:val="ListParagraph"/>
        <w:tabs>
          <w:tab w:val="left" w:pos="426"/>
        </w:tabs>
        <w:ind w:left="0"/>
        <w:rPr>
          <w:rFonts w:asciiTheme="minorHAnsi" w:hAnsiTheme="minorHAnsi" w:cs="Calibri"/>
          <w:sz w:val="22"/>
          <w:szCs w:val="22"/>
        </w:rPr>
      </w:pPr>
    </w:p>
    <w:p w14:paraId="4CCECBC8" w14:textId="77777777" w:rsidR="00830A91" w:rsidRPr="00A470BE" w:rsidRDefault="006A205A" w:rsidP="006A205A">
      <w:pPr>
        <w:tabs>
          <w:tab w:val="left" w:pos="22"/>
          <w:tab w:val="left" w:pos="567"/>
        </w:tabs>
        <w:jc w:val="both"/>
        <w:rPr>
          <w:rFonts w:asciiTheme="minorHAnsi" w:hAnsiTheme="minorHAnsi" w:cs="Calibri"/>
          <w:bCs/>
          <w:i/>
          <w:iCs/>
          <w:color w:val="FF0000"/>
          <w:sz w:val="22"/>
          <w:szCs w:val="22"/>
          <w:u w:val="single"/>
        </w:rPr>
      </w:pPr>
      <w:r>
        <w:rPr>
          <w:rFonts w:asciiTheme="minorHAnsi" w:hAnsiTheme="minorHAnsi"/>
          <w:iCs/>
          <w:sz w:val="22"/>
          <w:szCs w:val="22"/>
        </w:rPr>
        <w:t xml:space="preserve">10.1. </w:t>
      </w:r>
      <w:r>
        <w:rPr>
          <w:rFonts w:asciiTheme="minorHAnsi" w:hAnsiTheme="minorHAnsi"/>
          <w:sz w:val="22"/>
          <w:szCs w:val="22"/>
        </w:rPr>
        <w:t>A tender bid must be signed by the supplier’s manager or his authorized person (the supplier is not required to sign the remaining submitted documents, however, by signing the Tender Bid Form, he confirms the authenticity of all attached documents).</w:t>
      </w:r>
      <w:r>
        <w:rPr>
          <w:rFonts w:asciiTheme="minorHAnsi" w:hAnsiTheme="minorHAnsi"/>
          <w:bCs/>
          <w:i/>
          <w:iCs/>
          <w:color w:val="FF0000"/>
          <w:sz w:val="22"/>
          <w:szCs w:val="22"/>
        </w:rPr>
        <w:t xml:space="preserve"> </w:t>
      </w:r>
      <w:r>
        <w:rPr>
          <w:rFonts w:asciiTheme="minorHAnsi" w:hAnsiTheme="minorHAnsi"/>
          <w:bCs/>
          <w:sz w:val="22"/>
          <w:szCs w:val="22"/>
        </w:rPr>
        <w:t>The following documents may be submitted:</w:t>
      </w:r>
    </w:p>
    <w:p w14:paraId="346C8A27" w14:textId="77777777" w:rsidR="000754D9" w:rsidRPr="00A470BE" w:rsidRDefault="006A205A" w:rsidP="000754D9">
      <w:pPr>
        <w:tabs>
          <w:tab w:val="left" w:pos="709"/>
          <w:tab w:val="left" w:pos="1134"/>
        </w:tabs>
        <w:jc w:val="both"/>
        <w:rPr>
          <w:rFonts w:asciiTheme="minorHAnsi" w:hAnsiTheme="minorHAnsi" w:cs="Calibri"/>
          <w:bCs/>
          <w:i/>
          <w:iCs/>
          <w:color w:val="FF0000"/>
          <w:sz w:val="22"/>
          <w:szCs w:val="22"/>
          <w:u w:val="single"/>
        </w:rPr>
      </w:pPr>
      <w:r>
        <w:rPr>
          <w:rFonts w:asciiTheme="minorHAnsi" w:hAnsiTheme="minorHAnsi"/>
          <w:bCs/>
          <w:sz w:val="22"/>
          <w:szCs w:val="22"/>
        </w:rPr>
        <w:tab/>
        <w:t>10.1.1. Documents formed directly by electronic means (in this case, if according to the terms of the procurement documents, these documents must be signed, they must be signed with a qualified electronic signature in accordance with requirements provided for in Article 34 (11) (2) and (3) of the Law on Public Procurement by Contracting Authorities or Article 22 (11) (2) and (3) of the Law on Public Procurement);</w:t>
      </w:r>
    </w:p>
    <w:p w14:paraId="42FCD37C" w14:textId="77777777" w:rsidR="000754D9" w:rsidRPr="00A470BE" w:rsidRDefault="000754D9" w:rsidP="00DC3263">
      <w:pPr>
        <w:pStyle w:val="ListParagraph"/>
        <w:numPr>
          <w:ilvl w:val="2"/>
          <w:numId w:val="27"/>
        </w:numPr>
        <w:tabs>
          <w:tab w:val="left" w:pos="0"/>
          <w:tab w:val="left" w:pos="1134"/>
          <w:tab w:val="left" w:pos="1560"/>
        </w:tabs>
        <w:ind w:left="0" w:firstLine="709"/>
        <w:jc w:val="both"/>
        <w:rPr>
          <w:rFonts w:asciiTheme="minorHAnsi" w:hAnsiTheme="minorHAnsi" w:cs="Calibri"/>
          <w:sz w:val="22"/>
          <w:szCs w:val="22"/>
        </w:rPr>
      </w:pPr>
      <w:r>
        <w:rPr>
          <w:rFonts w:asciiTheme="minorHAnsi" w:hAnsiTheme="minorHAnsi"/>
          <w:sz w:val="22"/>
          <w:szCs w:val="22"/>
        </w:rPr>
        <w:t>Digital copies of documents (in this case, if according to the terms of the procurement documents, these documents must be signed, they must be signed with a qualified electronic signature in accordance with requirements provided for in Article 34 (11) (2) and (3) of the Law on Public Procurement by Contracting Authorities or Article 22 (11) (2) and (3) of the Law on Public Procurement).</w:t>
      </w:r>
    </w:p>
    <w:p w14:paraId="784A034D" w14:textId="77777777" w:rsidR="000754D9" w:rsidRPr="00A470BE" w:rsidRDefault="000754D9" w:rsidP="00DC3263">
      <w:pPr>
        <w:tabs>
          <w:tab w:val="left" w:pos="810"/>
        </w:tabs>
        <w:jc w:val="both"/>
        <w:rPr>
          <w:rFonts w:asciiTheme="minorHAnsi" w:hAnsiTheme="minorHAnsi" w:cs="Calibri"/>
          <w:sz w:val="22"/>
          <w:szCs w:val="22"/>
        </w:rPr>
      </w:pPr>
      <w:r>
        <w:rPr>
          <w:rFonts w:asciiTheme="minorHAnsi" w:hAnsiTheme="minorHAnsi"/>
          <w:sz w:val="22"/>
          <w:szCs w:val="22"/>
        </w:rPr>
        <w:t>If the documents are signed with a qualified electronic signature, the person representing the supplier indicated in these documents must coincide with the person signing the document with the electronic signature.</w:t>
      </w:r>
    </w:p>
    <w:p w14:paraId="4A6D9736" w14:textId="77777777" w:rsidR="00AE1D97" w:rsidRPr="00A470BE" w:rsidRDefault="006A205A" w:rsidP="00DC3263">
      <w:pPr>
        <w:tabs>
          <w:tab w:val="left" w:pos="567"/>
        </w:tabs>
        <w:spacing w:before="60" w:after="60"/>
        <w:jc w:val="both"/>
        <w:rPr>
          <w:rFonts w:asciiTheme="minorHAnsi" w:hAnsiTheme="minorHAnsi" w:cs="Calibri"/>
          <w:sz w:val="22"/>
          <w:szCs w:val="22"/>
        </w:rPr>
      </w:pPr>
      <w:r>
        <w:rPr>
          <w:rFonts w:asciiTheme="minorHAnsi" w:hAnsiTheme="minorHAnsi"/>
          <w:sz w:val="22"/>
          <w:szCs w:val="22"/>
        </w:rPr>
        <w:t>10.2. The tender bid shall consist of all the relevant data and documents provided by a supplier.</w:t>
      </w:r>
    </w:p>
    <w:p w14:paraId="38E71314" w14:textId="77777777" w:rsidR="00D24972" w:rsidRPr="00A470BE" w:rsidRDefault="006A205A" w:rsidP="006A205A">
      <w:pPr>
        <w:pStyle w:val="ListParagraph"/>
        <w:tabs>
          <w:tab w:val="left" w:pos="567"/>
          <w:tab w:val="left" w:pos="851"/>
        </w:tabs>
        <w:ind w:left="0"/>
        <w:contextualSpacing w:val="0"/>
        <w:jc w:val="both"/>
        <w:rPr>
          <w:rFonts w:asciiTheme="minorHAnsi" w:hAnsiTheme="minorHAnsi" w:cs="Calibri"/>
          <w:sz w:val="22"/>
          <w:szCs w:val="22"/>
        </w:rPr>
      </w:pPr>
      <w:r>
        <w:rPr>
          <w:rFonts w:asciiTheme="minorHAnsi" w:hAnsiTheme="minorHAnsi"/>
          <w:bCs/>
          <w:sz w:val="22"/>
          <w:szCs w:val="22"/>
        </w:rPr>
        <w:t xml:space="preserve">10.3. Documents must be accessible using non-discriminatory, publicly available data file formats (e. g. </w:t>
      </w:r>
      <w:r>
        <w:rPr>
          <w:rFonts w:asciiTheme="minorHAnsi" w:hAnsiTheme="minorHAnsi"/>
          <w:bCs/>
          <w:i/>
          <w:iCs/>
          <w:sz w:val="22"/>
          <w:szCs w:val="22"/>
        </w:rPr>
        <w:t xml:space="preserve">pdf, doc, </w:t>
      </w:r>
      <w:proofErr w:type="spellStart"/>
      <w:r>
        <w:rPr>
          <w:rFonts w:asciiTheme="minorHAnsi" w:hAnsiTheme="minorHAnsi"/>
          <w:bCs/>
          <w:i/>
          <w:iCs/>
          <w:sz w:val="22"/>
          <w:szCs w:val="22"/>
        </w:rPr>
        <w:t>odt</w:t>
      </w:r>
      <w:proofErr w:type="spellEnd"/>
      <w:r>
        <w:rPr>
          <w:rFonts w:asciiTheme="minorHAnsi" w:hAnsiTheme="minorHAnsi"/>
          <w:bCs/>
          <w:sz w:val="22"/>
          <w:szCs w:val="22"/>
        </w:rPr>
        <w:t xml:space="preserve">, etc.). </w:t>
      </w:r>
      <w:r>
        <w:rPr>
          <w:rFonts w:asciiTheme="minorHAnsi" w:hAnsiTheme="minorHAnsi"/>
          <w:sz w:val="22"/>
          <w:szCs w:val="22"/>
        </w:rPr>
        <w:t xml:space="preserve">LG, </w:t>
      </w:r>
      <w:r>
        <w:rPr>
          <w:rStyle w:val="Emphasis"/>
          <w:rFonts w:asciiTheme="minorHAnsi" w:hAnsiTheme="minorHAnsi"/>
          <w:b w:val="0"/>
          <w:color w:val="000000"/>
          <w:sz w:val="22"/>
          <w:szCs w:val="22"/>
        </w:rPr>
        <w:t>in case of doubts</w:t>
      </w:r>
      <w:r>
        <w:rPr>
          <w:rStyle w:val="st1"/>
          <w:rFonts w:asciiTheme="minorHAnsi" w:hAnsiTheme="minorHAnsi"/>
          <w:b/>
          <w:color w:val="000000"/>
          <w:sz w:val="22"/>
          <w:szCs w:val="22"/>
        </w:rPr>
        <w:t xml:space="preserve"> </w:t>
      </w:r>
      <w:r>
        <w:rPr>
          <w:rStyle w:val="st1"/>
          <w:rFonts w:asciiTheme="minorHAnsi" w:hAnsiTheme="minorHAnsi"/>
          <w:color w:val="000000"/>
          <w:sz w:val="22"/>
          <w:szCs w:val="22"/>
        </w:rPr>
        <w:t xml:space="preserve">as to the conformity </w:t>
      </w:r>
      <w:r>
        <w:rPr>
          <w:rStyle w:val="st1"/>
          <w:rFonts w:asciiTheme="minorHAnsi" w:hAnsiTheme="minorHAnsi"/>
          <w:sz w:val="22"/>
          <w:szCs w:val="22"/>
        </w:rPr>
        <w:t>of a certified copy to the original document</w:t>
      </w:r>
      <w:r>
        <w:rPr>
          <w:rFonts w:asciiTheme="minorHAnsi" w:hAnsiTheme="minorHAnsi"/>
          <w:sz w:val="22"/>
          <w:szCs w:val="22"/>
        </w:rPr>
        <w:t xml:space="preserve"> shall reserve the right to require the submission of the original documents.</w:t>
      </w:r>
    </w:p>
    <w:p w14:paraId="13D3C2E1" w14:textId="77777777" w:rsidR="00D24972" w:rsidRPr="00A470BE" w:rsidRDefault="006A205A" w:rsidP="006A205A">
      <w:pPr>
        <w:pStyle w:val="ListParagraph"/>
        <w:tabs>
          <w:tab w:val="left" w:pos="567"/>
          <w:tab w:val="left" w:pos="851"/>
        </w:tabs>
        <w:ind w:left="0"/>
        <w:contextualSpacing w:val="0"/>
        <w:jc w:val="both"/>
        <w:rPr>
          <w:rFonts w:asciiTheme="minorHAnsi" w:hAnsiTheme="minorHAnsi" w:cs="Calibri"/>
          <w:color w:val="FF0000"/>
          <w:sz w:val="22"/>
          <w:szCs w:val="22"/>
        </w:rPr>
      </w:pPr>
      <w:r>
        <w:rPr>
          <w:rFonts w:asciiTheme="minorHAnsi" w:hAnsiTheme="minorHAnsi"/>
          <w:sz w:val="22"/>
          <w:szCs w:val="22"/>
        </w:rPr>
        <w:t>10.4. The tender bid shall be drafted in Lithuanian and/or English.</w:t>
      </w:r>
      <w:r>
        <w:rPr>
          <w:rFonts w:asciiTheme="minorHAnsi" w:hAnsiTheme="minorHAnsi"/>
          <w:color w:val="000000"/>
          <w:sz w:val="22"/>
          <w:szCs w:val="22"/>
        </w:rPr>
        <w:t xml:space="preserve"> </w:t>
      </w:r>
      <w:r>
        <w:rPr>
          <w:rFonts w:asciiTheme="minorHAnsi" w:hAnsiTheme="minorHAnsi"/>
          <w:sz w:val="22"/>
          <w:szCs w:val="22"/>
        </w:rPr>
        <w:t xml:space="preserve">If the relevant documents are issued in another language, a certified translation shall be provided. </w:t>
      </w:r>
      <w:r>
        <w:rPr>
          <w:rFonts w:asciiTheme="minorHAnsi" w:hAnsiTheme="minorHAnsi"/>
          <w:color w:val="000000"/>
          <w:sz w:val="22"/>
          <w:szCs w:val="22"/>
        </w:rPr>
        <w:t>The certification of the translation shall be considered valid if the translated document is certified by the translator’s signature and the stamp of the translation agency, or, provided the Special Terms and Conditions of the Procurement do not provide otherwise, by the signature and stamp of the supplier or his authorized person (if any). In interpreting a tender bid, priority shall be given to the translation.</w:t>
      </w:r>
      <w:r>
        <w:rPr>
          <w:rFonts w:asciiTheme="minorHAnsi" w:hAnsiTheme="minorHAnsi"/>
          <w:sz w:val="22"/>
          <w:szCs w:val="22"/>
        </w:rPr>
        <w:t xml:space="preserve">  LG shall reserve the right to require the translation of a </w:t>
      </w:r>
      <w:r>
        <w:rPr>
          <w:rFonts w:asciiTheme="minorHAnsi" w:hAnsiTheme="minorHAnsi"/>
          <w:sz w:val="22"/>
          <w:szCs w:val="22"/>
        </w:rPr>
        <w:lastRenderedPageBreak/>
        <w:t>document, signed by the translator and stamped by the translation agency, and/or to require that the signature of the person who has made the translation would be certified by a notary.</w:t>
      </w:r>
    </w:p>
    <w:p w14:paraId="3DE7F8B2" w14:textId="77777777" w:rsidR="00E33219" w:rsidRPr="00A470BE" w:rsidRDefault="00E33219" w:rsidP="0067131D">
      <w:pPr>
        <w:pStyle w:val="ListParagraph"/>
        <w:tabs>
          <w:tab w:val="left" w:pos="426"/>
        </w:tabs>
        <w:ind w:left="0"/>
        <w:rPr>
          <w:rFonts w:asciiTheme="minorHAnsi" w:hAnsiTheme="minorHAnsi" w:cs="Calibri"/>
          <w:sz w:val="22"/>
          <w:szCs w:val="22"/>
        </w:rPr>
      </w:pPr>
    </w:p>
    <w:p w14:paraId="073C9F08" w14:textId="77777777" w:rsidR="00F56386" w:rsidRPr="00A470BE" w:rsidRDefault="00F56386" w:rsidP="0067131D">
      <w:pPr>
        <w:pStyle w:val="ListParagraph"/>
        <w:tabs>
          <w:tab w:val="left" w:pos="426"/>
        </w:tabs>
        <w:ind w:left="0"/>
        <w:jc w:val="center"/>
        <w:rPr>
          <w:rFonts w:asciiTheme="minorHAnsi" w:eastAsia="Calibri" w:hAnsiTheme="minorHAnsi" w:cs="Calibri"/>
          <w:b/>
          <w:bCs/>
          <w:sz w:val="22"/>
          <w:szCs w:val="22"/>
        </w:rPr>
      </w:pPr>
      <w:r>
        <w:rPr>
          <w:rFonts w:asciiTheme="minorHAnsi" w:hAnsiTheme="minorHAnsi"/>
          <w:b/>
          <w:bCs/>
          <w:sz w:val="22"/>
          <w:szCs w:val="22"/>
        </w:rPr>
        <w:t xml:space="preserve">Requirements for documents </w:t>
      </w:r>
      <w:bookmarkStart w:id="42" w:name="_Hlk484439296"/>
      <w:r>
        <w:rPr>
          <w:rFonts w:asciiTheme="minorHAnsi" w:hAnsiTheme="minorHAnsi"/>
          <w:b/>
          <w:bCs/>
          <w:sz w:val="22"/>
          <w:szCs w:val="22"/>
        </w:rPr>
        <w:t>substantiating the qualifications of suppliers</w:t>
      </w:r>
      <w:r w:rsidR="00334274" w:rsidRPr="00A470BE">
        <w:rPr>
          <w:rStyle w:val="FootnoteReference"/>
          <w:rFonts w:asciiTheme="minorHAnsi" w:eastAsia="Calibri" w:hAnsiTheme="minorHAnsi" w:cs="Calibri"/>
          <w:color w:val="000000"/>
          <w:sz w:val="22"/>
          <w:szCs w:val="22"/>
        </w:rPr>
        <w:footnoteReference w:id="4"/>
      </w:r>
    </w:p>
    <w:bookmarkEnd w:id="42"/>
    <w:p w14:paraId="3BADABA1" w14:textId="77777777" w:rsidR="003B254E" w:rsidRPr="00A470BE" w:rsidRDefault="003B254E" w:rsidP="0067131D">
      <w:pPr>
        <w:pStyle w:val="ListParagraph"/>
        <w:tabs>
          <w:tab w:val="left" w:pos="426"/>
        </w:tabs>
        <w:ind w:left="0"/>
        <w:rPr>
          <w:rFonts w:asciiTheme="minorHAnsi" w:hAnsiTheme="minorHAnsi" w:cs="Calibri"/>
          <w:sz w:val="22"/>
          <w:szCs w:val="22"/>
        </w:rPr>
      </w:pPr>
    </w:p>
    <w:p w14:paraId="109E2266" w14:textId="1FB614DD" w:rsidR="00652267" w:rsidRPr="00A470BE" w:rsidRDefault="006A205A" w:rsidP="00AF057F">
      <w:pPr>
        <w:pStyle w:val="ListParagraph"/>
        <w:tabs>
          <w:tab w:val="left" w:pos="306"/>
          <w:tab w:val="left" w:pos="360"/>
          <w:tab w:val="left" w:pos="589"/>
        </w:tabs>
        <w:ind w:left="0"/>
        <w:contextualSpacing w:val="0"/>
        <w:jc w:val="both"/>
        <w:rPr>
          <w:rFonts w:asciiTheme="minorHAnsi" w:hAnsiTheme="minorHAnsi" w:cs="Calibri"/>
          <w:color w:val="000000"/>
          <w:sz w:val="22"/>
          <w:szCs w:val="22"/>
        </w:rPr>
      </w:pPr>
      <w:r>
        <w:rPr>
          <w:rFonts w:asciiTheme="minorHAnsi" w:hAnsiTheme="minorHAnsi"/>
          <w:color w:val="000000"/>
          <w:sz w:val="22"/>
          <w:szCs w:val="22"/>
        </w:rPr>
        <w:t>10.5. When declaring that he meets the requirements for the qualification of suppliers</w:t>
      </w:r>
      <w:r w:rsidR="00652267" w:rsidRPr="00A470BE">
        <w:rPr>
          <w:rStyle w:val="FootnoteReference"/>
          <w:rFonts w:asciiTheme="minorHAnsi" w:eastAsia="Calibri" w:hAnsiTheme="minorHAnsi" w:cs="Calibri"/>
          <w:color w:val="000000"/>
          <w:sz w:val="22"/>
          <w:szCs w:val="22"/>
        </w:rPr>
        <w:footnoteReference w:id="5"/>
      </w:r>
      <w:r>
        <w:rPr>
          <w:rFonts w:asciiTheme="minorHAnsi" w:hAnsiTheme="minorHAnsi"/>
          <w:color w:val="000000"/>
          <w:sz w:val="22"/>
          <w:szCs w:val="22"/>
        </w:rPr>
        <w:t xml:space="preserve">, a supplier shall submit the documents specified in Annex </w:t>
      </w:r>
      <w:r w:rsidR="00F14937">
        <w:rPr>
          <w:rFonts w:asciiTheme="minorHAnsi" w:hAnsiTheme="minorHAnsi"/>
          <w:color w:val="000000"/>
          <w:sz w:val="22"/>
          <w:szCs w:val="22"/>
        </w:rPr>
        <w:t>2</w:t>
      </w:r>
      <w:r w:rsidR="00F14937">
        <w:rPr>
          <w:rFonts w:asciiTheme="minorHAnsi" w:hAnsiTheme="minorHAnsi"/>
          <w:color w:val="000000"/>
          <w:sz w:val="22"/>
          <w:szCs w:val="22"/>
        </w:rPr>
        <w:t xml:space="preserve"> </w:t>
      </w:r>
      <w:r>
        <w:rPr>
          <w:rFonts w:asciiTheme="minorHAnsi" w:hAnsiTheme="minorHAnsi"/>
          <w:color w:val="000000"/>
          <w:sz w:val="22"/>
          <w:szCs w:val="22"/>
        </w:rPr>
        <w:t xml:space="preserve">to these documents and a completed EVSD when submitting the tender bid. </w:t>
      </w:r>
      <w:r>
        <w:rPr>
          <w:rFonts w:asciiTheme="minorHAnsi" w:hAnsiTheme="minorHAnsi"/>
          <w:sz w:val="22"/>
          <w:szCs w:val="22"/>
        </w:rPr>
        <w:t>Instructions on how to fill in this document shall be included to the DPS documents</w:t>
      </w:r>
      <w:r>
        <w:rPr>
          <w:rStyle w:val="Hyperlink"/>
          <w:rFonts w:asciiTheme="minorHAnsi" w:hAnsiTheme="minorHAnsi"/>
          <w:caps/>
          <w:sz w:val="22"/>
          <w:szCs w:val="22"/>
        </w:rPr>
        <w:t>.</w:t>
      </w:r>
      <w:r>
        <w:rPr>
          <w:rStyle w:val="Hyperlink"/>
          <w:rFonts w:asciiTheme="minorHAnsi" w:hAnsiTheme="minorHAnsi"/>
          <w:b/>
          <w:caps/>
          <w:sz w:val="22"/>
          <w:szCs w:val="22"/>
        </w:rPr>
        <w:t xml:space="preserve"> </w:t>
      </w:r>
      <w:r>
        <w:rPr>
          <w:rFonts w:asciiTheme="minorHAnsi" w:hAnsiTheme="minorHAnsi"/>
          <w:color w:val="000000"/>
          <w:sz w:val="22"/>
          <w:szCs w:val="22"/>
        </w:rPr>
        <w:t xml:space="preserve">If a supplier submits a tender for more than one part of the Procurement Object (if the Procurement Object is divided into parts), it is sufficient to submit one ESPD and other documents specified in Annex 3 of these documents </w:t>
      </w:r>
      <w:r>
        <w:rPr>
          <w:rFonts w:asciiTheme="minorHAnsi" w:hAnsiTheme="minorHAnsi"/>
          <w:color w:val="000000"/>
          <w:sz w:val="22"/>
          <w:szCs w:val="22"/>
        </w:rPr>
        <w:br/>
        <w:t>for all parts of the Procurement Object. A separate ESPD shall be filled in by:</w:t>
      </w:r>
    </w:p>
    <w:p w14:paraId="1D9A4D8B" w14:textId="77777777" w:rsidR="00BC0B8F" w:rsidRPr="00A470BE" w:rsidRDefault="00E81BA4" w:rsidP="00AF057F">
      <w:pPr>
        <w:tabs>
          <w:tab w:val="left" w:pos="567"/>
        </w:tabs>
        <w:jc w:val="both"/>
        <w:rPr>
          <w:rFonts w:asciiTheme="minorHAnsi" w:hAnsiTheme="minorHAnsi" w:cs="Calibri"/>
          <w:color w:val="000000"/>
          <w:sz w:val="22"/>
          <w:szCs w:val="22"/>
        </w:rPr>
      </w:pPr>
      <w:r>
        <w:rPr>
          <w:rFonts w:asciiTheme="minorHAnsi" w:hAnsiTheme="minorHAnsi"/>
          <w:color w:val="000000"/>
          <w:sz w:val="22"/>
          <w:szCs w:val="22"/>
        </w:rPr>
        <w:tab/>
        <w:t xml:space="preserve">10.5.1. A </w:t>
      </w:r>
      <w:proofErr w:type="gramStart"/>
      <w:r>
        <w:rPr>
          <w:rFonts w:asciiTheme="minorHAnsi" w:hAnsiTheme="minorHAnsi"/>
          <w:color w:val="000000"/>
          <w:sz w:val="22"/>
          <w:szCs w:val="22"/>
        </w:rPr>
        <w:t>supplier;</w:t>
      </w:r>
      <w:proofErr w:type="gramEnd"/>
    </w:p>
    <w:p w14:paraId="439D8099" w14:textId="77777777" w:rsidR="00BC0B8F" w:rsidRPr="00A470BE" w:rsidRDefault="006A205A" w:rsidP="00DC3263">
      <w:pPr>
        <w:tabs>
          <w:tab w:val="left" w:pos="567"/>
        </w:tabs>
        <w:jc w:val="both"/>
        <w:rPr>
          <w:rFonts w:asciiTheme="minorHAnsi" w:hAnsiTheme="minorHAnsi" w:cs="Calibri"/>
          <w:color w:val="000000"/>
          <w:sz w:val="22"/>
          <w:szCs w:val="22"/>
        </w:rPr>
      </w:pPr>
      <w:r>
        <w:rPr>
          <w:rFonts w:asciiTheme="minorHAnsi" w:hAnsiTheme="minorHAnsi"/>
          <w:sz w:val="22"/>
          <w:szCs w:val="22"/>
        </w:rPr>
        <w:tab/>
        <w:t>10.5.2. Each member of a group of suppliers (if a tender bid is submitted by a group of suppliers</w:t>
      </w:r>
      <w:proofErr w:type="gramStart"/>
      <w:r>
        <w:rPr>
          <w:rFonts w:asciiTheme="minorHAnsi" w:hAnsiTheme="minorHAnsi"/>
          <w:sz w:val="22"/>
          <w:szCs w:val="22"/>
        </w:rPr>
        <w:t>);</w:t>
      </w:r>
      <w:proofErr w:type="gramEnd"/>
    </w:p>
    <w:p w14:paraId="0C5B42C7" w14:textId="77777777" w:rsidR="00C60756" w:rsidRPr="00A470BE" w:rsidRDefault="006A205A" w:rsidP="00DC3263">
      <w:pPr>
        <w:tabs>
          <w:tab w:val="left" w:pos="567"/>
        </w:tabs>
        <w:jc w:val="both"/>
        <w:rPr>
          <w:rFonts w:asciiTheme="minorHAnsi" w:hAnsiTheme="minorHAnsi" w:cs="Calibri"/>
          <w:color w:val="000000"/>
          <w:sz w:val="22"/>
          <w:szCs w:val="22"/>
        </w:rPr>
      </w:pPr>
      <w:r>
        <w:rPr>
          <w:rFonts w:asciiTheme="minorHAnsi" w:hAnsiTheme="minorHAnsi"/>
          <w:color w:val="000000"/>
          <w:sz w:val="22"/>
          <w:szCs w:val="22"/>
        </w:rPr>
        <w:tab/>
        <w:t>10.5.3. Each economic operator, provided the Supplier relies on his capacities to meet the requirements established for suppliers, with the exception of experts who will be employed by the Supplier in the event of winning and award of a contract (these experts are not required submit their ESPDs).</w:t>
      </w:r>
    </w:p>
    <w:p w14:paraId="127A29F9" w14:textId="77777777" w:rsidR="00DB1668" w:rsidRPr="00A470BE" w:rsidRDefault="006A205A" w:rsidP="00DC3263">
      <w:pPr>
        <w:tabs>
          <w:tab w:val="left" w:pos="567"/>
        </w:tabs>
        <w:jc w:val="both"/>
        <w:rPr>
          <w:rFonts w:asciiTheme="minorHAnsi" w:hAnsiTheme="minorHAnsi" w:cs="Calibri"/>
          <w:color w:val="000000"/>
          <w:sz w:val="22"/>
          <w:szCs w:val="22"/>
        </w:rPr>
      </w:pPr>
      <w:r>
        <w:rPr>
          <w:rFonts w:asciiTheme="minorHAnsi" w:hAnsiTheme="minorHAnsi"/>
          <w:color w:val="000000"/>
          <w:sz w:val="22"/>
          <w:szCs w:val="22"/>
        </w:rPr>
        <w:t xml:space="preserve">10.6. Documents certifying the compliance of a supplier to the qualification requirements to suppliers shall not be required provided LG: </w:t>
      </w:r>
    </w:p>
    <w:p w14:paraId="73A8F96A" w14:textId="77777777" w:rsidR="00DB1668" w:rsidRPr="00A470BE" w:rsidRDefault="006A205A" w:rsidP="00DC3263">
      <w:pPr>
        <w:tabs>
          <w:tab w:val="left" w:pos="567"/>
        </w:tabs>
        <w:jc w:val="both"/>
        <w:rPr>
          <w:rFonts w:asciiTheme="minorHAnsi" w:hAnsiTheme="minorHAnsi" w:cs="Calibri"/>
          <w:color w:val="000000"/>
          <w:sz w:val="22"/>
          <w:szCs w:val="22"/>
        </w:rPr>
      </w:pPr>
      <w:r>
        <w:rPr>
          <w:rFonts w:asciiTheme="minorHAnsi" w:hAnsiTheme="minorHAnsi"/>
          <w:sz w:val="22"/>
          <w:szCs w:val="22"/>
        </w:rPr>
        <w:tab/>
        <w:t xml:space="preserve">10.6.1. Has access to these documents or information directly and free of charge by accessing the national databases in any Member State or by using the CPP IS </w:t>
      </w:r>
      <w:proofErr w:type="gramStart"/>
      <w:r>
        <w:rPr>
          <w:rFonts w:asciiTheme="minorHAnsi" w:hAnsiTheme="minorHAnsi"/>
          <w:sz w:val="22"/>
          <w:szCs w:val="22"/>
        </w:rPr>
        <w:t>tools;</w:t>
      </w:r>
      <w:proofErr w:type="gramEnd"/>
      <w:r>
        <w:rPr>
          <w:rFonts w:asciiTheme="minorHAnsi" w:hAnsiTheme="minorHAnsi"/>
          <w:sz w:val="22"/>
          <w:szCs w:val="22"/>
        </w:rPr>
        <w:t xml:space="preserve"> </w:t>
      </w:r>
    </w:p>
    <w:p w14:paraId="34754E0C" w14:textId="77777777" w:rsidR="006A205A" w:rsidRPr="00A470BE" w:rsidRDefault="006A205A" w:rsidP="00DC3263">
      <w:pPr>
        <w:tabs>
          <w:tab w:val="left" w:pos="567"/>
        </w:tabs>
        <w:jc w:val="both"/>
        <w:rPr>
          <w:rFonts w:asciiTheme="minorHAnsi" w:eastAsia="Calibri" w:hAnsiTheme="minorHAnsi" w:cs="Calibri"/>
          <w:sz w:val="22"/>
          <w:szCs w:val="22"/>
        </w:rPr>
      </w:pPr>
      <w:r>
        <w:rPr>
          <w:rFonts w:asciiTheme="minorHAnsi" w:hAnsiTheme="minorHAnsi"/>
          <w:sz w:val="22"/>
          <w:szCs w:val="22"/>
        </w:rPr>
        <w:tab/>
        <w:t>10.6.2. Already possesses these documents from previous procurement procedures (this provision shall not apply if the procurement procedure was started before 01 07 2017 and was carried out via non-CPP IS tools).</w:t>
      </w:r>
    </w:p>
    <w:p w14:paraId="133FE3A0" w14:textId="77777777" w:rsidR="00D24BA5" w:rsidRPr="00A470BE" w:rsidRDefault="006A205A" w:rsidP="00AF057F">
      <w:pPr>
        <w:tabs>
          <w:tab w:val="left" w:pos="851"/>
        </w:tabs>
        <w:jc w:val="both"/>
        <w:rPr>
          <w:rFonts w:asciiTheme="minorHAnsi" w:hAnsiTheme="minorHAnsi" w:cs="Calibri"/>
          <w:color w:val="000000"/>
          <w:sz w:val="22"/>
          <w:szCs w:val="22"/>
        </w:rPr>
      </w:pPr>
      <w:r>
        <w:rPr>
          <w:rFonts w:asciiTheme="minorHAnsi" w:hAnsiTheme="minorHAnsi"/>
          <w:sz w:val="22"/>
          <w:szCs w:val="22"/>
        </w:rPr>
        <w:t>10.7. The documents specified in Annex 3 to these documents issued in a foreign country which is the home country of a supplier shall be legalized in accordance with the Apostille Certification Procedure approved by the Ruling No. 1079 of 30 October 2006 of the Government of the Republic of Lithuania, and the Hague Convention of 5 October 1961 Abolishing the Requirement of Legalization for Foreign Public Documents, except for the cases when the document is exempt from legalization and/or Apostille under international treaties of the Republic of Lithuania or the legislation of the European Union.</w:t>
      </w:r>
    </w:p>
    <w:p w14:paraId="150C2C9F" w14:textId="77777777" w:rsidR="00071B16" w:rsidRPr="00A470BE" w:rsidRDefault="006A205A" w:rsidP="00AF057F">
      <w:pPr>
        <w:pStyle w:val="ListParagraph"/>
        <w:tabs>
          <w:tab w:val="left" w:pos="426"/>
          <w:tab w:val="left" w:pos="993"/>
        </w:tabs>
        <w:ind w:left="0"/>
        <w:contextualSpacing w:val="0"/>
        <w:jc w:val="both"/>
        <w:rPr>
          <w:rFonts w:asciiTheme="minorHAnsi" w:hAnsiTheme="minorHAnsi" w:cs="Calibri"/>
          <w:color w:val="000000"/>
          <w:sz w:val="22"/>
          <w:szCs w:val="22"/>
        </w:rPr>
      </w:pPr>
      <w:r>
        <w:rPr>
          <w:rFonts w:asciiTheme="minorHAnsi" w:hAnsiTheme="minorHAnsi"/>
          <w:color w:val="000000"/>
          <w:sz w:val="22"/>
          <w:szCs w:val="22"/>
        </w:rPr>
        <w:t xml:space="preserve">10.8. </w:t>
      </w:r>
      <w:r>
        <w:t>If a supplier is unable to provide the documents listed in Annex 3 to the Procurement documents because such documents are not issued in the Member State or the country concerned, or the documents issued in that country do not cover all issues provided for in Clauses 1 and 2 of Annex 3, they may be replaced by an oath declaration or the supplier’s official declaration.</w:t>
      </w:r>
      <w:bookmarkStart w:id="43" w:name="part_94466764c7e54d1a8754857ef66ffa44"/>
      <w:bookmarkStart w:id="44" w:name="part_8b24312389224c56b80b5170704a3e79"/>
      <w:bookmarkEnd w:id="43"/>
      <w:bookmarkEnd w:id="44"/>
      <w:r>
        <w:rPr>
          <w:rFonts w:asciiTheme="minorHAnsi" w:hAnsiTheme="minorHAnsi"/>
          <w:sz w:val="22"/>
          <w:szCs w:val="22"/>
        </w:rPr>
        <w:t>, if the oath declaration is not used in the country. The formal declaration shall be certified by a competent legal or administrative authority, a notary or a competent professional or trade body of the Member State or the supplier’s country of origin or in the country in which the supplier is registered.</w:t>
      </w:r>
    </w:p>
    <w:p w14:paraId="0F188BC8" w14:textId="3FC1F1CD" w:rsidR="00B0546F" w:rsidRDefault="006A205A" w:rsidP="00AF057F">
      <w:pPr>
        <w:pStyle w:val="ListParagraph"/>
        <w:tabs>
          <w:tab w:val="left" w:pos="426"/>
          <w:tab w:val="left" w:pos="567"/>
        </w:tabs>
        <w:ind w:left="0"/>
        <w:contextualSpacing w:val="0"/>
        <w:jc w:val="both"/>
        <w:rPr>
          <w:rFonts w:asciiTheme="minorHAnsi" w:hAnsiTheme="minorHAnsi" w:cs="Calibri"/>
          <w:color w:val="000000"/>
          <w:sz w:val="22"/>
          <w:szCs w:val="22"/>
        </w:rPr>
      </w:pPr>
      <w:r>
        <w:rPr>
          <w:rFonts w:asciiTheme="minorHAnsi" w:hAnsiTheme="minorHAnsi"/>
          <w:color w:val="000000"/>
          <w:sz w:val="22"/>
          <w:szCs w:val="22"/>
        </w:rPr>
        <w:t>10.9. LG may, at any time during the validity of the DPS, request the suppliers authorized to participate in this system to submit an updated or revised ESPD and other documents specified in Annex 3 to the Procurement documents within 5 (five) business days from the date of dispatch of the request.</w:t>
      </w:r>
    </w:p>
    <w:p w14:paraId="68DFEFE3" w14:textId="77777777" w:rsidR="004636C9" w:rsidRPr="004636C9" w:rsidRDefault="004636C9" w:rsidP="004636C9">
      <w:pPr>
        <w:pStyle w:val="ListParagraph"/>
        <w:tabs>
          <w:tab w:val="left" w:pos="426"/>
          <w:tab w:val="left" w:pos="567"/>
        </w:tabs>
        <w:ind w:left="0"/>
        <w:jc w:val="both"/>
        <w:rPr>
          <w:rFonts w:ascii="Calibri" w:hAnsi="Calibri" w:cs="Arial"/>
          <w:sz w:val="22"/>
          <w:szCs w:val="22"/>
        </w:rPr>
      </w:pPr>
      <w:r>
        <w:rPr>
          <w:rFonts w:ascii="Calibri" w:hAnsi="Calibri"/>
          <w:color w:val="000000"/>
          <w:sz w:val="22"/>
          <w:szCs w:val="22"/>
        </w:rPr>
        <w:t>10.10. If a supplier is unable to provide the required documents proving his financial and economic capacities due to justifiable reasons, he shall have the right (upon LG’s approval that the reasons stated by the supplier are justified) to submit other documents acceptable to the LG.</w:t>
      </w:r>
    </w:p>
    <w:p w14:paraId="0E662DC7" w14:textId="77777777" w:rsidR="004636C9" w:rsidRPr="00A470BE" w:rsidRDefault="004636C9" w:rsidP="00AF057F">
      <w:pPr>
        <w:pStyle w:val="ListParagraph"/>
        <w:tabs>
          <w:tab w:val="left" w:pos="426"/>
          <w:tab w:val="left" w:pos="567"/>
        </w:tabs>
        <w:ind w:left="0"/>
        <w:contextualSpacing w:val="0"/>
        <w:jc w:val="both"/>
        <w:rPr>
          <w:rFonts w:asciiTheme="minorHAnsi" w:hAnsiTheme="minorHAnsi" w:cs="Calibri"/>
          <w:color w:val="000000"/>
          <w:sz w:val="22"/>
          <w:szCs w:val="22"/>
        </w:rPr>
      </w:pPr>
    </w:p>
    <w:p w14:paraId="3BB73E17" w14:textId="77777777" w:rsidR="00E30A60" w:rsidRPr="00A470BE" w:rsidRDefault="00E30A60" w:rsidP="0067131D">
      <w:pPr>
        <w:pStyle w:val="ListParagraph"/>
        <w:tabs>
          <w:tab w:val="left" w:pos="810"/>
        </w:tabs>
        <w:spacing w:before="60" w:after="60"/>
        <w:ind w:left="0"/>
        <w:contextualSpacing w:val="0"/>
        <w:rPr>
          <w:rFonts w:asciiTheme="minorHAnsi" w:hAnsiTheme="minorHAnsi" w:cs="Calibri"/>
          <w:sz w:val="22"/>
          <w:szCs w:val="22"/>
        </w:rPr>
      </w:pPr>
      <w:bookmarkStart w:id="45" w:name="_Toc484093002"/>
      <w:bookmarkStart w:id="46" w:name="_Toc484496127"/>
      <w:bookmarkStart w:id="47" w:name="_Toc484496212"/>
      <w:bookmarkStart w:id="48" w:name="_Toc484496251"/>
      <w:bookmarkStart w:id="49" w:name="_Toc484496433"/>
      <w:bookmarkEnd w:id="45"/>
      <w:bookmarkEnd w:id="46"/>
      <w:bookmarkEnd w:id="47"/>
      <w:bookmarkEnd w:id="48"/>
      <w:bookmarkEnd w:id="49"/>
    </w:p>
    <w:p w14:paraId="7FD5C84D" w14:textId="77777777" w:rsidR="00873DA8" w:rsidRPr="00A470BE" w:rsidRDefault="006A205A" w:rsidP="00AF057F">
      <w:pPr>
        <w:pStyle w:val="Heading1"/>
        <w:tabs>
          <w:tab w:val="left" w:pos="426"/>
        </w:tabs>
        <w:spacing w:before="60" w:after="60"/>
        <w:jc w:val="center"/>
        <w:rPr>
          <w:rFonts w:asciiTheme="minorHAnsi" w:hAnsiTheme="minorHAnsi" w:cs="Calibri"/>
          <w:b/>
          <w:bCs/>
          <w:sz w:val="22"/>
          <w:szCs w:val="22"/>
        </w:rPr>
      </w:pPr>
      <w:bookmarkStart w:id="50" w:name="_Toc484093011"/>
      <w:bookmarkStart w:id="51" w:name="_Toc484496135"/>
      <w:bookmarkStart w:id="52" w:name="_Toc484496220"/>
      <w:bookmarkStart w:id="53" w:name="_Toc484496259"/>
      <w:bookmarkStart w:id="54" w:name="_Toc484496441"/>
      <w:bookmarkStart w:id="55" w:name="_Toc490221569"/>
      <w:bookmarkStart w:id="56" w:name="_Toc484496260"/>
      <w:bookmarkStart w:id="57" w:name="_Toc42881246"/>
      <w:bookmarkEnd w:id="50"/>
      <w:bookmarkEnd w:id="51"/>
      <w:bookmarkEnd w:id="52"/>
      <w:bookmarkEnd w:id="53"/>
      <w:bookmarkEnd w:id="54"/>
      <w:bookmarkEnd w:id="55"/>
      <w:r>
        <w:rPr>
          <w:rFonts w:asciiTheme="minorHAnsi" w:hAnsiTheme="minorHAnsi"/>
          <w:b/>
          <w:bCs/>
          <w:sz w:val="22"/>
          <w:szCs w:val="22"/>
        </w:rPr>
        <w:t xml:space="preserve">11. </w:t>
      </w:r>
      <w:r>
        <w:rPr>
          <w:b/>
          <w:bCs/>
        </w:rPr>
        <w:t>CONFIDENTIALITY OF TENDER BIDS/PROPOSALS AND FAMILIARISATION WITH TENDER BIDS/PROPOSALS SUBMITTED BY OTHER SUPPLIERS</w:t>
      </w:r>
      <w:bookmarkEnd w:id="56"/>
      <w:bookmarkEnd w:id="57"/>
    </w:p>
    <w:p w14:paraId="47722AE8" w14:textId="77777777" w:rsidR="00873DA8" w:rsidRPr="00A470BE" w:rsidRDefault="00873DA8" w:rsidP="0067131D">
      <w:pPr>
        <w:rPr>
          <w:rFonts w:asciiTheme="minorHAnsi" w:hAnsiTheme="minorHAnsi" w:cs="Calibri"/>
          <w:sz w:val="22"/>
          <w:szCs w:val="22"/>
        </w:rPr>
      </w:pPr>
    </w:p>
    <w:p w14:paraId="2DE8224D" w14:textId="77777777" w:rsidR="00873DA8" w:rsidRPr="00A470BE" w:rsidRDefault="006A205A" w:rsidP="00AF057F">
      <w:pPr>
        <w:pStyle w:val="ListParagraph"/>
        <w:tabs>
          <w:tab w:val="left" w:pos="142"/>
          <w:tab w:val="left" w:pos="567"/>
          <w:tab w:val="left" w:pos="851"/>
        </w:tabs>
        <w:ind w:left="0"/>
        <w:contextualSpacing w:val="0"/>
        <w:jc w:val="both"/>
        <w:rPr>
          <w:rFonts w:asciiTheme="minorHAnsi" w:hAnsiTheme="minorHAnsi" w:cs="Calibri"/>
          <w:color w:val="000000"/>
          <w:sz w:val="22"/>
          <w:szCs w:val="22"/>
        </w:rPr>
      </w:pPr>
      <w:r>
        <w:rPr>
          <w:rFonts w:asciiTheme="minorHAnsi" w:hAnsiTheme="minorHAnsi"/>
          <w:sz w:val="22"/>
          <w:szCs w:val="22"/>
        </w:rPr>
        <w:t xml:space="preserve">11.1. The Supplier shall specify in his tender bid which information contained thereto will be deemed to be confidential, if any. The Supplier shall list confidential documents in the tender bid form drawn up in accordance with Annex 2 to these documents.  </w:t>
      </w:r>
      <w:r>
        <w:rPr>
          <w:rFonts w:asciiTheme="minorHAnsi" w:hAnsiTheme="minorHAnsi"/>
          <w:b/>
          <w:sz w:val="22"/>
          <w:szCs w:val="22"/>
          <w:u w:val="single"/>
        </w:rPr>
        <w:t xml:space="preserve">The tender bid of a supplier shall be provided in a clear </w:t>
      </w:r>
      <w:r>
        <w:rPr>
          <w:rFonts w:asciiTheme="minorHAnsi" w:hAnsiTheme="minorHAnsi"/>
          <w:b/>
          <w:sz w:val="22"/>
          <w:szCs w:val="22"/>
          <w:u w:val="single"/>
        </w:rPr>
        <w:lastRenderedPageBreak/>
        <w:t>manner, with the use of an appropriate form, specifying which parts of the tender bid are confidential, since the tender bid of the winning supplier as well as the contract and any amendments thereto shall be publicized on the Central Public Procurement Information System in accordance with the procedure established by laws.</w:t>
      </w:r>
    </w:p>
    <w:p w14:paraId="3D789CFE" w14:textId="77777777" w:rsidR="00873DA8" w:rsidRPr="00A470BE" w:rsidRDefault="006A205A" w:rsidP="00AF057F">
      <w:pPr>
        <w:pStyle w:val="ListParagraph"/>
        <w:tabs>
          <w:tab w:val="left" w:pos="567"/>
          <w:tab w:val="left" w:pos="630"/>
          <w:tab w:val="left" w:pos="851"/>
        </w:tabs>
        <w:ind w:left="0"/>
        <w:contextualSpacing w:val="0"/>
        <w:jc w:val="both"/>
        <w:rPr>
          <w:rFonts w:asciiTheme="minorHAnsi" w:hAnsiTheme="minorHAnsi" w:cs="Calibri"/>
          <w:color w:val="000000"/>
          <w:sz w:val="22"/>
          <w:szCs w:val="22"/>
        </w:rPr>
      </w:pPr>
      <w:r>
        <w:rPr>
          <w:rFonts w:asciiTheme="minorHAnsi" w:hAnsiTheme="minorHAnsi"/>
          <w:color w:val="000000"/>
          <w:sz w:val="22"/>
          <w:szCs w:val="22"/>
        </w:rPr>
        <w:t xml:space="preserve">11.2. Confidential information provided by a supplier in the tender bid form may be, including, but not limited to, trade (industrial) secrets and confidential aspects of the tender bids. The following information shall not </w:t>
      </w:r>
      <w:proofErr w:type="gramStart"/>
      <w:r>
        <w:rPr>
          <w:rFonts w:asciiTheme="minorHAnsi" w:hAnsiTheme="minorHAnsi"/>
          <w:color w:val="000000"/>
          <w:sz w:val="22"/>
          <w:szCs w:val="22"/>
        </w:rPr>
        <w:t>be considered to be</w:t>
      </w:r>
      <w:proofErr w:type="gramEnd"/>
      <w:r>
        <w:rPr>
          <w:rFonts w:asciiTheme="minorHAnsi" w:hAnsiTheme="minorHAnsi"/>
          <w:color w:val="000000"/>
          <w:sz w:val="22"/>
          <w:szCs w:val="22"/>
        </w:rPr>
        <w:t xml:space="preserve"> confidential information:</w:t>
      </w:r>
    </w:p>
    <w:p w14:paraId="572B9EE1" w14:textId="77777777" w:rsidR="00873DA8" w:rsidRPr="00A470BE" w:rsidRDefault="006A205A" w:rsidP="00AF057F">
      <w:pPr>
        <w:tabs>
          <w:tab w:val="left" w:pos="567"/>
          <w:tab w:val="left" w:pos="709"/>
          <w:tab w:val="left" w:pos="851"/>
        </w:tabs>
        <w:jc w:val="both"/>
        <w:rPr>
          <w:rFonts w:asciiTheme="minorHAnsi" w:hAnsiTheme="minorHAnsi" w:cs="Calibri"/>
          <w:sz w:val="22"/>
          <w:szCs w:val="22"/>
        </w:rPr>
      </w:pPr>
      <w:r>
        <w:rPr>
          <w:rFonts w:asciiTheme="minorHAnsi" w:hAnsiTheme="minorHAnsi"/>
          <w:sz w:val="22"/>
          <w:szCs w:val="22"/>
        </w:rPr>
        <w:tab/>
        <w:t xml:space="preserve">11.2.1. If this would breach the laws establishing the requirements for disclosure or access to information as well as implementing </w:t>
      </w:r>
      <w:proofErr w:type="gramStart"/>
      <w:r>
        <w:rPr>
          <w:rFonts w:asciiTheme="minorHAnsi" w:hAnsiTheme="minorHAnsi"/>
          <w:sz w:val="22"/>
          <w:szCs w:val="22"/>
        </w:rPr>
        <w:t>legislation;</w:t>
      </w:r>
      <w:proofErr w:type="gramEnd"/>
    </w:p>
    <w:p w14:paraId="3F7AF914" w14:textId="77777777" w:rsidR="00873DA8" w:rsidRPr="00A470BE" w:rsidRDefault="006A205A" w:rsidP="00DC3263">
      <w:pPr>
        <w:tabs>
          <w:tab w:val="left" w:pos="567"/>
          <w:tab w:val="left" w:pos="709"/>
          <w:tab w:val="left" w:pos="851"/>
        </w:tabs>
        <w:jc w:val="both"/>
        <w:rPr>
          <w:rFonts w:asciiTheme="minorHAnsi" w:eastAsia="Calibri" w:hAnsiTheme="minorHAnsi" w:cs="Calibri"/>
          <w:sz w:val="22"/>
          <w:szCs w:val="22"/>
        </w:rPr>
      </w:pPr>
      <w:r>
        <w:rPr>
          <w:rFonts w:asciiTheme="minorHAnsi" w:hAnsiTheme="minorHAnsi"/>
          <w:sz w:val="22"/>
          <w:szCs w:val="22"/>
        </w:rPr>
        <w:tab/>
        <w:t>11.2.2. If this would breach the requirements set forth in Articles 46, 68 and 94 (9) of the Law on Procurements by Contracting Authorities or Articles 33, 58 and 86 (9) of the Law on Public Procurements regarding the announcement on a concluded contract, notification of the suppliers, the tender bid of the wining supplier, the awarded procurement contract, the concluded contract and the amendments thereto, including information on the price of the goods, services or works specified in the tender bid, excluding the components of the price;</w:t>
      </w:r>
    </w:p>
    <w:p w14:paraId="6BB237D9" w14:textId="77777777" w:rsidR="00873DA8" w:rsidRPr="00A470BE" w:rsidRDefault="006A205A" w:rsidP="00DC3263">
      <w:pPr>
        <w:tabs>
          <w:tab w:val="left" w:pos="567"/>
          <w:tab w:val="left" w:pos="709"/>
          <w:tab w:val="left" w:pos="851"/>
        </w:tabs>
        <w:jc w:val="both"/>
        <w:rPr>
          <w:rFonts w:asciiTheme="minorHAnsi" w:hAnsiTheme="minorHAnsi" w:cs="Calibri"/>
          <w:sz w:val="22"/>
          <w:szCs w:val="22"/>
        </w:rPr>
      </w:pPr>
      <w:r>
        <w:rPr>
          <w:rFonts w:asciiTheme="minorHAnsi" w:hAnsiTheme="minorHAnsi"/>
          <w:sz w:val="22"/>
          <w:szCs w:val="22"/>
        </w:rPr>
        <w:tab/>
        <w:t>11.2.3. Information provided in the documents certifying the absence of grounds for exclusion of suppliers as well as the documents certifying the compliance with the qualification requirements, the quality management system and/or environmental management system standards, except for the information the disclosure of which would violate the supplier’s obligations set forth in the contracts concluded with third parties, when this information is required by the supplier for the defence of his legitimate interests;</w:t>
      </w:r>
    </w:p>
    <w:p w14:paraId="2F1579E4" w14:textId="77777777" w:rsidR="00873DA8" w:rsidRPr="00A470BE" w:rsidRDefault="006A205A" w:rsidP="00DC3263">
      <w:pPr>
        <w:tabs>
          <w:tab w:val="left" w:pos="567"/>
          <w:tab w:val="left" w:pos="709"/>
          <w:tab w:val="left" w:pos="851"/>
        </w:tabs>
        <w:jc w:val="both"/>
        <w:rPr>
          <w:rFonts w:asciiTheme="minorHAnsi" w:hAnsiTheme="minorHAnsi" w:cs="Calibri"/>
          <w:sz w:val="22"/>
          <w:szCs w:val="22"/>
        </w:rPr>
      </w:pPr>
      <w:r>
        <w:rPr>
          <w:rFonts w:asciiTheme="minorHAnsi" w:hAnsiTheme="minorHAnsi"/>
          <w:sz w:val="22"/>
          <w:szCs w:val="22"/>
        </w:rPr>
        <w:tab/>
        <w:t>11.2.4. Information on economic operators the capacities of which a supplier intends to rely on, and on the sub-suppliers, when this information is required by the supplier for the defence of his legitimate interests.</w:t>
      </w:r>
    </w:p>
    <w:p w14:paraId="65F1F59E" w14:textId="77777777" w:rsidR="00215DE1" w:rsidRPr="00A470BE" w:rsidRDefault="006A205A" w:rsidP="00AF057F">
      <w:pPr>
        <w:pStyle w:val="ListParagraph"/>
        <w:tabs>
          <w:tab w:val="left" w:pos="567"/>
          <w:tab w:val="left" w:pos="709"/>
          <w:tab w:val="left" w:pos="851"/>
        </w:tabs>
        <w:ind w:left="0"/>
        <w:contextualSpacing w:val="0"/>
        <w:jc w:val="both"/>
        <w:rPr>
          <w:rFonts w:asciiTheme="minorHAnsi" w:hAnsiTheme="minorHAnsi" w:cs="Calibri"/>
          <w:sz w:val="22"/>
          <w:szCs w:val="22"/>
        </w:rPr>
      </w:pPr>
      <w:r>
        <w:rPr>
          <w:rFonts w:asciiTheme="minorHAnsi" w:hAnsiTheme="minorHAnsi"/>
          <w:sz w:val="22"/>
          <w:szCs w:val="22"/>
        </w:rPr>
        <w:t>11.3. Not later than within 6 (six) months after the conclusion of the contract, interested tenderers may address LG requesting to be familiarised with the tender bid or the proposal of the winning supplier (candidates may request to be familiarised with tender bids of other suppliers who have been invited to submit tenders). If LG receives a request from an interested tenderer within the specified period, LG shall grant access to the tender bid of the winning supplier, however, shall not disclose information declared by the suppliers as confidential without prejudice to Clause 11.2 of this Chapter.</w:t>
      </w:r>
    </w:p>
    <w:p w14:paraId="0E68ADC8" w14:textId="77777777" w:rsidR="00215DE1" w:rsidRPr="00A470BE" w:rsidRDefault="00E81BA4" w:rsidP="00AF057F">
      <w:pPr>
        <w:pStyle w:val="ListParagraph"/>
        <w:tabs>
          <w:tab w:val="left" w:pos="567"/>
          <w:tab w:val="left" w:pos="709"/>
          <w:tab w:val="left" w:pos="851"/>
        </w:tabs>
        <w:ind w:left="0"/>
        <w:contextualSpacing w:val="0"/>
        <w:jc w:val="both"/>
        <w:rPr>
          <w:rFonts w:asciiTheme="minorHAnsi" w:eastAsia="Calibri" w:hAnsiTheme="minorHAnsi" w:cs="Calibri"/>
          <w:sz w:val="22"/>
          <w:szCs w:val="22"/>
        </w:rPr>
      </w:pPr>
      <w:r>
        <w:rPr>
          <w:rFonts w:asciiTheme="minorHAnsi" w:hAnsiTheme="minorHAnsi"/>
          <w:sz w:val="22"/>
          <w:szCs w:val="22"/>
        </w:rPr>
        <w:t>11.4. If LG has any doubts regarding the confidentiality of the information contained in a supplier’s tender bid/proposal, he shall ask the supplier to justify why the information is deemed to be confidential. If a supplier fails to provide evidence within the period specified by LG, which shall be not less than 5 (five) business days, or provides inadequate evidence, such information shall be considered as non-confidential. If a supplier indicates the information specified in Clauses 11.2.1–11.2.4 of this Chapter as confidential, LG shall be entitled to disclose such information without seeking additional evidence from the supplier.</w:t>
      </w:r>
    </w:p>
    <w:p w14:paraId="60DF7D0A" w14:textId="77777777" w:rsidR="004528CA" w:rsidRPr="00A470BE" w:rsidRDefault="004528CA" w:rsidP="0067131D">
      <w:pPr>
        <w:pStyle w:val="ListParagraph"/>
        <w:tabs>
          <w:tab w:val="left" w:pos="567"/>
          <w:tab w:val="left" w:pos="709"/>
          <w:tab w:val="left" w:pos="851"/>
        </w:tabs>
        <w:spacing w:before="60" w:after="60"/>
        <w:ind w:left="0"/>
        <w:contextualSpacing w:val="0"/>
        <w:jc w:val="both"/>
        <w:rPr>
          <w:rFonts w:asciiTheme="minorHAnsi" w:hAnsiTheme="minorHAnsi" w:cs="Calibri"/>
          <w:sz w:val="22"/>
          <w:szCs w:val="22"/>
        </w:rPr>
      </w:pPr>
    </w:p>
    <w:p w14:paraId="78CCC8FD" w14:textId="77777777" w:rsidR="00920EFE" w:rsidRPr="00A470BE" w:rsidRDefault="00E81BA4" w:rsidP="00E81BA4">
      <w:pPr>
        <w:pStyle w:val="Heading1"/>
        <w:tabs>
          <w:tab w:val="left" w:pos="426"/>
        </w:tabs>
        <w:spacing w:before="60" w:after="60"/>
        <w:rPr>
          <w:rFonts w:asciiTheme="minorHAnsi" w:hAnsiTheme="minorHAnsi" w:cs="Calibri"/>
          <w:b/>
          <w:bCs/>
          <w:sz w:val="22"/>
          <w:szCs w:val="22"/>
        </w:rPr>
      </w:pPr>
      <w:bookmarkStart w:id="58" w:name="_Toc484496261"/>
      <w:r>
        <w:rPr>
          <w:rFonts w:asciiTheme="minorHAnsi" w:hAnsiTheme="minorHAnsi"/>
          <w:b/>
          <w:bCs/>
          <w:sz w:val="22"/>
          <w:szCs w:val="22"/>
        </w:rPr>
        <w:tab/>
      </w:r>
      <w:bookmarkStart w:id="59" w:name="_Toc42881247"/>
      <w:r>
        <w:rPr>
          <w:rFonts w:asciiTheme="minorHAnsi" w:hAnsiTheme="minorHAnsi"/>
          <w:b/>
          <w:bCs/>
          <w:sz w:val="22"/>
          <w:szCs w:val="22"/>
        </w:rPr>
        <w:t>12. EXAMINATION, EVALUATION AND COMPARISON OF TENDER BIDS AND THE REASONS FOR REJECTION</w:t>
      </w:r>
      <w:bookmarkEnd w:id="58"/>
      <w:bookmarkEnd w:id="59"/>
    </w:p>
    <w:p w14:paraId="63478260" w14:textId="77777777" w:rsidR="00920EFE" w:rsidRPr="00A470BE" w:rsidRDefault="00920EFE" w:rsidP="0067131D">
      <w:pPr>
        <w:pStyle w:val="ListParagraph"/>
        <w:tabs>
          <w:tab w:val="left" w:pos="567"/>
          <w:tab w:val="left" w:pos="709"/>
          <w:tab w:val="left" w:pos="851"/>
        </w:tabs>
        <w:spacing w:before="60" w:after="60"/>
        <w:ind w:left="0"/>
        <w:contextualSpacing w:val="0"/>
        <w:jc w:val="both"/>
        <w:rPr>
          <w:rFonts w:asciiTheme="minorHAnsi" w:hAnsiTheme="minorHAnsi" w:cs="Calibri"/>
          <w:sz w:val="22"/>
          <w:szCs w:val="22"/>
        </w:rPr>
      </w:pPr>
    </w:p>
    <w:p w14:paraId="69D07392" w14:textId="77777777" w:rsidR="00920EFE" w:rsidRPr="00A470BE" w:rsidRDefault="00E81BA4" w:rsidP="00AF057F">
      <w:pPr>
        <w:pStyle w:val="ListParagraph"/>
        <w:tabs>
          <w:tab w:val="left" w:pos="0"/>
          <w:tab w:val="left" w:pos="567"/>
          <w:tab w:val="left" w:pos="851"/>
          <w:tab w:val="left" w:pos="1134"/>
          <w:tab w:val="left" w:pos="2977"/>
        </w:tabs>
        <w:ind w:left="0"/>
        <w:contextualSpacing w:val="0"/>
        <w:jc w:val="both"/>
        <w:rPr>
          <w:rFonts w:asciiTheme="minorHAnsi" w:hAnsiTheme="minorHAnsi" w:cs="Calibri"/>
          <w:sz w:val="22"/>
          <w:szCs w:val="22"/>
        </w:rPr>
      </w:pPr>
      <w:r>
        <w:rPr>
          <w:rFonts w:asciiTheme="minorHAnsi" w:hAnsiTheme="minorHAnsi"/>
          <w:sz w:val="22"/>
          <w:szCs w:val="22"/>
        </w:rPr>
        <w:t xml:space="preserve">12.1. Suppliers may not participate in the procedures of familiarisation with tender bids, their examination, </w:t>
      </w:r>
      <w:proofErr w:type="gramStart"/>
      <w:r>
        <w:rPr>
          <w:rFonts w:asciiTheme="minorHAnsi" w:hAnsiTheme="minorHAnsi"/>
          <w:sz w:val="22"/>
          <w:szCs w:val="22"/>
        </w:rPr>
        <w:t>evaluation</w:t>
      </w:r>
      <w:proofErr w:type="gramEnd"/>
      <w:r>
        <w:rPr>
          <w:rFonts w:asciiTheme="minorHAnsi" w:hAnsiTheme="minorHAnsi"/>
          <w:sz w:val="22"/>
          <w:szCs w:val="22"/>
        </w:rPr>
        <w:t xml:space="preserve"> and comparison. </w:t>
      </w:r>
    </w:p>
    <w:p w14:paraId="65E5AE94" w14:textId="77777777" w:rsidR="0036203A" w:rsidRPr="00A470BE" w:rsidRDefault="00E81BA4" w:rsidP="00AF057F">
      <w:pPr>
        <w:pStyle w:val="ListParagraph"/>
        <w:tabs>
          <w:tab w:val="left" w:pos="0"/>
          <w:tab w:val="left" w:pos="567"/>
          <w:tab w:val="left" w:pos="851"/>
          <w:tab w:val="left" w:pos="2977"/>
        </w:tabs>
        <w:ind w:left="0"/>
        <w:contextualSpacing w:val="0"/>
        <w:jc w:val="both"/>
        <w:rPr>
          <w:rFonts w:asciiTheme="minorHAnsi" w:eastAsia="Calibri" w:hAnsiTheme="minorHAnsi" w:cs="Calibri"/>
          <w:sz w:val="22"/>
          <w:szCs w:val="22"/>
        </w:rPr>
      </w:pPr>
      <w:r>
        <w:rPr>
          <w:rFonts w:asciiTheme="minorHAnsi" w:hAnsiTheme="minorHAnsi"/>
          <w:sz w:val="22"/>
          <w:szCs w:val="22"/>
        </w:rPr>
        <w:t>12.2. LG shall examine the received tender bids of the candidates no later than within 10 (ten) business days. This deadline may be extended to 15 (fifteen) business days when the first tender bids received after the procurement notice are examined, or when additional documentation or other additional verification of the candidates’ compliance with the qualification requirements is required. LG shall not send a first invitation for submitting tender bids for a specific procurement under the DPS until the deadline for verification of suppliers’ initial tender bids has expired.</w:t>
      </w:r>
    </w:p>
    <w:p w14:paraId="376751FC" w14:textId="77777777" w:rsidR="00E232F6" w:rsidRPr="00A470BE" w:rsidRDefault="00E81BA4" w:rsidP="00AF057F">
      <w:pPr>
        <w:pStyle w:val="ListParagraph"/>
        <w:tabs>
          <w:tab w:val="left" w:pos="0"/>
          <w:tab w:val="left" w:pos="284"/>
          <w:tab w:val="left" w:pos="567"/>
          <w:tab w:val="left" w:pos="851"/>
          <w:tab w:val="left" w:pos="2977"/>
        </w:tabs>
        <w:ind w:left="0"/>
        <w:contextualSpacing w:val="0"/>
        <w:jc w:val="both"/>
        <w:rPr>
          <w:rFonts w:asciiTheme="minorHAnsi" w:eastAsia="Calibri" w:hAnsiTheme="minorHAnsi" w:cs="Calibri"/>
          <w:sz w:val="22"/>
          <w:szCs w:val="22"/>
        </w:rPr>
      </w:pPr>
      <w:r>
        <w:rPr>
          <w:rFonts w:asciiTheme="minorHAnsi" w:hAnsiTheme="minorHAnsi"/>
          <w:sz w:val="22"/>
          <w:szCs w:val="22"/>
        </w:rPr>
        <w:t>12.3. When analysing a tender bid submitted by a supplier and upon finding that the supplier has provided inaccurate, incomplete or misleading documents or data regarding compliance with the requirements set forth in the Procurement documents, the following conditions shall be followed:</w:t>
      </w:r>
    </w:p>
    <w:p w14:paraId="1F28BEC8" w14:textId="77777777" w:rsidR="00E232F6" w:rsidRPr="00A470BE" w:rsidRDefault="00E81BA4" w:rsidP="00DC3263">
      <w:pPr>
        <w:tabs>
          <w:tab w:val="left" w:pos="567"/>
          <w:tab w:val="left" w:pos="851"/>
          <w:tab w:val="left" w:pos="1276"/>
          <w:tab w:val="left" w:pos="2977"/>
        </w:tabs>
        <w:jc w:val="both"/>
        <w:rPr>
          <w:rFonts w:asciiTheme="minorHAnsi" w:hAnsiTheme="minorHAnsi" w:cs="Calibri"/>
          <w:iCs/>
          <w:color w:val="76923C"/>
          <w:sz w:val="22"/>
          <w:szCs w:val="22"/>
        </w:rPr>
      </w:pPr>
      <w:r>
        <w:rPr>
          <w:rFonts w:asciiTheme="minorHAnsi" w:hAnsiTheme="minorHAnsi"/>
          <w:sz w:val="22"/>
          <w:szCs w:val="22"/>
        </w:rPr>
        <w:tab/>
        <w:t xml:space="preserve">12.3.1. LG, without prejudice to the principles of equality and transparency, shall request in writing the supplier to specify, supplement or clarify such documents or data within a reasonable period set by </w:t>
      </w:r>
      <w:proofErr w:type="gramStart"/>
      <w:r>
        <w:rPr>
          <w:rFonts w:asciiTheme="minorHAnsi" w:hAnsiTheme="minorHAnsi"/>
          <w:sz w:val="22"/>
          <w:szCs w:val="22"/>
        </w:rPr>
        <w:t>LG;</w:t>
      </w:r>
      <w:proofErr w:type="gramEnd"/>
      <w:r>
        <w:rPr>
          <w:rFonts w:asciiTheme="minorHAnsi" w:hAnsiTheme="minorHAnsi"/>
          <w:bCs/>
          <w:sz w:val="22"/>
          <w:szCs w:val="22"/>
        </w:rPr>
        <w:t xml:space="preserve"> </w:t>
      </w:r>
    </w:p>
    <w:p w14:paraId="792BCB9B" w14:textId="77777777" w:rsidR="008F3A37" w:rsidRPr="00A470BE" w:rsidRDefault="00E81BA4" w:rsidP="00DC3263">
      <w:pPr>
        <w:tabs>
          <w:tab w:val="left" w:pos="567"/>
          <w:tab w:val="left" w:pos="851"/>
          <w:tab w:val="left" w:pos="1276"/>
          <w:tab w:val="left" w:pos="2977"/>
        </w:tabs>
        <w:jc w:val="both"/>
        <w:rPr>
          <w:rFonts w:asciiTheme="minorHAnsi" w:eastAsia="Calibri" w:hAnsiTheme="minorHAnsi" w:cs="Calibri"/>
          <w:bCs/>
          <w:sz w:val="22"/>
          <w:szCs w:val="22"/>
        </w:rPr>
      </w:pPr>
      <w:r>
        <w:rPr>
          <w:rFonts w:asciiTheme="minorHAnsi" w:hAnsiTheme="minorHAnsi"/>
          <w:bCs/>
          <w:sz w:val="22"/>
          <w:szCs w:val="22"/>
        </w:rPr>
        <w:lastRenderedPageBreak/>
        <w:tab/>
        <w:t>The supplier shall reply in writing to the request by the end of the time limit set by LG and specify, supplement or explain the tender bid as required by LG (otherwise his tender bid shall be rejected);</w:t>
      </w:r>
    </w:p>
    <w:p w14:paraId="202EE80E" w14:textId="77777777" w:rsidR="005913CD" w:rsidRPr="00A470BE" w:rsidRDefault="00E81BA4" w:rsidP="00AF057F">
      <w:pPr>
        <w:tabs>
          <w:tab w:val="left" w:pos="0"/>
          <w:tab w:val="left" w:pos="567"/>
          <w:tab w:val="left" w:pos="1560"/>
        </w:tabs>
        <w:jc w:val="both"/>
        <w:rPr>
          <w:rFonts w:asciiTheme="minorHAnsi" w:hAnsiTheme="minorHAnsi" w:cs="Calibri"/>
          <w:color w:val="000000"/>
          <w:sz w:val="22"/>
          <w:szCs w:val="22"/>
        </w:rPr>
      </w:pPr>
      <w:r>
        <w:rPr>
          <w:rFonts w:asciiTheme="minorHAnsi" w:hAnsiTheme="minorHAnsi"/>
          <w:color w:val="000000"/>
          <w:sz w:val="22"/>
          <w:szCs w:val="22"/>
        </w:rPr>
        <w:t>12.4. A supplier’s tender bid shall be rejected when:</w:t>
      </w:r>
    </w:p>
    <w:p w14:paraId="4289268B" w14:textId="77777777" w:rsidR="00BB1964" w:rsidRPr="00A470BE" w:rsidRDefault="00E81BA4" w:rsidP="00AF057F">
      <w:pPr>
        <w:tabs>
          <w:tab w:val="left" w:pos="0"/>
          <w:tab w:val="left" w:pos="567"/>
          <w:tab w:val="left" w:pos="1560"/>
        </w:tabs>
        <w:jc w:val="both"/>
        <w:rPr>
          <w:rFonts w:asciiTheme="minorHAnsi" w:eastAsia="Calibri" w:hAnsiTheme="minorHAnsi" w:cs="Calibri"/>
          <w:sz w:val="22"/>
          <w:szCs w:val="22"/>
        </w:rPr>
      </w:pPr>
      <w:r>
        <w:rPr>
          <w:rFonts w:asciiTheme="minorHAnsi" w:hAnsiTheme="minorHAnsi"/>
          <w:sz w:val="22"/>
          <w:szCs w:val="22"/>
        </w:rPr>
        <w:t xml:space="preserve">           12.4.1. The supplier does not meet the requirements for the qualification of suppliers set out in the Procurement documents</w:t>
      </w:r>
      <w:r w:rsidR="00BB1964" w:rsidRPr="00A470BE">
        <w:rPr>
          <w:rStyle w:val="FootnoteReference"/>
          <w:rFonts w:asciiTheme="minorHAnsi" w:hAnsiTheme="minorHAnsi" w:cs="Calibri"/>
          <w:bCs/>
          <w:sz w:val="22"/>
          <w:szCs w:val="22"/>
        </w:rPr>
        <w:footnoteReference w:id="6"/>
      </w:r>
      <w:r>
        <w:rPr>
          <w:rFonts w:asciiTheme="minorHAnsi" w:hAnsiTheme="minorHAnsi"/>
          <w:color w:val="000000"/>
          <w:sz w:val="22"/>
          <w:szCs w:val="22"/>
        </w:rPr>
        <w:t>;</w:t>
      </w:r>
    </w:p>
    <w:p w14:paraId="22988AF3" w14:textId="77777777" w:rsidR="00BB1964" w:rsidRPr="00A470BE" w:rsidRDefault="00E81BA4" w:rsidP="00AF057F">
      <w:pPr>
        <w:tabs>
          <w:tab w:val="left" w:pos="0"/>
          <w:tab w:val="left" w:pos="567"/>
        </w:tabs>
        <w:jc w:val="both"/>
        <w:rPr>
          <w:rFonts w:asciiTheme="minorHAnsi" w:eastAsia="Calibri" w:hAnsiTheme="minorHAnsi" w:cs="Calibri"/>
          <w:sz w:val="22"/>
          <w:szCs w:val="22"/>
        </w:rPr>
      </w:pPr>
      <w:r>
        <w:rPr>
          <w:rFonts w:asciiTheme="minorHAnsi" w:hAnsiTheme="minorHAnsi"/>
          <w:sz w:val="22"/>
          <w:szCs w:val="22"/>
        </w:rPr>
        <w:t xml:space="preserve">           12.4.2. The supplier did not specify, supplement or explain the tender bid at the request of </w:t>
      </w:r>
      <w:proofErr w:type="gramStart"/>
      <w:r>
        <w:rPr>
          <w:rFonts w:asciiTheme="minorHAnsi" w:hAnsiTheme="minorHAnsi"/>
          <w:sz w:val="22"/>
          <w:szCs w:val="22"/>
        </w:rPr>
        <w:t>LG;</w:t>
      </w:r>
      <w:proofErr w:type="gramEnd"/>
    </w:p>
    <w:p w14:paraId="511747B2" w14:textId="77777777" w:rsidR="00920EFE" w:rsidRPr="00A470BE" w:rsidRDefault="00E81BA4" w:rsidP="00AF057F">
      <w:pPr>
        <w:tabs>
          <w:tab w:val="left" w:pos="0"/>
          <w:tab w:val="left" w:pos="567"/>
          <w:tab w:val="left" w:pos="1560"/>
        </w:tabs>
        <w:jc w:val="both"/>
        <w:rPr>
          <w:rFonts w:asciiTheme="minorHAnsi" w:eastAsia="Calibri" w:hAnsiTheme="minorHAnsi" w:cs="Calibri"/>
          <w:sz w:val="22"/>
          <w:szCs w:val="22"/>
        </w:rPr>
      </w:pPr>
      <w:r>
        <w:rPr>
          <w:rFonts w:asciiTheme="minorHAnsi" w:hAnsiTheme="minorHAnsi"/>
          <w:sz w:val="22"/>
          <w:szCs w:val="22"/>
        </w:rPr>
        <w:t xml:space="preserve">           12.4.3. The tender bid does not comply with the preparation and submission requirements set out in the Procurement documents.</w:t>
      </w:r>
    </w:p>
    <w:p w14:paraId="05265315" w14:textId="040516B9" w:rsidR="00DF598D" w:rsidRPr="00A470BE" w:rsidRDefault="00DF598D" w:rsidP="00E401BB">
      <w:pPr>
        <w:pStyle w:val="ListParagraph"/>
        <w:tabs>
          <w:tab w:val="left" w:pos="142"/>
          <w:tab w:val="left" w:pos="709"/>
        </w:tabs>
        <w:ind w:left="0" w:firstLine="567"/>
        <w:contextualSpacing w:val="0"/>
        <w:jc w:val="both"/>
        <w:rPr>
          <w:rFonts w:asciiTheme="minorHAnsi" w:hAnsiTheme="minorHAnsi" w:cs="Calibri"/>
          <w:color w:val="FF0000"/>
          <w:sz w:val="22"/>
          <w:szCs w:val="22"/>
          <w:u w:val="single"/>
        </w:rPr>
      </w:pPr>
      <w:r>
        <w:rPr>
          <w:rFonts w:asciiTheme="minorHAnsi" w:hAnsiTheme="minorHAnsi"/>
          <w:sz w:val="22"/>
          <w:szCs w:val="22"/>
        </w:rPr>
        <w:t xml:space="preserve">12.5. If a supplier does not meet the requirements established in accordance with Clauses </w:t>
      </w:r>
      <w:r w:rsidR="001A42F8" w:rsidRPr="00A41DE2">
        <w:rPr>
          <w:rFonts w:asciiTheme="minorHAnsi" w:hAnsiTheme="minorHAnsi"/>
          <w:sz w:val="22"/>
          <w:szCs w:val="22"/>
        </w:rPr>
        <w:t>1.</w:t>
      </w:r>
      <w:r w:rsidR="001A42F8" w:rsidRPr="00A41DE2">
        <w:rPr>
          <w:rFonts w:asciiTheme="minorHAnsi" w:hAnsiTheme="minorHAnsi"/>
          <w:sz w:val="22"/>
          <w:szCs w:val="22"/>
          <w:lang w:val="en-US"/>
        </w:rPr>
        <w:t>1</w:t>
      </w:r>
      <w:r w:rsidR="001A42F8" w:rsidRPr="00A41DE2">
        <w:rPr>
          <w:rFonts w:asciiTheme="minorHAnsi" w:hAnsiTheme="minorHAnsi"/>
          <w:sz w:val="22"/>
          <w:szCs w:val="22"/>
        </w:rPr>
        <w:t xml:space="preserve"> and 1.3–1.11</w:t>
      </w:r>
      <w:r w:rsidR="001A42F8">
        <w:rPr>
          <w:rFonts w:asciiTheme="minorHAnsi" w:hAnsiTheme="minorHAnsi"/>
          <w:sz w:val="22"/>
          <w:szCs w:val="22"/>
        </w:rPr>
        <w:t xml:space="preserve"> </w:t>
      </w:r>
      <w:r>
        <w:rPr>
          <w:rFonts w:asciiTheme="minorHAnsi" w:hAnsiTheme="minorHAnsi"/>
          <w:sz w:val="22"/>
          <w:szCs w:val="22"/>
        </w:rPr>
        <w:t xml:space="preserve"> of Annex 3 to the Procurement documents, LG shall not exclude the supplier from the Procurement Procedure when both of the following conditions are met:</w:t>
      </w:r>
    </w:p>
    <w:p w14:paraId="2A4DF0D2" w14:textId="15E87E59" w:rsidR="00DF598D" w:rsidRPr="00A470BE" w:rsidRDefault="00DF598D" w:rsidP="00AF057F">
      <w:pPr>
        <w:tabs>
          <w:tab w:val="left" w:pos="142"/>
          <w:tab w:val="left" w:pos="567"/>
        </w:tabs>
        <w:ind w:firstLine="426"/>
        <w:jc w:val="both"/>
        <w:rPr>
          <w:rFonts w:asciiTheme="minorHAnsi" w:hAnsiTheme="minorHAnsi" w:cs="Calibri"/>
          <w:color w:val="FF0000"/>
          <w:sz w:val="22"/>
          <w:szCs w:val="22"/>
          <w:u w:val="single"/>
        </w:rPr>
      </w:pPr>
      <w:r>
        <w:rPr>
          <w:rFonts w:asciiTheme="minorHAnsi" w:hAnsiTheme="minorHAnsi"/>
          <w:sz w:val="22"/>
          <w:szCs w:val="22"/>
        </w:rPr>
        <w:tab/>
        <w:t>12.5.1</w:t>
      </w:r>
      <w:r w:rsidR="00BA1A4D">
        <w:rPr>
          <w:rFonts w:asciiTheme="minorHAnsi" w:hAnsiTheme="minorHAnsi"/>
          <w:sz w:val="22"/>
          <w:szCs w:val="22"/>
        </w:rPr>
        <w:t>. The</w:t>
      </w:r>
      <w:r>
        <w:rPr>
          <w:rFonts w:asciiTheme="minorHAnsi" w:hAnsiTheme="minorHAnsi"/>
          <w:sz w:val="22"/>
          <w:szCs w:val="22"/>
        </w:rPr>
        <w:t xml:space="preserve"> supplier provides LG with information that he has taken the following measures:</w:t>
      </w:r>
    </w:p>
    <w:p w14:paraId="0B829117" w14:textId="5245691C" w:rsidR="00DF598D" w:rsidRPr="00A470BE" w:rsidRDefault="00DF598D" w:rsidP="00AF057F">
      <w:pPr>
        <w:tabs>
          <w:tab w:val="left" w:pos="142"/>
          <w:tab w:val="left" w:pos="567"/>
          <w:tab w:val="left" w:pos="993"/>
          <w:tab w:val="left" w:pos="1134"/>
        </w:tabs>
        <w:ind w:hanging="567"/>
        <w:jc w:val="both"/>
        <w:rPr>
          <w:rFonts w:asciiTheme="minorHAnsi" w:hAnsiTheme="minorHAnsi" w:cs="Calibri"/>
          <w:color w:val="FF0000"/>
          <w:sz w:val="22"/>
          <w:szCs w:val="22"/>
          <w:u w:val="single"/>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12.5.1.1. Voluntarily paid or undertook to pay compensation for damage caused by the criminal act or violation specified in Clauses </w:t>
      </w:r>
      <w:r w:rsidR="001A42F8" w:rsidRPr="00A41DE2">
        <w:rPr>
          <w:rFonts w:asciiTheme="minorHAnsi" w:hAnsiTheme="minorHAnsi"/>
          <w:sz w:val="22"/>
          <w:szCs w:val="22"/>
        </w:rPr>
        <w:t>1.</w:t>
      </w:r>
      <w:r w:rsidR="001A42F8" w:rsidRPr="00A41DE2">
        <w:rPr>
          <w:rFonts w:asciiTheme="minorHAnsi" w:hAnsiTheme="minorHAnsi"/>
          <w:sz w:val="22"/>
          <w:szCs w:val="22"/>
          <w:lang w:val="en-US"/>
        </w:rPr>
        <w:t>1</w:t>
      </w:r>
      <w:r w:rsidR="001A42F8" w:rsidRPr="00A41DE2">
        <w:rPr>
          <w:rFonts w:asciiTheme="minorHAnsi" w:hAnsiTheme="minorHAnsi"/>
          <w:sz w:val="22"/>
          <w:szCs w:val="22"/>
        </w:rPr>
        <w:t xml:space="preserve"> and 1.3–1.</w:t>
      </w:r>
      <w:proofErr w:type="gramStart"/>
      <w:r w:rsidR="001A42F8" w:rsidRPr="00A41DE2">
        <w:rPr>
          <w:rFonts w:asciiTheme="minorHAnsi" w:hAnsiTheme="minorHAnsi"/>
          <w:sz w:val="22"/>
          <w:szCs w:val="22"/>
        </w:rPr>
        <w:t>11</w:t>
      </w:r>
      <w:r w:rsidR="001A42F8">
        <w:rPr>
          <w:rFonts w:asciiTheme="minorHAnsi" w:hAnsiTheme="minorHAnsi"/>
          <w:sz w:val="22"/>
          <w:szCs w:val="22"/>
        </w:rPr>
        <w:t xml:space="preserve"> </w:t>
      </w:r>
      <w:r>
        <w:rPr>
          <w:rFonts w:asciiTheme="minorHAnsi" w:hAnsiTheme="minorHAnsi"/>
          <w:sz w:val="22"/>
          <w:szCs w:val="22"/>
        </w:rPr>
        <w:t xml:space="preserve"> of</w:t>
      </w:r>
      <w:proofErr w:type="gramEnd"/>
      <w:r>
        <w:rPr>
          <w:rFonts w:asciiTheme="minorHAnsi" w:hAnsiTheme="minorHAnsi"/>
          <w:sz w:val="22"/>
          <w:szCs w:val="22"/>
        </w:rPr>
        <w:t xml:space="preserve"> Annex 3 to the Procurement documents, if applicable;</w:t>
      </w:r>
    </w:p>
    <w:p w14:paraId="2B04DB60" w14:textId="77777777" w:rsidR="00DF598D" w:rsidRPr="00A470BE" w:rsidRDefault="00DF598D" w:rsidP="00AF057F">
      <w:pPr>
        <w:tabs>
          <w:tab w:val="left" w:pos="142"/>
          <w:tab w:val="left" w:pos="567"/>
          <w:tab w:val="left" w:pos="993"/>
        </w:tabs>
        <w:ind w:hanging="567"/>
        <w:jc w:val="both"/>
        <w:rPr>
          <w:rFonts w:asciiTheme="minorHAnsi" w:hAnsiTheme="minorHAnsi" w:cs="Calibri"/>
          <w:color w:val="FF0000"/>
          <w:sz w:val="22"/>
          <w:szCs w:val="22"/>
          <w:u w:val="single"/>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12.5.1.2. Cooperated, actively provided assistance or imposed other measures to assist in the investigation and establishment of the criminal offence or violation committed by him, if </w:t>
      </w:r>
      <w:proofErr w:type="gramStart"/>
      <w:r>
        <w:rPr>
          <w:rFonts w:asciiTheme="minorHAnsi" w:hAnsiTheme="minorHAnsi"/>
          <w:sz w:val="22"/>
          <w:szCs w:val="22"/>
        </w:rPr>
        <w:t>applicable;</w:t>
      </w:r>
      <w:proofErr w:type="gramEnd"/>
    </w:p>
    <w:p w14:paraId="7460B84E" w14:textId="77777777" w:rsidR="00DF598D" w:rsidRPr="00A470BE" w:rsidRDefault="00DF598D" w:rsidP="00AF057F">
      <w:pPr>
        <w:tabs>
          <w:tab w:val="left" w:pos="142"/>
          <w:tab w:val="left" w:pos="567"/>
          <w:tab w:val="left" w:pos="993"/>
        </w:tabs>
        <w:ind w:hanging="567"/>
        <w:jc w:val="both"/>
        <w:rPr>
          <w:rFonts w:asciiTheme="minorHAnsi" w:hAnsiTheme="minorHAnsi" w:cs="Calibri"/>
          <w:color w:val="FF0000"/>
          <w:sz w:val="22"/>
          <w:szCs w:val="22"/>
          <w:u w:val="single"/>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12.5.1.3. Has taken technical, organizational, personnel management measures to prevent further criminal acts or violations.</w:t>
      </w:r>
    </w:p>
    <w:p w14:paraId="3D8B7EA6" w14:textId="278B0F2D" w:rsidR="00DF598D" w:rsidRPr="00A470BE" w:rsidRDefault="00DF598D" w:rsidP="00DC3263">
      <w:pPr>
        <w:pStyle w:val="ListParagraph"/>
        <w:tabs>
          <w:tab w:val="left" w:pos="0"/>
          <w:tab w:val="left" w:pos="567"/>
          <w:tab w:val="left" w:pos="851"/>
          <w:tab w:val="left" w:pos="2977"/>
        </w:tabs>
        <w:ind w:left="0"/>
        <w:contextualSpacing w:val="0"/>
        <w:jc w:val="both"/>
        <w:rPr>
          <w:rFonts w:asciiTheme="minorHAnsi" w:eastAsia="Calibri" w:hAnsiTheme="minorHAnsi" w:cs="Calibri"/>
          <w:sz w:val="22"/>
          <w:szCs w:val="22"/>
        </w:rPr>
      </w:pPr>
      <w:r>
        <w:rPr>
          <w:rFonts w:asciiTheme="minorHAnsi" w:hAnsiTheme="minorHAnsi"/>
          <w:sz w:val="22"/>
          <w:szCs w:val="22"/>
        </w:rPr>
        <w:tab/>
        <w:t xml:space="preserve">12.5.2. LG had assessed the information provided by the supplier in accordance with Clause 12.5.1 of this Chapter and has made a reasoned decision that the measures taken by the supplier to demonstrate his reliability are sufficient. The adequacy of these measures shall be assessed in the light of the seriousness and circumstances of the offence or violation. LG shall give the supplier a reasoned decision in writing no later than within 10 (ten) calendar days from the receipt of the information of the supplier as specified in Clause 12.5.1 of this Chapter. </w:t>
      </w:r>
    </w:p>
    <w:p w14:paraId="2B8678F4" w14:textId="77777777" w:rsidR="008A116C" w:rsidRPr="00A470BE" w:rsidRDefault="00E81BA4" w:rsidP="00DC3263">
      <w:pPr>
        <w:pStyle w:val="ListParagraph"/>
        <w:tabs>
          <w:tab w:val="left" w:pos="0"/>
          <w:tab w:val="left" w:pos="1134"/>
          <w:tab w:val="left" w:pos="1276"/>
          <w:tab w:val="left" w:pos="1560"/>
        </w:tabs>
        <w:ind w:left="0"/>
        <w:contextualSpacing w:val="0"/>
        <w:jc w:val="both"/>
        <w:rPr>
          <w:rFonts w:asciiTheme="minorHAnsi" w:eastAsia="Calibri" w:hAnsiTheme="minorHAnsi" w:cs="Calibri"/>
          <w:sz w:val="22"/>
          <w:szCs w:val="22"/>
        </w:rPr>
      </w:pPr>
      <w:r>
        <w:rPr>
          <w:rFonts w:asciiTheme="minorHAnsi" w:hAnsiTheme="minorHAnsi"/>
          <w:sz w:val="22"/>
          <w:szCs w:val="22"/>
        </w:rPr>
        <w:t>12.6. LG shall notify the results of the tender bid evaluation (permission to participate in the DPS or rejection of the tender bid) no later than within 1 (one) business day from the date of the decision.</w:t>
      </w:r>
    </w:p>
    <w:p w14:paraId="60DAE987" w14:textId="77777777" w:rsidR="008A116C" w:rsidRPr="00A470BE" w:rsidRDefault="009D6269" w:rsidP="00AF057F">
      <w:pPr>
        <w:pStyle w:val="ListParagraph"/>
        <w:tabs>
          <w:tab w:val="left" w:pos="0"/>
          <w:tab w:val="left" w:pos="1134"/>
          <w:tab w:val="left" w:pos="1276"/>
          <w:tab w:val="left" w:pos="1560"/>
        </w:tabs>
        <w:ind w:left="0"/>
        <w:contextualSpacing w:val="0"/>
        <w:jc w:val="both"/>
        <w:rPr>
          <w:rFonts w:asciiTheme="minorHAnsi" w:hAnsiTheme="minorHAnsi" w:cs="Calibri"/>
          <w:sz w:val="22"/>
          <w:szCs w:val="22"/>
        </w:rPr>
      </w:pPr>
      <w:r>
        <w:rPr>
          <w:rFonts w:asciiTheme="minorHAnsi" w:hAnsiTheme="minorHAnsi"/>
          <w:sz w:val="22"/>
          <w:szCs w:val="22"/>
        </w:rPr>
        <w:t>12.7. LG shall, if LG determines at any time during the validity of the DPS that a supplier’s compliance with the requirements for suppliers’ qualifications has changed, suspend the supplier’s participation in the DPS and apply to him regarding the elimination of the identified non-compliance. If a supplier fails to eliminate the identified non-compliance within a period of 5 (five) business days (this period may be extended for another 5 (five) business days due to reasonable objective circumstances), LG shall remove the supplier from the DPS. An invitation to participate in a specific procurement shall not be sent to a supplier during the period of suspension, and if these circumstances become clear during the evaluation of the supplier’s tender submitted for a specific procurement, the supplier’s tender bid shall be rejected.</w:t>
      </w:r>
    </w:p>
    <w:p w14:paraId="493DC56C" w14:textId="77777777" w:rsidR="00017F42" w:rsidRPr="00A470BE" w:rsidRDefault="00017F42" w:rsidP="008A116C">
      <w:pPr>
        <w:pStyle w:val="ListParagraph"/>
        <w:tabs>
          <w:tab w:val="left" w:pos="0"/>
          <w:tab w:val="left" w:pos="1134"/>
          <w:tab w:val="left" w:pos="1276"/>
          <w:tab w:val="left" w:pos="1560"/>
        </w:tabs>
        <w:spacing w:before="60" w:after="60"/>
        <w:ind w:left="0"/>
        <w:contextualSpacing w:val="0"/>
        <w:jc w:val="both"/>
        <w:rPr>
          <w:rFonts w:asciiTheme="minorHAnsi" w:eastAsia="Calibri" w:hAnsiTheme="minorHAnsi" w:cs="Calibri"/>
          <w:sz w:val="22"/>
          <w:szCs w:val="22"/>
        </w:rPr>
      </w:pPr>
    </w:p>
    <w:p w14:paraId="61CB90DB" w14:textId="77777777" w:rsidR="00F343DA" w:rsidRPr="00A470BE" w:rsidRDefault="00E81BA4" w:rsidP="00DC3263">
      <w:pPr>
        <w:pStyle w:val="Heading1"/>
        <w:tabs>
          <w:tab w:val="left" w:pos="426"/>
        </w:tabs>
        <w:spacing w:before="60" w:after="60"/>
        <w:rPr>
          <w:rFonts w:asciiTheme="minorHAnsi" w:hAnsiTheme="minorHAnsi" w:cs="Calibri"/>
          <w:b/>
          <w:bCs/>
          <w:sz w:val="22"/>
          <w:szCs w:val="22"/>
        </w:rPr>
      </w:pPr>
      <w:bookmarkStart w:id="60" w:name="_Toc484496267"/>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bookmarkStart w:id="61" w:name="_Toc42881248"/>
      <w:r>
        <w:rPr>
          <w:rFonts w:asciiTheme="minorHAnsi" w:hAnsiTheme="minorHAnsi"/>
          <w:b/>
          <w:bCs/>
          <w:sz w:val="22"/>
          <w:szCs w:val="22"/>
        </w:rPr>
        <w:t>13. FILING AND EXAMINATION OF CLAIMS AND PLAINTS</w:t>
      </w:r>
      <w:bookmarkEnd w:id="60"/>
      <w:bookmarkEnd w:id="61"/>
    </w:p>
    <w:p w14:paraId="59810C7B" w14:textId="77777777" w:rsidR="00F343DA" w:rsidRPr="00A470BE" w:rsidRDefault="00F343DA" w:rsidP="0067131D">
      <w:pPr>
        <w:rPr>
          <w:rFonts w:asciiTheme="minorHAnsi" w:eastAsia="Calibri" w:hAnsiTheme="minorHAnsi" w:cs="Calibri"/>
          <w:sz w:val="22"/>
          <w:szCs w:val="22"/>
        </w:rPr>
      </w:pPr>
    </w:p>
    <w:p w14:paraId="32CB311B" w14:textId="77777777" w:rsidR="002D3873" w:rsidRPr="00A470BE" w:rsidRDefault="00E81BA4" w:rsidP="00DC3263">
      <w:pPr>
        <w:tabs>
          <w:tab w:val="left" w:pos="0"/>
          <w:tab w:val="left" w:pos="567"/>
          <w:tab w:val="left" w:pos="851"/>
          <w:tab w:val="left" w:pos="2977"/>
        </w:tabs>
        <w:jc w:val="both"/>
        <w:rPr>
          <w:rFonts w:asciiTheme="minorHAnsi" w:eastAsia="Calibri" w:hAnsiTheme="minorHAnsi" w:cs="Calibri"/>
          <w:bCs/>
          <w:sz w:val="22"/>
          <w:szCs w:val="22"/>
        </w:rPr>
      </w:pPr>
      <w:r>
        <w:rPr>
          <w:rFonts w:asciiTheme="minorHAnsi" w:hAnsiTheme="minorHAnsi"/>
          <w:color w:val="000000"/>
          <w:sz w:val="22"/>
          <w:szCs w:val="22"/>
        </w:rPr>
        <w:t xml:space="preserve">13.1. During the DPS, a supplier shall be entitled to challenge LG’s actions and/or decisions by filing a claim. A claim shall be filed in accordance with the following requirements: </w:t>
      </w:r>
    </w:p>
    <w:p w14:paraId="3827986C" w14:textId="77777777" w:rsidR="002D3873" w:rsidRPr="00A470BE" w:rsidRDefault="00E81BA4" w:rsidP="00DC3263">
      <w:pPr>
        <w:tabs>
          <w:tab w:val="left" w:pos="0"/>
          <w:tab w:val="left" w:pos="567"/>
          <w:tab w:val="left" w:pos="851"/>
          <w:tab w:val="left" w:pos="2977"/>
        </w:tabs>
        <w:jc w:val="both"/>
        <w:rPr>
          <w:rFonts w:asciiTheme="minorHAnsi" w:eastAsia="Calibri" w:hAnsiTheme="minorHAnsi" w:cs="Calibri"/>
          <w:bCs/>
          <w:sz w:val="22"/>
          <w:szCs w:val="22"/>
        </w:rPr>
      </w:pPr>
      <w:r>
        <w:rPr>
          <w:rFonts w:asciiTheme="minorHAnsi" w:hAnsiTheme="minorHAnsi"/>
          <w:color w:val="000000"/>
          <w:sz w:val="22"/>
          <w:szCs w:val="22"/>
        </w:rPr>
        <w:tab/>
        <w:t xml:space="preserve">13.1.1. A claim shall be submitted within 10 (ten) calendar days from the date of announcement of the decision adopted by LG or of the date of dispatching of LG’s written notice on its decision to the </w:t>
      </w:r>
      <w:proofErr w:type="gramStart"/>
      <w:r>
        <w:rPr>
          <w:rFonts w:asciiTheme="minorHAnsi" w:hAnsiTheme="minorHAnsi"/>
          <w:color w:val="000000"/>
          <w:sz w:val="22"/>
          <w:szCs w:val="22"/>
        </w:rPr>
        <w:t>suppliers;</w:t>
      </w:r>
      <w:proofErr w:type="gramEnd"/>
    </w:p>
    <w:p w14:paraId="620F493D" w14:textId="77777777" w:rsidR="002D3873" w:rsidRPr="00A470BE" w:rsidRDefault="00E81BA4" w:rsidP="00DC3263">
      <w:pPr>
        <w:tabs>
          <w:tab w:val="left" w:pos="0"/>
          <w:tab w:val="left" w:pos="567"/>
          <w:tab w:val="left" w:pos="851"/>
          <w:tab w:val="left" w:pos="2977"/>
        </w:tabs>
        <w:jc w:val="both"/>
        <w:rPr>
          <w:rFonts w:asciiTheme="minorHAnsi" w:eastAsia="Calibri" w:hAnsiTheme="minorHAnsi" w:cs="Calibri"/>
          <w:bCs/>
          <w:sz w:val="22"/>
          <w:szCs w:val="22"/>
        </w:rPr>
      </w:pPr>
      <w:r>
        <w:rPr>
          <w:rFonts w:asciiTheme="minorHAnsi" w:hAnsiTheme="minorHAnsi"/>
          <w:bCs/>
          <w:sz w:val="22"/>
          <w:szCs w:val="22"/>
        </w:rPr>
        <w:tab/>
        <w:t>13.1.2. A claim shall be filed by fax, electronic means or via a postal service provider or other suitable carrier with confirmation of receipt by signature.</w:t>
      </w:r>
    </w:p>
    <w:p w14:paraId="7F799979" w14:textId="77777777" w:rsidR="00B31D42" w:rsidRPr="00A470BE" w:rsidRDefault="00E81BA4" w:rsidP="00DC3263">
      <w:pPr>
        <w:pStyle w:val="ListParagraph"/>
        <w:tabs>
          <w:tab w:val="left" w:pos="0"/>
          <w:tab w:val="left" w:pos="567"/>
          <w:tab w:val="left" w:pos="851"/>
          <w:tab w:val="left" w:pos="2977"/>
        </w:tabs>
        <w:ind w:left="0"/>
        <w:contextualSpacing w:val="0"/>
        <w:jc w:val="both"/>
        <w:rPr>
          <w:rFonts w:asciiTheme="minorHAnsi" w:eastAsia="Calibri" w:hAnsiTheme="minorHAnsi" w:cs="Calibri"/>
          <w:bCs/>
          <w:sz w:val="22"/>
          <w:szCs w:val="22"/>
        </w:rPr>
      </w:pPr>
      <w:r>
        <w:rPr>
          <w:rFonts w:asciiTheme="minorHAnsi" w:hAnsiTheme="minorHAnsi"/>
          <w:bCs/>
          <w:sz w:val="22"/>
          <w:szCs w:val="22"/>
        </w:rPr>
        <w:t>13.2. LG shall examine the claim in accordance with the following requirements:</w:t>
      </w:r>
    </w:p>
    <w:p w14:paraId="7701C1DF" w14:textId="77777777" w:rsidR="00B31D42" w:rsidRPr="00A470BE" w:rsidRDefault="00E81BA4" w:rsidP="00DC3263">
      <w:pPr>
        <w:tabs>
          <w:tab w:val="left" w:pos="567"/>
          <w:tab w:val="left" w:pos="1134"/>
        </w:tabs>
        <w:jc w:val="both"/>
        <w:rPr>
          <w:rFonts w:asciiTheme="minorHAnsi" w:eastAsia="Calibri" w:hAnsiTheme="minorHAnsi" w:cs="Calibri"/>
          <w:bCs/>
          <w:sz w:val="22"/>
          <w:szCs w:val="22"/>
        </w:rPr>
      </w:pPr>
      <w:r>
        <w:rPr>
          <w:rFonts w:asciiTheme="minorHAnsi" w:hAnsiTheme="minorHAnsi"/>
          <w:sz w:val="22"/>
          <w:szCs w:val="22"/>
        </w:rPr>
        <w:tab/>
        <w:t xml:space="preserve">13.2.1. LG, upon receipt of a claim, shall immediately suspend the DPS procedure until LG has examined the claim received and adopted a </w:t>
      </w:r>
      <w:proofErr w:type="gramStart"/>
      <w:r>
        <w:rPr>
          <w:rFonts w:asciiTheme="minorHAnsi" w:hAnsiTheme="minorHAnsi"/>
          <w:sz w:val="22"/>
          <w:szCs w:val="22"/>
        </w:rPr>
        <w:t>decision;</w:t>
      </w:r>
      <w:proofErr w:type="gramEnd"/>
    </w:p>
    <w:p w14:paraId="19777F3A" w14:textId="77777777" w:rsidR="00B0546F" w:rsidRPr="00A470BE" w:rsidRDefault="00E81BA4" w:rsidP="00DC3263">
      <w:pPr>
        <w:tabs>
          <w:tab w:val="left" w:pos="567"/>
          <w:tab w:val="left" w:pos="1276"/>
        </w:tabs>
        <w:jc w:val="both"/>
        <w:rPr>
          <w:rFonts w:asciiTheme="minorHAnsi" w:eastAsia="Calibri" w:hAnsiTheme="minorHAnsi" w:cs="Calibri"/>
          <w:bCs/>
          <w:sz w:val="22"/>
          <w:szCs w:val="22"/>
        </w:rPr>
      </w:pPr>
      <w:r>
        <w:rPr>
          <w:rFonts w:asciiTheme="minorHAnsi" w:hAnsiTheme="minorHAnsi"/>
          <w:sz w:val="22"/>
          <w:szCs w:val="22"/>
        </w:rPr>
        <w:tab/>
        <w:t>13.2.2. LG shall examine the claim, adopt a reasoned decision and notify the supplier, interested candidates and interested participants in writing about the decision as well as the change of the terms of the DPS procedure communicated earlier no later than within 6 (six) business days from the date of receipt of the claim (if the claim is received after business hours, the term for responding to the claim shall be started from the next business day);</w:t>
      </w:r>
    </w:p>
    <w:p w14:paraId="18588740" w14:textId="77777777" w:rsidR="00B0546F" w:rsidRPr="00A470BE" w:rsidRDefault="00E81BA4" w:rsidP="00DC3263">
      <w:pPr>
        <w:tabs>
          <w:tab w:val="left" w:pos="567"/>
          <w:tab w:val="left" w:pos="1276"/>
        </w:tabs>
        <w:jc w:val="both"/>
        <w:rPr>
          <w:rFonts w:asciiTheme="minorHAnsi" w:eastAsia="Calibri" w:hAnsiTheme="minorHAnsi" w:cs="Calibri"/>
          <w:bCs/>
          <w:sz w:val="22"/>
          <w:szCs w:val="22"/>
        </w:rPr>
      </w:pPr>
      <w:r>
        <w:rPr>
          <w:rFonts w:asciiTheme="minorHAnsi" w:hAnsiTheme="minorHAnsi"/>
          <w:sz w:val="22"/>
          <w:szCs w:val="22"/>
        </w:rPr>
        <w:lastRenderedPageBreak/>
        <w:tab/>
        <w:t>13.2.3. When submitting a decision on a claim, LG shall ensure that it does not violate the supplier’s right to protection of confidential information and, if the claim was received before the deadline for submission of tender bids, shall not disclose the identity of the supplier from whom the claim was received;</w:t>
      </w:r>
    </w:p>
    <w:p w14:paraId="1749580D" w14:textId="77777777" w:rsidR="00B0546F" w:rsidRPr="00A470BE" w:rsidRDefault="00E81BA4" w:rsidP="00DC3263">
      <w:pPr>
        <w:tabs>
          <w:tab w:val="left" w:pos="567"/>
          <w:tab w:val="left" w:pos="1276"/>
        </w:tabs>
        <w:jc w:val="both"/>
        <w:rPr>
          <w:rFonts w:asciiTheme="minorHAnsi" w:eastAsia="Calibri" w:hAnsiTheme="minorHAnsi" w:cs="Calibri"/>
          <w:bCs/>
          <w:sz w:val="22"/>
          <w:szCs w:val="22"/>
        </w:rPr>
      </w:pPr>
      <w:r>
        <w:rPr>
          <w:rFonts w:asciiTheme="minorHAnsi" w:hAnsiTheme="minorHAnsi"/>
          <w:sz w:val="22"/>
          <w:szCs w:val="22"/>
        </w:rPr>
        <w:tab/>
        <w:t>13.2.4. LG shall postpone the deadline for submission of tender bids/ proposals if LG does not manage to examine the claims by the deadline for submission of tender bids/proposals (if the claim was not examined before then the deadline will not be postponed) or provides explanations or clarifications of the Procurement documents that significantly affect the preparation of tender bids/proposals.</w:t>
      </w:r>
      <w:r>
        <w:rPr>
          <w:rFonts w:asciiTheme="minorHAnsi" w:hAnsiTheme="minorHAnsi"/>
          <w:bCs/>
          <w:sz w:val="22"/>
          <w:szCs w:val="22"/>
        </w:rPr>
        <w:t xml:space="preserve"> If a claim is submitted immediately before the deadline for submission of tender bids/proposals or after the deadline for submission of tender bids/proposals and LG needs additional time to examine the claim, LG shall have the right to postpone the deadline for submission of tender bids/proposals if the envelopes with tender bids/proposals have not been opened yet;</w:t>
      </w:r>
    </w:p>
    <w:p w14:paraId="73C3AE3B" w14:textId="77777777" w:rsidR="00B0546F" w:rsidRPr="00A470BE" w:rsidRDefault="00E81BA4" w:rsidP="00DC3263">
      <w:pPr>
        <w:tabs>
          <w:tab w:val="left" w:pos="567"/>
          <w:tab w:val="left" w:pos="1276"/>
        </w:tabs>
        <w:jc w:val="both"/>
        <w:rPr>
          <w:rFonts w:asciiTheme="minorHAnsi" w:eastAsia="Calibri" w:hAnsiTheme="minorHAnsi" w:cs="Calibri"/>
          <w:bCs/>
          <w:sz w:val="22"/>
          <w:szCs w:val="22"/>
        </w:rPr>
      </w:pPr>
      <w:r>
        <w:rPr>
          <w:rFonts w:asciiTheme="minorHAnsi" w:hAnsiTheme="minorHAnsi"/>
          <w:sz w:val="22"/>
          <w:szCs w:val="22"/>
        </w:rPr>
        <w:tab/>
        <w:t>13.2.5. LG shall not be obliged to examine a supplier’s claim submitted after the deadlines set forth in Clause 13.1.1 of this Chapter, or re-submitted for the same decision or action taken by LG and/or submitted after the date of conclusion of the contract.</w:t>
      </w:r>
    </w:p>
    <w:p w14:paraId="35000086" w14:textId="77777777" w:rsidR="00F343DA" w:rsidRPr="00A470BE" w:rsidRDefault="00E81BA4" w:rsidP="00DC3263">
      <w:pPr>
        <w:tabs>
          <w:tab w:val="left" w:pos="567"/>
          <w:tab w:val="left" w:pos="1276"/>
        </w:tabs>
        <w:jc w:val="both"/>
        <w:rPr>
          <w:rFonts w:asciiTheme="minorHAnsi" w:eastAsia="Calibri" w:hAnsiTheme="minorHAnsi" w:cs="Calibri"/>
          <w:bCs/>
          <w:sz w:val="22"/>
          <w:szCs w:val="22"/>
        </w:rPr>
      </w:pPr>
      <w:r>
        <w:rPr>
          <w:rFonts w:asciiTheme="minorHAnsi" w:hAnsiTheme="minorHAnsi"/>
          <w:sz w:val="22"/>
          <w:szCs w:val="22"/>
        </w:rPr>
        <w:tab/>
        <w:t>13.2.6. If LG examines a claim in the cases set forth in Clause 13.2.5 of this Chapter, LG shall comply with the requirements of Clauses 13.2.1-12.2.4 of this Chapter.</w:t>
      </w:r>
    </w:p>
    <w:p w14:paraId="5C20EE84" w14:textId="6552853F" w:rsidR="00724900" w:rsidRPr="00A470BE" w:rsidRDefault="00E81BA4" w:rsidP="00DC3263">
      <w:pPr>
        <w:pStyle w:val="ListParagraph"/>
        <w:tabs>
          <w:tab w:val="left" w:pos="0"/>
          <w:tab w:val="left" w:pos="567"/>
          <w:tab w:val="left" w:pos="851"/>
          <w:tab w:val="left" w:pos="2977"/>
        </w:tabs>
        <w:ind w:left="0"/>
        <w:contextualSpacing w:val="0"/>
        <w:jc w:val="both"/>
        <w:rPr>
          <w:rFonts w:asciiTheme="minorHAnsi" w:eastAsia="Calibri" w:hAnsiTheme="minorHAnsi" w:cs="Calibri"/>
          <w:sz w:val="22"/>
          <w:szCs w:val="22"/>
        </w:rPr>
      </w:pPr>
      <w:r>
        <w:rPr>
          <w:rFonts w:asciiTheme="minorHAnsi" w:hAnsiTheme="minorHAnsi"/>
          <w:sz w:val="22"/>
          <w:szCs w:val="22"/>
        </w:rPr>
        <w:t xml:space="preserve">13.3. A supplier who disagrees with LG’s decision or if LG does not examine a claim of the supplier within the prescribed time limit, the supplier shall be entitled to file a plaint in court in accordance with the procedure set forth in Chapter VII of the Law on Procurement by Contracting Authorities or Chapter VII of the Law on Public Procurement. </w:t>
      </w:r>
      <w:bookmarkStart w:id="62" w:name="part_75b6b7826a164e7780e818be82803261"/>
      <w:bookmarkStart w:id="63" w:name="part_25cf4d3d63064186b564baa549663a7d"/>
      <w:bookmarkEnd w:id="3"/>
      <w:bookmarkEnd w:id="62"/>
      <w:bookmarkEnd w:id="63"/>
    </w:p>
    <w:p w14:paraId="766B35FC" w14:textId="77777777" w:rsidR="00E87FBD" w:rsidRPr="00A470BE" w:rsidRDefault="00E87FBD" w:rsidP="00DC3263">
      <w:pPr>
        <w:tabs>
          <w:tab w:val="left" w:pos="0"/>
          <w:tab w:val="left" w:pos="567"/>
          <w:tab w:val="left" w:pos="851"/>
          <w:tab w:val="left" w:pos="2977"/>
        </w:tabs>
        <w:spacing w:before="60" w:after="60"/>
        <w:jc w:val="both"/>
        <w:rPr>
          <w:rFonts w:asciiTheme="minorHAnsi" w:eastAsia="Calibri" w:hAnsiTheme="minorHAnsi" w:cs="Calibri"/>
          <w:sz w:val="22"/>
          <w:szCs w:val="22"/>
        </w:rPr>
      </w:pPr>
    </w:p>
    <w:p w14:paraId="0A03044E" w14:textId="5A23D4D3" w:rsidR="00E87FBD" w:rsidRPr="00A470BE" w:rsidRDefault="00E81BA4" w:rsidP="00E81BA4">
      <w:pPr>
        <w:pStyle w:val="Heading1"/>
        <w:tabs>
          <w:tab w:val="left" w:pos="426"/>
        </w:tabs>
        <w:rPr>
          <w:rFonts w:asciiTheme="minorHAnsi" w:hAnsiTheme="minorHAnsi" w:cs="Calibri"/>
          <w:b/>
          <w:bCs/>
          <w:sz w:val="22"/>
          <w:szCs w:val="22"/>
        </w:rPr>
      </w:pPr>
      <w:bookmarkStart w:id="64" w:name="_Toc484495977"/>
      <w:bookmarkStart w:id="65" w:name="_Toc484496036"/>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bookmarkStart w:id="66" w:name="_Toc42881249"/>
      <w:r>
        <w:rPr>
          <w:rFonts w:asciiTheme="minorHAnsi" w:hAnsiTheme="minorHAnsi"/>
          <w:b/>
          <w:bCs/>
          <w:sz w:val="22"/>
          <w:szCs w:val="22"/>
        </w:rPr>
        <w:t>14. ANNEXES</w:t>
      </w:r>
      <w:bookmarkEnd w:id="64"/>
      <w:bookmarkEnd w:id="65"/>
      <w:bookmarkEnd w:id="66"/>
    </w:p>
    <w:p w14:paraId="30C8CC46" w14:textId="77777777" w:rsidR="00E87FBD" w:rsidRPr="00A470BE" w:rsidRDefault="00E87FBD" w:rsidP="00E87FBD">
      <w:pPr>
        <w:rPr>
          <w:rFonts w:asciiTheme="minorHAnsi" w:hAnsiTheme="minorHAnsi" w:cs="Calibri"/>
          <w:sz w:val="22"/>
          <w:szCs w:val="22"/>
        </w:rPr>
      </w:pPr>
    </w:p>
    <w:p w14:paraId="22516C27" w14:textId="77777777" w:rsidR="00E87FBD" w:rsidRPr="00A470BE" w:rsidRDefault="00E87FBD" w:rsidP="00E87FBD">
      <w:pPr>
        <w:tabs>
          <w:tab w:val="left" w:pos="284"/>
        </w:tabs>
        <w:jc w:val="both"/>
        <w:rPr>
          <w:rFonts w:asciiTheme="minorHAnsi" w:eastAsia="Calibri" w:hAnsiTheme="minorHAnsi" w:cs="Calibri"/>
          <w:i/>
          <w:color w:val="0070C0"/>
          <w:sz w:val="22"/>
          <w:szCs w:val="22"/>
        </w:rPr>
      </w:pPr>
      <w:bookmarkStart w:id="67" w:name="_Ref274738013"/>
      <w:bookmarkStart w:id="68" w:name="_Ref316455210"/>
      <w:r>
        <w:rPr>
          <w:rFonts w:asciiTheme="minorHAnsi" w:hAnsiTheme="minorHAnsi"/>
          <w:sz w:val="22"/>
          <w:szCs w:val="22"/>
        </w:rPr>
        <w:t xml:space="preserve">Annex </w:t>
      </w:r>
      <w:proofErr w:type="gramStart"/>
      <w:r>
        <w:rPr>
          <w:rFonts w:asciiTheme="minorHAnsi" w:hAnsiTheme="minorHAnsi"/>
          <w:sz w:val="22"/>
          <w:szCs w:val="22"/>
        </w:rPr>
        <w:t>1.ESPD</w:t>
      </w:r>
      <w:proofErr w:type="gramEnd"/>
    </w:p>
    <w:p w14:paraId="28AEDC07" w14:textId="77777777" w:rsidR="00E87FBD" w:rsidRPr="00A470BE" w:rsidRDefault="00E87FBD" w:rsidP="00E87FBD">
      <w:pPr>
        <w:tabs>
          <w:tab w:val="left" w:pos="567"/>
        </w:tabs>
        <w:jc w:val="both"/>
        <w:rPr>
          <w:rFonts w:asciiTheme="minorHAnsi" w:hAnsiTheme="minorHAnsi" w:cs="Calibri"/>
          <w:sz w:val="22"/>
          <w:szCs w:val="22"/>
        </w:rPr>
      </w:pPr>
      <w:r>
        <w:rPr>
          <w:rFonts w:asciiTheme="minorHAnsi" w:hAnsiTheme="minorHAnsi"/>
          <w:sz w:val="22"/>
          <w:szCs w:val="22"/>
        </w:rPr>
        <w:t>Annex 2. Tender Bid Form</w:t>
      </w:r>
    </w:p>
    <w:p w14:paraId="573BB36F" w14:textId="77777777" w:rsidR="00E87FBD" w:rsidRPr="00A470BE" w:rsidRDefault="00E87FBD" w:rsidP="00E87FBD">
      <w:pPr>
        <w:tabs>
          <w:tab w:val="left" w:pos="567"/>
        </w:tabs>
        <w:jc w:val="both"/>
        <w:rPr>
          <w:rFonts w:asciiTheme="minorHAnsi" w:hAnsiTheme="minorHAnsi" w:cs="Calibri"/>
          <w:sz w:val="22"/>
          <w:szCs w:val="22"/>
        </w:rPr>
      </w:pPr>
      <w:r>
        <w:rPr>
          <w:rFonts w:asciiTheme="minorHAnsi" w:hAnsiTheme="minorHAnsi"/>
          <w:sz w:val="22"/>
          <w:szCs w:val="22"/>
        </w:rPr>
        <w:t>Annex 3. Requirements for Qualifications of Suppliers</w:t>
      </w:r>
    </w:p>
    <w:p w14:paraId="285FA0B0" w14:textId="77777777" w:rsidR="00781AB4" w:rsidRPr="00A470BE" w:rsidRDefault="00E87FBD" w:rsidP="00DC3263">
      <w:pPr>
        <w:tabs>
          <w:tab w:val="left" w:pos="567"/>
        </w:tabs>
        <w:jc w:val="both"/>
        <w:rPr>
          <w:rFonts w:asciiTheme="minorHAnsi" w:hAnsiTheme="minorHAnsi" w:cs="Calibri"/>
          <w:sz w:val="22"/>
          <w:szCs w:val="22"/>
        </w:rPr>
      </w:pPr>
      <w:r>
        <w:rPr>
          <w:rFonts w:asciiTheme="minorHAnsi" w:hAnsiTheme="minorHAnsi"/>
          <w:sz w:val="22"/>
          <w:szCs w:val="22"/>
        </w:rPr>
        <w:t>Annex 4. List of Contracts Executed by Supplier</w:t>
      </w:r>
      <w:bookmarkEnd w:id="67"/>
      <w:bookmarkEnd w:id="68"/>
      <w:r>
        <w:rPr>
          <w:rFonts w:asciiTheme="minorHAnsi" w:hAnsiTheme="minorHAnsi"/>
          <w:sz w:val="22"/>
          <w:szCs w:val="22"/>
        </w:rPr>
        <w:t xml:space="preserve"> </w:t>
      </w:r>
    </w:p>
    <w:p w14:paraId="77A440F9" w14:textId="77777777" w:rsidR="008F4E9E" w:rsidRPr="00A470BE" w:rsidRDefault="008F4E9E" w:rsidP="00DC3263">
      <w:pPr>
        <w:tabs>
          <w:tab w:val="left" w:pos="567"/>
        </w:tabs>
        <w:jc w:val="both"/>
        <w:rPr>
          <w:rFonts w:asciiTheme="minorHAnsi" w:hAnsiTheme="minorHAnsi" w:cs="Calibri"/>
          <w:sz w:val="22"/>
          <w:szCs w:val="22"/>
        </w:rPr>
      </w:pPr>
      <w:r>
        <w:rPr>
          <w:rFonts w:asciiTheme="minorHAnsi" w:hAnsiTheme="minorHAnsi"/>
          <w:sz w:val="22"/>
          <w:szCs w:val="22"/>
        </w:rPr>
        <w:t>Annex 5. List of Experts</w:t>
      </w:r>
    </w:p>
    <w:p w14:paraId="735D83C5" w14:textId="3914ED86" w:rsidR="00FB7432" w:rsidRDefault="00FB7432" w:rsidP="00DC3263">
      <w:pPr>
        <w:tabs>
          <w:tab w:val="left" w:pos="567"/>
        </w:tabs>
        <w:jc w:val="both"/>
        <w:rPr>
          <w:rFonts w:asciiTheme="minorHAnsi" w:hAnsiTheme="minorHAnsi" w:cs="Calibri"/>
          <w:sz w:val="22"/>
          <w:szCs w:val="22"/>
        </w:rPr>
      </w:pPr>
      <w:r>
        <w:rPr>
          <w:rFonts w:asciiTheme="minorHAnsi" w:hAnsiTheme="minorHAnsi"/>
          <w:sz w:val="22"/>
          <w:szCs w:val="22"/>
        </w:rPr>
        <w:t>Annex 6. Specialist’s CV Form</w:t>
      </w:r>
    </w:p>
    <w:p w14:paraId="72E9130E" w14:textId="4B7A3418" w:rsidR="00AC079B" w:rsidRPr="00A470BE" w:rsidRDefault="00AC079B" w:rsidP="00DC3263">
      <w:pPr>
        <w:tabs>
          <w:tab w:val="left" w:pos="567"/>
        </w:tabs>
        <w:jc w:val="both"/>
        <w:rPr>
          <w:rFonts w:asciiTheme="minorHAnsi" w:hAnsiTheme="minorHAnsi" w:cs="Calibri"/>
          <w:sz w:val="22"/>
          <w:szCs w:val="22"/>
        </w:rPr>
      </w:pPr>
      <w:r>
        <w:rPr>
          <w:rFonts w:asciiTheme="minorHAnsi" w:hAnsiTheme="minorHAnsi"/>
          <w:sz w:val="22"/>
          <w:szCs w:val="22"/>
        </w:rPr>
        <w:t>Annex 7. Contract Performance Security Draft</w:t>
      </w:r>
    </w:p>
    <w:p w14:paraId="21E2A152" w14:textId="77777777" w:rsidR="00E87FBD" w:rsidRPr="00AC079B" w:rsidRDefault="00E87FBD" w:rsidP="00DC3263">
      <w:pPr>
        <w:pStyle w:val="ListParagraph"/>
        <w:tabs>
          <w:tab w:val="left" w:pos="0"/>
          <w:tab w:val="left" w:pos="567"/>
          <w:tab w:val="left" w:pos="851"/>
          <w:tab w:val="left" w:pos="2977"/>
        </w:tabs>
        <w:spacing w:before="60" w:after="60"/>
        <w:ind w:left="4188"/>
        <w:contextualSpacing w:val="0"/>
        <w:jc w:val="both"/>
        <w:rPr>
          <w:rFonts w:asciiTheme="minorHAnsi" w:eastAsia="Calibri" w:hAnsiTheme="minorHAnsi" w:cs="Calibri"/>
          <w:sz w:val="22"/>
          <w:szCs w:val="22"/>
        </w:rPr>
      </w:pPr>
    </w:p>
    <w:sectPr w:rsidR="00E87FBD" w:rsidRPr="00AC079B" w:rsidSect="001870BA">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A391A" w14:textId="77777777" w:rsidR="00991B3F" w:rsidRDefault="00991B3F" w:rsidP="0043350F">
      <w:r>
        <w:separator/>
      </w:r>
    </w:p>
  </w:endnote>
  <w:endnote w:type="continuationSeparator" w:id="0">
    <w:p w14:paraId="6FAE65AC" w14:textId="77777777" w:rsidR="00991B3F" w:rsidRDefault="00991B3F" w:rsidP="0043350F">
      <w:r>
        <w:continuationSeparator/>
      </w:r>
    </w:p>
  </w:endnote>
  <w:endnote w:type="continuationNotice" w:id="1">
    <w:p w14:paraId="0295C9EA" w14:textId="77777777" w:rsidR="00991B3F" w:rsidRDefault="00991B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F6E13" w14:textId="77777777" w:rsidR="00991B3F" w:rsidRDefault="00991B3F" w:rsidP="0043350F">
      <w:r>
        <w:separator/>
      </w:r>
    </w:p>
  </w:footnote>
  <w:footnote w:type="continuationSeparator" w:id="0">
    <w:p w14:paraId="31ADA0B9" w14:textId="77777777" w:rsidR="00991B3F" w:rsidRDefault="00991B3F" w:rsidP="0043350F">
      <w:r>
        <w:continuationSeparator/>
      </w:r>
    </w:p>
  </w:footnote>
  <w:footnote w:type="continuationNotice" w:id="1">
    <w:p w14:paraId="0FDCBBDA" w14:textId="77777777" w:rsidR="00991B3F" w:rsidRDefault="00991B3F"/>
  </w:footnote>
  <w:footnote w:id="2">
    <w:p w14:paraId="3917CC1F" w14:textId="77777777" w:rsidR="004D2E93" w:rsidRDefault="004D2E93" w:rsidP="00DC3263">
      <w:pPr>
        <w:pStyle w:val="FootnoteText"/>
        <w:jc w:val="both"/>
      </w:pPr>
      <w:r>
        <w:rPr>
          <w:rStyle w:val="FootnoteReference"/>
          <w:rFonts w:ascii="Calibri" w:hAnsi="Calibri"/>
        </w:rPr>
        <w:footnoteRef/>
      </w:r>
      <w:r>
        <w:t xml:space="preserve"> </w:t>
      </w:r>
      <w:r>
        <w:rPr>
          <w:i/>
          <w:iCs/>
        </w:rPr>
        <w:t>Requirements for the qualification of suppliers are the requirements set forth in the procurement documents regarding the absence of grounds for exclusion and, if applicable, the requirements of the standards of qualification, quality management system and/or environmental management system.</w:t>
      </w:r>
    </w:p>
  </w:footnote>
  <w:footnote w:id="3">
    <w:p w14:paraId="60FE8EF6" w14:textId="6EE07C24" w:rsidR="004D2E93" w:rsidRDefault="004D2E93" w:rsidP="00DC3263">
      <w:pPr>
        <w:pStyle w:val="FootnoteText"/>
        <w:jc w:val="both"/>
      </w:pPr>
      <w:r>
        <w:rPr>
          <w:rStyle w:val="FootnoteReference"/>
          <w:rFonts w:ascii="Calibri" w:hAnsi="Calibri"/>
        </w:rPr>
        <w:footnoteRef/>
      </w:r>
      <w:r>
        <w:rPr>
          <w:i/>
          <w:iCs/>
        </w:rPr>
        <w:t>See Footnote 1.</w:t>
      </w:r>
    </w:p>
  </w:footnote>
  <w:footnote w:id="4">
    <w:p w14:paraId="20BF5B12" w14:textId="51FA33B4" w:rsidR="004D2E93" w:rsidRPr="00DC3263" w:rsidRDefault="004D2E93" w:rsidP="00DC3263">
      <w:pPr>
        <w:pStyle w:val="FootnoteText"/>
        <w:jc w:val="both"/>
        <w:rPr>
          <w:rFonts w:ascii="Calibri" w:hAnsi="Calibri"/>
        </w:rPr>
      </w:pPr>
      <w:r>
        <w:rPr>
          <w:rStyle w:val="FootnoteReference"/>
          <w:rFonts w:ascii="Calibri" w:hAnsi="Calibri"/>
        </w:rPr>
        <w:footnoteRef/>
      </w:r>
      <w:r>
        <w:rPr>
          <w:i/>
          <w:iCs/>
        </w:rPr>
        <w:t>See Footnote 1.</w:t>
      </w:r>
    </w:p>
  </w:footnote>
  <w:footnote w:id="5">
    <w:p w14:paraId="68158400" w14:textId="313A445D" w:rsidR="004D2E93" w:rsidRDefault="004D2E93" w:rsidP="00DC3263">
      <w:pPr>
        <w:pStyle w:val="FootnoteText"/>
        <w:jc w:val="both"/>
      </w:pPr>
      <w:r>
        <w:rPr>
          <w:rStyle w:val="FootnoteReference"/>
          <w:rFonts w:ascii="Calibri" w:hAnsi="Calibri"/>
        </w:rPr>
        <w:footnoteRef/>
      </w:r>
      <w:r>
        <w:rPr>
          <w:i/>
          <w:iCs/>
        </w:rPr>
        <w:t>See Footnote 1.</w:t>
      </w:r>
    </w:p>
  </w:footnote>
  <w:footnote w:id="6">
    <w:p w14:paraId="1C75D243" w14:textId="6A570789" w:rsidR="004D2E93" w:rsidRPr="00B408F6" w:rsidRDefault="004D2E93" w:rsidP="00BB1964">
      <w:pPr>
        <w:pStyle w:val="FootnoteText"/>
        <w:jc w:val="both"/>
        <w:rPr>
          <w:rFonts w:ascii="Calibri" w:hAnsi="Calibri"/>
        </w:rPr>
      </w:pPr>
      <w:r>
        <w:rPr>
          <w:rStyle w:val="FootnoteReference"/>
          <w:rFonts w:ascii="Calibri" w:hAnsi="Calibri"/>
        </w:rPr>
        <w:footnoteRef/>
      </w:r>
      <w:r>
        <w:rPr>
          <w:i/>
          <w:iCs/>
        </w:rPr>
        <w:t>See Footnote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0F0EB0"/>
    <w:multiLevelType w:val="hybridMultilevel"/>
    <w:tmpl w:val="A0A0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5"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8"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3"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12"/>
  </w:num>
  <w:num w:numId="3">
    <w:abstractNumId w:val="13"/>
  </w:num>
  <w:num w:numId="4">
    <w:abstractNumId w:val="1"/>
  </w:num>
  <w:num w:numId="5">
    <w:abstractNumId w:val="23"/>
  </w:num>
  <w:num w:numId="6">
    <w:abstractNumId w:val="7"/>
  </w:num>
  <w:num w:numId="7">
    <w:abstractNumId w:val="19"/>
  </w:num>
  <w:num w:numId="8">
    <w:abstractNumId w:val="16"/>
  </w:num>
  <w:num w:numId="9">
    <w:abstractNumId w:val="24"/>
  </w:num>
  <w:num w:numId="10">
    <w:abstractNumId w:val="21"/>
  </w:num>
  <w:num w:numId="11">
    <w:abstractNumId w:val="26"/>
  </w:num>
  <w:num w:numId="12">
    <w:abstractNumId w:val="20"/>
  </w:num>
  <w:num w:numId="13">
    <w:abstractNumId w:val="17"/>
  </w:num>
  <w:num w:numId="14">
    <w:abstractNumId w:val="5"/>
  </w:num>
  <w:num w:numId="15">
    <w:abstractNumId w:val="10"/>
  </w:num>
  <w:num w:numId="16">
    <w:abstractNumId w:val="0"/>
  </w:num>
  <w:num w:numId="17">
    <w:abstractNumId w:val="4"/>
  </w:num>
  <w:num w:numId="18">
    <w:abstractNumId w:val="8"/>
  </w:num>
  <w:num w:numId="19">
    <w:abstractNumId w:val="11"/>
  </w:num>
  <w:num w:numId="20">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5"/>
  </w:num>
  <w:num w:numId="22">
    <w:abstractNumId w:val="6"/>
  </w:num>
  <w:num w:numId="23">
    <w:abstractNumId w:val="18"/>
  </w:num>
  <w:num w:numId="24">
    <w:abstractNumId w:val="14"/>
  </w:num>
  <w:num w:numId="25">
    <w:abstractNumId w:val="7"/>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9"/>
  </w:num>
  <w:num w:numId="27">
    <w:abstractNumId w:val="22"/>
  </w:num>
  <w:num w:numId="2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953"/>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2DC6"/>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673AF"/>
    <w:rsid w:val="0007075B"/>
    <w:rsid w:val="00071758"/>
    <w:rsid w:val="00071B16"/>
    <w:rsid w:val="000743CF"/>
    <w:rsid w:val="000745AE"/>
    <w:rsid w:val="00074F02"/>
    <w:rsid w:val="000754D9"/>
    <w:rsid w:val="00077346"/>
    <w:rsid w:val="000777F0"/>
    <w:rsid w:val="00081DE0"/>
    <w:rsid w:val="00082E68"/>
    <w:rsid w:val="00083165"/>
    <w:rsid w:val="0008349C"/>
    <w:rsid w:val="000840FA"/>
    <w:rsid w:val="00085151"/>
    <w:rsid w:val="00085297"/>
    <w:rsid w:val="000876F9"/>
    <w:rsid w:val="00090541"/>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3DD0"/>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2FA"/>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48B9"/>
    <w:rsid w:val="000F57AE"/>
    <w:rsid w:val="000F5D4D"/>
    <w:rsid w:val="000F740A"/>
    <w:rsid w:val="000F7956"/>
    <w:rsid w:val="0010044E"/>
    <w:rsid w:val="00100955"/>
    <w:rsid w:val="001019B8"/>
    <w:rsid w:val="0010213A"/>
    <w:rsid w:val="001043C9"/>
    <w:rsid w:val="00104A8F"/>
    <w:rsid w:val="00105F93"/>
    <w:rsid w:val="00105FBA"/>
    <w:rsid w:val="001074F1"/>
    <w:rsid w:val="0010753B"/>
    <w:rsid w:val="001076A6"/>
    <w:rsid w:val="001077EF"/>
    <w:rsid w:val="00107C3C"/>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0ACF"/>
    <w:rsid w:val="00181098"/>
    <w:rsid w:val="00181E18"/>
    <w:rsid w:val="0018229A"/>
    <w:rsid w:val="0018284C"/>
    <w:rsid w:val="00182B70"/>
    <w:rsid w:val="00182E53"/>
    <w:rsid w:val="00183024"/>
    <w:rsid w:val="00183A29"/>
    <w:rsid w:val="00183C3F"/>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2C2C"/>
    <w:rsid w:val="001A3525"/>
    <w:rsid w:val="001A40DF"/>
    <w:rsid w:val="001A42F8"/>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5B69"/>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9BB"/>
    <w:rsid w:val="00216D28"/>
    <w:rsid w:val="00217DD9"/>
    <w:rsid w:val="00220529"/>
    <w:rsid w:val="0022102C"/>
    <w:rsid w:val="00222677"/>
    <w:rsid w:val="0022274B"/>
    <w:rsid w:val="00222D6C"/>
    <w:rsid w:val="0022300E"/>
    <w:rsid w:val="00223973"/>
    <w:rsid w:val="00223C45"/>
    <w:rsid w:val="00223F14"/>
    <w:rsid w:val="00224671"/>
    <w:rsid w:val="00225816"/>
    <w:rsid w:val="00225833"/>
    <w:rsid w:val="002262CE"/>
    <w:rsid w:val="002272F5"/>
    <w:rsid w:val="002277D3"/>
    <w:rsid w:val="00227877"/>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A65B2"/>
    <w:rsid w:val="002B0323"/>
    <w:rsid w:val="002B083B"/>
    <w:rsid w:val="002B152D"/>
    <w:rsid w:val="002B2759"/>
    <w:rsid w:val="002B3CD6"/>
    <w:rsid w:val="002B46DC"/>
    <w:rsid w:val="002B4850"/>
    <w:rsid w:val="002B49C5"/>
    <w:rsid w:val="002B5498"/>
    <w:rsid w:val="002B5C1E"/>
    <w:rsid w:val="002C1ECF"/>
    <w:rsid w:val="002C2435"/>
    <w:rsid w:val="002C26F1"/>
    <w:rsid w:val="002C27E3"/>
    <w:rsid w:val="002C2AB2"/>
    <w:rsid w:val="002C4124"/>
    <w:rsid w:val="002C43C7"/>
    <w:rsid w:val="002C5101"/>
    <w:rsid w:val="002C56B6"/>
    <w:rsid w:val="002C628C"/>
    <w:rsid w:val="002C6E9F"/>
    <w:rsid w:val="002D04C3"/>
    <w:rsid w:val="002D10FF"/>
    <w:rsid w:val="002D289D"/>
    <w:rsid w:val="002D3309"/>
    <w:rsid w:val="002D3873"/>
    <w:rsid w:val="002D39E4"/>
    <w:rsid w:val="002D3BF1"/>
    <w:rsid w:val="002D4057"/>
    <w:rsid w:val="002D5873"/>
    <w:rsid w:val="002D5EB0"/>
    <w:rsid w:val="002D6F10"/>
    <w:rsid w:val="002D7D22"/>
    <w:rsid w:val="002E1DE6"/>
    <w:rsid w:val="002E2784"/>
    <w:rsid w:val="002E3514"/>
    <w:rsid w:val="002E4BD6"/>
    <w:rsid w:val="002E52D3"/>
    <w:rsid w:val="002E5BD8"/>
    <w:rsid w:val="002E7933"/>
    <w:rsid w:val="002F10B6"/>
    <w:rsid w:val="002F28CD"/>
    <w:rsid w:val="002F473A"/>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5615"/>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805"/>
    <w:rsid w:val="003F2E6A"/>
    <w:rsid w:val="003F2EC6"/>
    <w:rsid w:val="003F3E45"/>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2528"/>
    <w:rsid w:val="004129F2"/>
    <w:rsid w:val="0041387D"/>
    <w:rsid w:val="0041420D"/>
    <w:rsid w:val="00414893"/>
    <w:rsid w:val="00414B4B"/>
    <w:rsid w:val="0041570D"/>
    <w:rsid w:val="00421CC1"/>
    <w:rsid w:val="004232FD"/>
    <w:rsid w:val="00423300"/>
    <w:rsid w:val="00423D7D"/>
    <w:rsid w:val="00424F51"/>
    <w:rsid w:val="0042624D"/>
    <w:rsid w:val="00427360"/>
    <w:rsid w:val="00427DBE"/>
    <w:rsid w:val="00430538"/>
    <w:rsid w:val="004308B6"/>
    <w:rsid w:val="00430A96"/>
    <w:rsid w:val="00430BB3"/>
    <w:rsid w:val="004313B2"/>
    <w:rsid w:val="004320B3"/>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2CB0"/>
    <w:rsid w:val="00446DC2"/>
    <w:rsid w:val="00446DFE"/>
    <w:rsid w:val="00450863"/>
    <w:rsid w:val="004528CA"/>
    <w:rsid w:val="0045407F"/>
    <w:rsid w:val="00454746"/>
    <w:rsid w:val="00455267"/>
    <w:rsid w:val="0045757E"/>
    <w:rsid w:val="004604EB"/>
    <w:rsid w:val="00460646"/>
    <w:rsid w:val="00460C1D"/>
    <w:rsid w:val="0046105B"/>
    <w:rsid w:val="00461250"/>
    <w:rsid w:val="00461CC5"/>
    <w:rsid w:val="00462A26"/>
    <w:rsid w:val="004636C9"/>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0EF"/>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4C5F"/>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554A"/>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C1E"/>
    <w:rsid w:val="00561E8C"/>
    <w:rsid w:val="00562007"/>
    <w:rsid w:val="005622A7"/>
    <w:rsid w:val="0056237A"/>
    <w:rsid w:val="00562D2A"/>
    <w:rsid w:val="005644CA"/>
    <w:rsid w:val="00564DE1"/>
    <w:rsid w:val="00565906"/>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0A0C"/>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1730"/>
    <w:rsid w:val="005919D2"/>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15"/>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1F56"/>
    <w:rsid w:val="00614199"/>
    <w:rsid w:val="0061569F"/>
    <w:rsid w:val="00616593"/>
    <w:rsid w:val="0061711B"/>
    <w:rsid w:val="00617314"/>
    <w:rsid w:val="0062011E"/>
    <w:rsid w:val="00620FA1"/>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623"/>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2E1"/>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97BB3"/>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296"/>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297"/>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2DBA"/>
    <w:rsid w:val="007852FA"/>
    <w:rsid w:val="007856A2"/>
    <w:rsid w:val="0078583F"/>
    <w:rsid w:val="00785A54"/>
    <w:rsid w:val="00787091"/>
    <w:rsid w:val="007909F5"/>
    <w:rsid w:val="00790BA8"/>
    <w:rsid w:val="0079104B"/>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431"/>
    <w:rsid w:val="007B0B2F"/>
    <w:rsid w:val="007B1781"/>
    <w:rsid w:val="007B17F2"/>
    <w:rsid w:val="007B3243"/>
    <w:rsid w:val="007B3B8E"/>
    <w:rsid w:val="007B3D03"/>
    <w:rsid w:val="007B442D"/>
    <w:rsid w:val="007B4F20"/>
    <w:rsid w:val="007B68AE"/>
    <w:rsid w:val="007B77EA"/>
    <w:rsid w:val="007B7DA8"/>
    <w:rsid w:val="007C1559"/>
    <w:rsid w:val="007C1D6F"/>
    <w:rsid w:val="007C1F3C"/>
    <w:rsid w:val="007C27FB"/>
    <w:rsid w:val="007C2984"/>
    <w:rsid w:val="007C3178"/>
    <w:rsid w:val="007C3767"/>
    <w:rsid w:val="007C64DB"/>
    <w:rsid w:val="007D011B"/>
    <w:rsid w:val="007D0275"/>
    <w:rsid w:val="007D04F4"/>
    <w:rsid w:val="007D0551"/>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63"/>
    <w:rsid w:val="007F03BC"/>
    <w:rsid w:val="007F0CA8"/>
    <w:rsid w:val="007F0D0B"/>
    <w:rsid w:val="007F122F"/>
    <w:rsid w:val="007F136A"/>
    <w:rsid w:val="007F1843"/>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3A4"/>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E4C"/>
    <w:rsid w:val="00876B33"/>
    <w:rsid w:val="008801E5"/>
    <w:rsid w:val="008813ED"/>
    <w:rsid w:val="008814DC"/>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3A5"/>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024C"/>
    <w:rsid w:val="008C2FE3"/>
    <w:rsid w:val="008C33A7"/>
    <w:rsid w:val="008C351B"/>
    <w:rsid w:val="008C3598"/>
    <w:rsid w:val="008C434A"/>
    <w:rsid w:val="008C4516"/>
    <w:rsid w:val="008C4F9A"/>
    <w:rsid w:val="008C5B91"/>
    <w:rsid w:val="008C5D63"/>
    <w:rsid w:val="008C7144"/>
    <w:rsid w:val="008D0148"/>
    <w:rsid w:val="008D1558"/>
    <w:rsid w:val="008D1BF3"/>
    <w:rsid w:val="008D2B76"/>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4E9E"/>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1A5"/>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13C"/>
    <w:rsid w:val="00981B18"/>
    <w:rsid w:val="009832C3"/>
    <w:rsid w:val="00984012"/>
    <w:rsid w:val="00985B82"/>
    <w:rsid w:val="00986184"/>
    <w:rsid w:val="00986CD6"/>
    <w:rsid w:val="00987283"/>
    <w:rsid w:val="00987CAE"/>
    <w:rsid w:val="00990B60"/>
    <w:rsid w:val="00991509"/>
    <w:rsid w:val="00991827"/>
    <w:rsid w:val="00991B3F"/>
    <w:rsid w:val="0099263A"/>
    <w:rsid w:val="0099369D"/>
    <w:rsid w:val="00994EF7"/>
    <w:rsid w:val="009965A5"/>
    <w:rsid w:val="00996BDD"/>
    <w:rsid w:val="00996FEE"/>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418"/>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6AB"/>
    <w:rsid w:val="009D7D46"/>
    <w:rsid w:val="009E0039"/>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654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37ED4"/>
    <w:rsid w:val="00A402C2"/>
    <w:rsid w:val="00A40327"/>
    <w:rsid w:val="00A4083A"/>
    <w:rsid w:val="00A410AE"/>
    <w:rsid w:val="00A41A89"/>
    <w:rsid w:val="00A41DE2"/>
    <w:rsid w:val="00A4276A"/>
    <w:rsid w:val="00A43475"/>
    <w:rsid w:val="00A43979"/>
    <w:rsid w:val="00A43DBE"/>
    <w:rsid w:val="00A43F35"/>
    <w:rsid w:val="00A44F0E"/>
    <w:rsid w:val="00A459CE"/>
    <w:rsid w:val="00A45E87"/>
    <w:rsid w:val="00A469A0"/>
    <w:rsid w:val="00A46B51"/>
    <w:rsid w:val="00A470BE"/>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67871"/>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0597"/>
    <w:rsid w:val="00AA2966"/>
    <w:rsid w:val="00AA2A85"/>
    <w:rsid w:val="00AA306F"/>
    <w:rsid w:val="00AA320B"/>
    <w:rsid w:val="00AA3261"/>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79B"/>
    <w:rsid w:val="00AC0D14"/>
    <w:rsid w:val="00AC111A"/>
    <w:rsid w:val="00AC2BE4"/>
    <w:rsid w:val="00AC2C0F"/>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D97"/>
    <w:rsid w:val="00B57E76"/>
    <w:rsid w:val="00B60024"/>
    <w:rsid w:val="00B61083"/>
    <w:rsid w:val="00B6201C"/>
    <w:rsid w:val="00B62174"/>
    <w:rsid w:val="00B62476"/>
    <w:rsid w:val="00B63B1D"/>
    <w:rsid w:val="00B64BC7"/>
    <w:rsid w:val="00B64C54"/>
    <w:rsid w:val="00B654AA"/>
    <w:rsid w:val="00B658F1"/>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90BFB"/>
    <w:rsid w:val="00B91AAC"/>
    <w:rsid w:val="00B91F69"/>
    <w:rsid w:val="00B928CD"/>
    <w:rsid w:val="00B9383C"/>
    <w:rsid w:val="00B950FB"/>
    <w:rsid w:val="00B9779D"/>
    <w:rsid w:val="00BA0E6F"/>
    <w:rsid w:val="00BA1A4D"/>
    <w:rsid w:val="00BA3FA8"/>
    <w:rsid w:val="00BA57D5"/>
    <w:rsid w:val="00BA5C8E"/>
    <w:rsid w:val="00BA73F2"/>
    <w:rsid w:val="00BA7D59"/>
    <w:rsid w:val="00BB0438"/>
    <w:rsid w:val="00BB048C"/>
    <w:rsid w:val="00BB0B29"/>
    <w:rsid w:val="00BB1964"/>
    <w:rsid w:val="00BB22E2"/>
    <w:rsid w:val="00BB2B1C"/>
    <w:rsid w:val="00BB37FC"/>
    <w:rsid w:val="00BC0B8F"/>
    <w:rsid w:val="00BC1355"/>
    <w:rsid w:val="00BC1A76"/>
    <w:rsid w:val="00BC1D1F"/>
    <w:rsid w:val="00BC2B5B"/>
    <w:rsid w:val="00BC450F"/>
    <w:rsid w:val="00BC4E4A"/>
    <w:rsid w:val="00BC589F"/>
    <w:rsid w:val="00BD0351"/>
    <w:rsid w:val="00BD1B76"/>
    <w:rsid w:val="00BD24DA"/>
    <w:rsid w:val="00BD286D"/>
    <w:rsid w:val="00BD3E4B"/>
    <w:rsid w:val="00BD4AD2"/>
    <w:rsid w:val="00BD67A2"/>
    <w:rsid w:val="00BD71B7"/>
    <w:rsid w:val="00BE0B1F"/>
    <w:rsid w:val="00BE1168"/>
    <w:rsid w:val="00BE11D7"/>
    <w:rsid w:val="00BE18B7"/>
    <w:rsid w:val="00BE19B8"/>
    <w:rsid w:val="00BE334E"/>
    <w:rsid w:val="00BE344A"/>
    <w:rsid w:val="00BE3F44"/>
    <w:rsid w:val="00BE444E"/>
    <w:rsid w:val="00BE4B1A"/>
    <w:rsid w:val="00BE5417"/>
    <w:rsid w:val="00BE7306"/>
    <w:rsid w:val="00BF01D8"/>
    <w:rsid w:val="00BF36A0"/>
    <w:rsid w:val="00BF3CDC"/>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65F0"/>
    <w:rsid w:val="00C077CA"/>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45BF"/>
    <w:rsid w:val="00C4502D"/>
    <w:rsid w:val="00C45A2E"/>
    <w:rsid w:val="00C46559"/>
    <w:rsid w:val="00C465AA"/>
    <w:rsid w:val="00C46FD7"/>
    <w:rsid w:val="00C50090"/>
    <w:rsid w:val="00C507E8"/>
    <w:rsid w:val="00C51232"/>
    <w:rsid w:val="00C51C5A"/>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6C0E"/>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31A0"/>
    <w:rsid w:val="00D03FC3"/>
    <w:rsid w:val="00D04C1C"/>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27A74"/>
    <w:rsid w:val="00D317C1"/>
    <w:rsid w:val="00D3205D"/>
    <w:rsid w:val="00D328EB"/>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32E"/>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0502"/>
    <w:rsid w:val="00D811DA"/>
    <w:rsid w:val="00D834BD"/>
    <w:rsid w:val="00D84277"/>
    <w:rsid w:val="00D845AC"/>
    <w:rsid w:val="00D84A63"/>
    <w:rsid w:val="00D84AF8"/>
    <w:rsid w:val="00D851CB"/>
    <w:rsid w:val="00D86B10"/>
    <w:rsid w:val="00D87347"/>
    <w:rsid w:val="00D877A3"/>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1F2"/>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1CD8"/>
    <w:rsid w:val="00E225C7"/>
    <w:rsid w:val="00E22DC9"/>
    <w:rsid w:val="00E23248"/>
    <w:rsid w:val="00E232F6"/>
    <w:rsid w:val="00E24289"/>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B58"/>
    <w:rsid w:val="00E416EA"/>
    <w:rsid w:val="00E4174E"/>
    <w:rsid w:val="00E41D19"/>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69ED"/>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D4"/>
    <w:rsid w:val="00EA52E0"/>
    <w:rsid w:val="00EA5304"/>
    <w:rsid w:val="00EA57E8"/>
    <w:rsid w:val="00EA5DA6"/>
    <w:rsid w:val="00EA63E4"/>
    <w:rsid w:val="00EA6B12"/>
    <w:rsid w:val="00EA6FB7"/>
    <w:rsid w:val="00EA6FC2"/>
    <w:rsid w:val="00EA7420"/>
    <w:rsid w:val="00EB0238"/>
    <w:rsid w:val="00EB02BE"/>
    <w:rsid w:val="00EB0407"/>
    <w:rsid w:val="00EB07CD"/>
    <w:rsid w:val="00EB1629"/>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D75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6EF7"/>
    <w:rsid w:val="00F0795F"/>
    <w:rsid w:val="00F07D30"/>
    <w:rsid w:val="00F10055"/>
    <w:rsid w:val="00F10FEF"/>
    <w:rsid w:val="00F11A37"/>
    <w:rsid w:val="00F135EE"/>
    <w:rsid w:val="00F14937"/>
    <w:rsid w:val="00F16D43"/>
    <w:rsid w:val="00F17659"/>
    <w:rsid w:val="00F1786D"/>
    <w:rsid w:val="00F17C9A"/>
    <w:rsid w:val="00F17FB0"/>
    <w:rsid w:val="00F2195B"/>
    <w:rsid w:val="00F21D1B"/>
    <w:rsid w:val="00F238CE"/>
    <w:rsid w:val="00F244CA"/>
    <w:rsid w:val="00F2648C"/>
    <w:rsid w:val="00F26CDB"/>
    <w:rsid w:val="00F27F16"/>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4ECC"/>
    <w:rsid w:val="00F45FDF"/>
    <w:rsid w:val="00F46084"/>
    <w:rsid w:val="00F46381"/>
    <w:rsid w:val="00F46614"/>
    <w:rsid w:val="00F50640"/>
    <w:rsid w:val="00F520BA"/>
    <w:rsid w:val="00F523A4"/>
    <w:rsid w:val="00F52522"/>
    <w:rsid w:val="00F529E3"/>
    <w:rsid w:val="00F532BD"/>
    <w:rsid w:val="00F548DC"/>
    <w:rsid w:val="00F54C70"/>
    <w:rsid w:val="00F56386"/>
    <w:rsid w:val="00F57748"/>
    <w:rsid w:val="00F57D00"/>
    <w:rsid w:val="00F57E8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052"/>
    <w:rsid w:val="00FA73B6"/>
    <w:rsid w:val="00FB0BF5"/>
    <w:rsid w:val="00FB1B2F"/>
    <w:rsid w:val="00FB335A"/>
    <w:rsid w:val="00FB453C"/>
    <w:rsid w:val="00FB4B23"/>
    <w:rsid w:val="00FB5B46"/>
    <w:rsid w:val="00FB6724"/>
    <w:rsid w:val="00FB6887"/>
    <w:rsid w:val="00FB6CD2"/>
    <w:rsid w:val="00FB7432"/>
    <w:rsid w:val="00FB7C9A"/>
    <w:rsid w:val="00FC0E09"/>
    <w:rsid w:val="00FC1BA3"/>
    <w:rsid w:val="00FC1D8F"/>
    <w:rsid w:val="00FC2E8D"/>
    <w:rsid w:val="00FC3F71"/>
    <w:rsid w:val="00FC3FA0"/>
    <w:rsid w:val="00FC417C"/>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234"/>
    <w:rsid w:val="00FF75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15B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DokChampa"/>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rPr>
  </w:style>
  <w:style w:type="character" w:customStyle="1" w:styleId="BodyText2Char">
    <w:name w:val="Body Text 2 Char"/>
    <w:link w:val="BodyText2"/>
    <w:uiPriority w:val="99"/>
    <w:rsid w:val="008900E9"/>
    <w:rPr>
      <w:rFonts w:ascii="Garamond" w:eastAsia="Times New Roman" w:hAnsi="Garamond" w:cs="Times New Roman"/>
      <w:sz w:val="24"/>
      <w:szCs w:val="20"/>
      <w:lang w:val="en-GB"/>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GB"/>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4559008">
      <w:bodyDiv w:val="1"/>
      <w:marLeft w:val="0"/>
      <w:marRight w:val="0"/>
      <w:marTop w:val="0"/>
      <w:marBottom w:val="0"/>
      <w:divBdr>
        <w:top w:val="none" w:sz="0" w:space="0" w:color="auto"/>
        <w:left w:val="none" w:sz="0" w:space="0" w:color="auto"/>
        <w:bottom w:val="none" w:sz="0" w:space="0" w:color="auto"/>
        <w:right w:val="none" w:sz="0" w:space="0" w:color="auto"/>
      </w:divBdr>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4" ma:contentTypeDescription="Kurkite naują dokumentą." ma:contentTypeScope="" ma:versionID="b695a9967750b3a551679fdbc0d55fd8">
  <xsd:schema xmlns:xsd="http://www.w3.org/2001/XMLSchema" xmlns:xs="http://www.w3.org/2001/XMLSchema" xmlns:p="http://schemas.microsoft.com/office/2006/metadata/properties" xmlns:ns2="21723750-963b-404e-9ae7-6855eaff11fa" targetNamespace="http://schemas.microsoft.com/office/2006/metadata/properties" ma:root="true" ma:fieldsID="6a39d33cf8ea8f4f45c6265c441e981c" ns2:_="">
    <xsd:import namespace="21723750-963b-404e-9ae7-6855eaff11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62DA4A-57AE-4D2C-AB9E-05DBCFA66458}">
  <ds:schemaRefs>
    <ds:schemaRef ds:uri="http://schemas.openxmlformats.org/officeDocument/2006/bibliography"/>
  </ds:schemaRefs>
</ds:datastoreItem>
</file>

<file path=customXml/itemProps2.xml><?xml version="1.0" encoding="utf-8"?>
<ds:datastoreItem xmlns:ds="http://schemas.openxmlformats.org/officeDocument/2006/customXml" ds:itemID="{715B3FA2-8FD8-43CD-8334-0B824A4F9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4D790E-B2ED-4864-92F7-D4701CDE5BB9}">
  <ds:schemaRefs>
    <ds:schemaRef ds:uri="http://schemas.microsoft.com/sharepoint/v3/contenttype/forms"/>
  </ds:schemaRefs>
</ds:datastoreItem>
</file>

<file path=customXml/itemProps4.xml><?xml version="1.0" encoding="utf-8"?>
<ds:datastoreItem xmlns:ds="http://schemas.openxmlformats.org/officeDocument/2006/customXml" ds:itemID="{F0806F7B-7995-41D2-AFD9-5FA6FA8C77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5677</Words>
  <Characters>32359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37961</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1638461</vt:i4>
      </vt:variant>
      <vt:variant>
        <vt:i4>80</vt:i4>
      </vt:variant>
      <vt:variant>
        <vt:i4>0</vt:i4>
      </vt:variant>
      <vt:variant>
        <vt:i4>5</vt:i4>
      </vt:variant>
      <vt:variant>
        <vt:lpwstr/>
      </vt:variant>
      <vt:variant>
        <vt:lpwstr>_Toc40950803</vt:lpwstr>
      </vt:variant>
      <vt:variant>
        <vt:i4>1572925</vt:i4>
      </vt:variant>
      <vt:variant>
        <vt:i4>74</vt:i4>
      </vt:variant>
      <vt:variant>
        <vt:i4>0</vt:i4>
      </vt:variant>
      <vt:variant>
        <vt:i4>5</vt:i4>
      </vt:variant>
      <vt:variant>
        <vt:lpwstr/>
      </vt:variant>
      <vt:variant>
        <vt:lpwstr>_Toc40950802</vt:lpwstr>
      </vt:variant>
      <vt:variant>
        <vt:i4>1769533</vt:i4>
      </vt:variant>
      <vt:variant>
        <vt:i4>68</vt:i4>
      </vt:variant>
      <vt:variant>
        <vt:i4>0</vt:i4>
      </vt:variant>
      <vt:variant>
        <vt:i4>5</vt:i4>
      </vt:variant>
      <vt:variant>
        <vt:lpwstr/>
      </vt:variant>
      <vt:variant>
        <vt:lpwstr>_Toc40950801</vt:lpwstr>
      </vt:variant>
      <vt:variant>
        <vt:i4>1703997</vt:i4>
      </vt:variant>
      <vt:variant>
        <vt:i4>62</vt:i4>
      </vt:variant>
      <vt:variant>
        <vt:i4>0</vt:i4>
      </vt:variant>
      <vt:variant>
        <vt:i4>5</vt:i4>
      </vt:variant>
      <vt:variant>
        <vt:lpwstr/>
      </vt:variant>
      <vt:variant>
        <vt:lpwstr>_Toc40950800</vt:lpwstr>
      </vt:variant>
      <vt:variant>
        <vt:i4>1835060</vt:i4>
      </vt:variant>
      <vt:variant>
        <vt:i4>56</vt:i4>
      </vt:variant>
      <vt:variant>
        <vt:i4>0</vt:i4>
      </vt:variant>
      <vt:variant>
        <vt:i4>5</vt:i4>
      </vt:variant>
      <vt:variant>
        <vt:lpwstr/>
      </vt:variant>
      <vt:variant>
        <vt:lpwstr>_Toc40950799</vt:lpwstr>
      </vt:variant>
      <vt:variant>
        <vt:i4>1900596</vt:i4>
      </vt:variant>
      <vt:variant>
        <vt:i4>50</vt:i4>
      </vt:variant>
      <vt:variant>
        <vt:i4>0</vt:i4>
      </vt:variant>
      <vt:variant>
        <vt:i4>5</vt:i4>
      </vt:variant>
      <vt:variant>
        <vt:lpwstr/>
      </vt:variant>
      <vt:variant>
        <vt:lpwstr>_Toc40950798</vt:lpwstr>
      </vt:variant>
      <vt:variant>
        <vt:i4>1179700</vt:i4>
      </vt:variant>
      <vt:variant>
        <vt:i4>44</vt:i4>
      </vt:variant>
      <vt:variant>
        <vt:i4>0</vt:i4>
      </vt:variant>
      <vt:variant>
        <vt:i4>5</vt:i4>
      </vt:variant>
      <vt:variant>
        <vt:lpwstr/>
      </vt:variant>
      <vt:variant>
        <vt:lpwstr>_Toc40950797</vt:lpwstr>
      </vt:variant>
      <vt:variant>
        <vt:i4>1245236</vt:i4>
      </vt:variant>
      <vt:variant>
        <vt:i4>38</vt:i4>
      </vt:variant>
      <vt:variant>
        <vt:i4>0</vt:i4>
      </vt:variant>
      <vt:variant>
        <vt:i4>5</vt:i4>
      </vt:variant>
      <vt:variant>
        <vt:lpwstr/>
      </vt:variant>
      <vt:variant>
        <vt:lpwstr>_Toc40950796</vt:lpwstr>
      </vt:variant>
      <vt:variant>
        <vt:i4>1048628</vt:i4>
      </vt:variant>
      <vt:variant>
        <vt:i4>32</vt:i4>
      </vt:variant>
      <vt:variant>
        <vt:i4>0</vt:i4>
      </vt:variant>
      <vt:variant>
        <vt:i4>5</vt:i4>
      </vt:variant>
      <vt:variant>
        <vt:lpwstr/>
      </vt:variant>
      <vt:variant>
        <vt:lpwstr>_Toc40950795</vt:lpwstr>
      </vt:variant>
      <vt:variant>
        <vt:i4>1114164</vt:i4>
      </vt:variant>
      <vt:variant>
        <vt:i4>26</vt:i4>
      </vt:variant>
      <vt:variant>
        <vt:i4>0</vt:i4>
      </vt:variant>
      <vt:variant>
        <vt:i4>5</vt:i4>
      </vt:variant>
      <vt:variant>
        <vt:lpwstr/>
      </vt:variant>
      <vt:variant>
        <vt:lpwstr>_Toc40950794</vt:lpwstr>
      </vt:variant>
      <vt:variant>
        <vt:i4>1441844</vt:i4>
      </vt:variant>
      <vt:variant>
        <vt:i4>20</vt:i4>
      </vt:variant>
      <vt:variant>
        <vt:i4>0</vt:i4>
      </vt:variant>
      <vt:variant>
        <vt:i4>5</vt:i4>
      </vt:variant>
      <vt:variant>
        <vt:lpwstr/>
      </vt:variant>
      <vt:variant>
        <vt:lpwstr>_Toc40950793</vt:lpwstr>
      </vt:variant>
      <vt:variant>
        <vt:i4>1507380</vt:i4>
      </vt:variant>
      <vt:variant>
        <vt:i4>14</vt:i4>
      </vt:variant>
      <vt:variant>
        <vt:i4>0</vt:i4>
      </vt:variant>
      <vt:variant>
        <vt:i4>5</vt:i4>
      </vt:variant>
      <vt:variant>
        <vt:lpwstr/>
      </vt:variant>
      <vt:variant>
        <vt:lpwstr>_Toc40950792</vt:lpwstr>
      </vt:variant>
      <vt:variant>
        <vt:i4>1310772</vt:i4>
      </vt:variant>
      <vt:variant>
        <vt:i4>8</vt:i4>
      </vt:variant>
      <vt:variant>
        <vt:i4>0</vt:i4>
      </vt:variant>
      <vt:variant>
        <vt:i4>5</vt:i4>
      </vt:variant>
      <vt:variant>
        <vt:lpwstr/>
      </vt:variant>
      <vt:variant>
        <vt:lpwstr>_Toc40950791</vt:lpwstr>
      </vt:variant>
      <vt:variant>
        <vt:i4>1376308</vt:i4>
      </vt:variant>
      <vt:variant>
        <vt:i4>2</vt:i4>
      </vt:variant>
      <vt:variant>
        <vt:i4>0</vt:i4>
      </vt:variant>
      <vt:variant>
        <vt:i4>5</vt:i4>
      </vt:variant>
      <vt:variant>
        <vt:lpwstr/>
      </vt:variant>
      <vt:variant>
        <vt:lpwstr>_Toc40950790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2020-06-21T17:53:00Z</dcterms:created>
  <dcterms:modified xsi:type="dcterms:W3CDTF">2020-06-22T12:49:00Z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2020-06-09T15:56:23Z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e84080bd-7d84-4bb9-ae91-5684ad195ca4</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ies>
</file>