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DF57E" w14:textId="60CB0A0B" w:rsidR="000B3D8E" w:rsidRPr="000B3D8E" w:rsidRDefault="000B3D8E" w:rsidP="000B3D8E">
      <w:pPr>
        <w:pStyle w:val="NoSpacing"/>
        <w:jc w:val="right"/>
        <w:rPr>
          <w:rFonts w:ascii="Times New Roman" w:hAnsi="Times New Roman" w:cs="Times New Roman"/>
          <w:sz w:val="24"/>
          <w:szCs w:val="24"/>
        </w:rPr>
      </w:pPr>
      <w:r w:rsidRPr="000B3D8E">
        <w:rPr>
          <w:rFonts w:ascii="Times New Roman" w:hAnsi="Times New Roman" w:cs="Times New Roman"/>
          <w:sz w:val="24"/>
          <w:szCs w:val="24"/>
        </w:rPr>
        <w:t xml:space="preserve">Pirkimo sąlygų 2 priedas </w:t>
      </w:r>
    </w:p>
    <w:p w14:paraId="3406EC1D" w14:textId="77777777" w:rsidR="000B3D8E" w:rsidRPr="000B3D8E" w:rsidRDefault="000B3D8E" w:rsidP="000B3D8E">
      <w:pPr>
        <w:pStyle w:val="NoSpacing"/>
        <w:rPr>
          <w:rFonts w:ascii="Times New Roman" w:hAnsi="Times New Roman" w:cs="Times New Roman"/>
          <w:b/>
          <w:sz w:val="24"/>
          <w:szCs w:val="24"/>
        </w:rPr>
      </w:pPr>
    </w:p>
    <w:p w14:paraId="634CF678" w14:textId="75901873" w:rsidR="008F2589" w:rsidRPr="000B3D8E" w:rsidRDefault="008F2589" w:rsidP="000B3D8E">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TECHNINĖ SPECIFIKACIJA</w:t>
      </w:r>
    </w:p>
    <w:p w14:paraId="50BF3B7A" w14:textId="77777777" w:rsidR="007844B1" w:rsidRPr="000B3D8E" w:rsidRDefault="007844B1" w:rsidP="000B3D8E">
      <w:pPr>
        <w:pStyle w:val="NoSpacing"/>
        <w:jc w:val="center"/>
        <w:rPr>
          <w:rFonts w:ascii="Times New Roman" w:hAnsi="Times New Roman" w:cs="Times New Roman"/>
          <w:sz w:val="24"/>
          <w:szCs w:val="24"/>
        </w:rPr>
      </w:pPr>
    </w:p>
    <w:p w14:paraId="5E3E8548" w14:textId="45DA2F28" w:rsidR="003078CF" w:rsidRPr="000B3D8E" w:rsidRDefault="000B3D8E" w:rsidP="000B3D8E">
      <w:pPr>
        <w:pStyle w:val="NoSpacing"/>
        <w:jc w:val="center"/>
        <w:rPr>
          <w:rFonts w:ascii="Times New Roman" w:hAnsi="Times New Roman" w:cs="Times New Roman"/>
          <w:b/>
          <w:sz w:val="24"/>
          <w:szCs w:val="24"/>
        </w:rPr>
      </w:pPr>
      <w:r w:rsidRPr="000B3D8E">
        <w:rPr>
          <w:rFonts w:ascii="Times New Roman" w:hAnsi="Times New Roman" w:cs="Times New Roman"/>
          <w:b/>
          <w:sz w:val="24"/>
          <w:szCs w:val="24"/>
        </w:rPr>
        <w:t>MIKRODUMBLIŲ SUSPENSIJOS ELEMENTINĖS SUDĖTIES TYRIMO ĮRANGOS KOMPLEKTAS</w:t>
      </w:r>
    </w:p>
    <w:p w14:paraId="3ECA5523" w14:textId="6A0EA311" w:rsidR="00120B5D" w:rsidRPr="000B3D8E" w:rsidRDefault="00120B5D" w:rsidP="000B3D8E">
      <w:pPr>
        <w:pStyle w:val="NoSpacing"/>
        <w:rPr>
          <w:rFonts w:ascii="Times New Roman" w:hAnsi="Times New Roman" w:cs="Times New Roman"/>
          <w:b/>
          <w:sz w:val="24"/>
          <w:szCs w:val="24"/>
        </w:rPr>
      </w:pPr>
    </w:p>
    <w:p w14:paraId="4E92B3DE" w14:textId="77777777" w:rsidR="00C52F39" w:rsidRPr="000B3D8E" w:rsidRDefault="00C52F39" w:rsidP="000B3D8E">
      <w:pPr>
        <w:pStyle w:val="NoSpacing"/>
        <w:rPr>
          <w:rFonts w:ascii="Times New Roman" w:hAnsi="Times New Roman" w:cs="Times New Roman"/>
          <w:b/>
          <w:sz w:val="24"/>
          <w:szCs w:val="24"/>
        </w:rPr>
      </w:pPr>
    </w:p>
    <w:p w14:paraId="4525E76A" w14:textId="495ACF26" w:rsidR="00892A77" w:rsidRPr="000B3D8E" w:rsidRDefault="000B3D8E" w:rsidP="000B3D8E">
      <w:pPr>
        <w:pStyle w:val="NoSpacing"/>
        <w:rPr>
          <w:rFonts w:ascii="Times New Roman" w:hAnsi="Times New Roman" w:cs="Times New Roman"/>
          <w:b/>
          <w:sz w:val="24"/>
          <w:szCs w:val="24"/>
        </w:rPr>
      </w:pPr>
      <w:r w:rsidRPr="000B3D8E">
        <w:rPr>
          <w:rFonts w:ascii="Times New Roman" w:hAnsi="Times New Roman" w:cs="Times New Roman"/>
          <w:b/>
          <w:sz w:val="24"/>
          <w:szCs w:val="24"/>
        </w:rPr>
        <w:t>Bendri reikalavimai perkamai įrangai</w:t>
      </w:r>
    </w:p>
    <w:p w14:paraId="60BDF1AA" w14:textId="77777777" w:rsidR="00C52F39" w:rsidRPr="000B3D8E" w:rsidRDefault="00C52F39" w:rsidP="000B3D8E">
      <w:pPr>
        <w:pStyle w:val="NoSpacing"/>
        <w:rPr>
          <w:rFonts w:ascii="Times New Roman" w:hAnsi="Times New Roman" w:cs="Times New Roman"/>
          <w:b/>
          <w:sz w:val="24"/>
          <w:szCs w:val="24"/>
        </w:rPr>
      </w:pPr>
    </w:p>
    <w:p w14:paraId="2A6EC41B" w14:textId="73642FE1" w:rsidR="003A513D" w:rsidRPr="000B3D8E" w:rsidRDefault="00480C6D" w:rsidP="00480C6D">
      <w:pPr>
        <w:pStyle w:val="NoSpacing"/>
        <w:spacing w:line="276" w:lineRule="auto"/>
        <w:jc w:val="both"/>
        <w:rPr>
          <w:rFonts w:ascii="Times New Roman" w:hAnsi="Times New Roman" w:cs="Times New Roman"/>
          <w:sz w:val="24"/>
          <w:szCs w:val="24"/>
        </w:rPr>
      </w:pPr>
      <w:r w:rsidRPr="00480C6D">
        <w:rPr>
          <w:rFonts w:ascii="Times New Roman" w:hAnsi="Times New Roman" w:cs="Times New Roman"/>
          <w:sz w:val="24"/>
          <w:szCs w:val="24"/>
        </w:rPr>
        <w:t>1.</w:t>
      </w:r>
      <w:r>
        <w:rPr>
          <w:rFonts w:ascii="Times New Roman" w:hAnsi="Times New Roman" w:cs="Times New Roman"/>
          <w:sz w:val="24"/>
          <w:szCs w:val="24"/>
        </w:rPr>
        <w:t xml:space="preserve"> </w:t>
      </w:r>
      <w:r w:rsidR="00892A77" w:rsidRPr="000B3D8E">
        <w:rPr>
          <w:rFonts w:ascii="Times New Roman" w:hAnsi="Times New Roman" w:cs="Times New Roman"/>
          <w:sz w:val="24"/>
          <w:szCs w:val="24"/>
        </w:rPr>
        <w:t xml:space="preserve">Perkama </w:t>
      </w:r>
      <w:proofErr w:type="spellStart"/>
      <w:r w:rsidR="005831B4" w:rsidRPr="000B3D8E">
        <w:rPr>
          <w:rFonts w:ascii="Times New Roman" w:hAnsi="Times New Roman" w:cs="Times New Roman"/>
          <w:sz w:val="24"/>
          <w:szCs w:val="24"/>
        </w:rPr>
        <w:t>mikrodumblių</w:t>
      </w:r>
      <w:proofErr w:type="spellEnd"/>
      <w:r w:rsidR="005831B4" w:rsidRPr="000B3D8E">
        <w:rPr>
          <w:rFonts w:ascii="Times New Roman" w:hAnsi="Times New Roman" w:cs="Times New Roman"/>
          <w:sz w:val="24"/>
          <w:szCs w:val="24"/>
        </w:rPr>
        <w:t xml:space="preserve"> suspensijos elementinės sudėties tyrimo įrangos komplektas</w:t>
      </w:r>
      <w:r w:rsidR="00120B5D" w:rsidRPr="000B3D8E">
        <w:rPr>
          <w:rFonts w:ascii="Times New Roman" w:hAnsi="Times New Roman" w:cs="Times New Roman"/>
          <w:sz w:val="24"/>
          <w:szCs w:val="24"/>
        </w:rPr>
        <w:t xml:space="preserve"> </w:t>
      </w:r>
      <w:r w:rsidR="00892A77" w:rsidRPr="000B3D8E">
        <w:rPr>
          <w:rFonts w:ascii="Times New Roman" w:hAnsi="Times New Roman" w:cs="Times New Roman"/>
          <w:sz w:val="24"/>
          <w:szCs w:val="24"/>
        </w:rPr>
        <w:t>(toliau – Įranga). Įranga bus</w:t>
      </w:r>
      <w:r w:rsidR="00120B5D" w:rsidRPr="000B3D8E">
        <w:rPr>
          <w:rFonts w:ascii="Times New Roman" w:hAnsi="Times New Roman" w:cs="Times New Roman"/>
          <w:sz w:val="24"/>
          <w:szCs w:val="24"/>
        </w:rPr>
        <w:t xml:space="preserve"> naudojama mokslo tikslais ir bus</w:t>
      </w:r>
      <w:r w:rsidR="00892A77" w:rsidRPr="000B3D8E">
        <w:rPr>
          <w:rFonts w:ascii="Times New Roman" w:hAnsi="Times New Roman" w:cs="Times New Roman"/>
          <w:sz w:val="24"/>
          <w:szCs w:val="24"/>
        </w:rPr>
        <w:t xml:space="preserve"> </w:t>
      </w:r>
      <w:r w:rsidR="00120B5D" w:rsidRPr="000B3D8E">
        <w:rPr>
          <w:rFonts w:ascii="Times New Roman" w:hAnsi="Times New Roman" w:cs="Times New Roman"/>
          <w:sz w:val="24"/>
          <w:szCs w:val="24"/>
        </w:rPr>
        <w:t xml:space="preserve">skirta </w:t>
      </w:r>
      <w:proofErr w:type="spellStart"/>
      <w:r w:rsidR="005831B4" w:rsidRPr="000B3D8E">
        <w:rPr>
          <w:rFonts w:ascii="Times New Roman" w:hAnsi="Times New Roman" w:cs="Times New Roman"/>
          <w:sz w:val="24"/>
          <w:szCs w:val="24"/>
        </w:rPr>
        <w:t>mikrodumblių</w:t>
      </w:r>
      <w:proofErr w:type="spellEnd"/>
      <w:r w:rsidR="005831B4" w:rsidRPr="000B3D8E">
        <w:rPr>
          <w:rFonts w:ascii="Times New Roman" w:hAnsi="Times New Roman" w:cs="Times New Roman"/>
          <w:sz w:val="24"/>
          <w:szCs w:val="24"/>
        </w:rPr>
        <w:t xml:space="preserve"> suspensijos elementinės sudėties tyrimams</w:t>
      </w:r>
      <w:r w:rsidR="00120B5D" w:rsidRPr="000B3D8E">
        <w:rPr>
          <w:rFonts w:ascii="Times New Roman" w:hAnsi="Times New Roman" w:cs="Times New Roman"/>
          <w:sz w:val="24"/>
          <w:szCs w:val="24"/>
        </w:rPr>
        <w:t>. Įrangos komplektą sudar</w:t>
      </w:r>
      <w:r w:rsidR="005831B4" w:rsidRPr="000B3D8E">
        <w:rPr>
          <w:rFonts w:ascii="Times New Roman" w:hAnsi="Times New Roman" w:cs="Times New Roman"/>
          <w:sz w:val="24"/>
          <w:szCs w:val="24"/>
        </w:rPr>
        <w:t>o</w:t>
      </w:r>
      <w:r w:rsidR="009368F9" w:rsidRPr="000B3D8E">
        <w:rPr>
          <w:rFonts w:ascii="Times New Roman" w:hAnsi="Times New Roman" w:cs="Times New Roman"/>
          <w:sz w:val="24"/>
          <w:szCs w:val="24"/>
        </w:rPr>
        <w:t xml:space="preserve"> keturi prietaisai</w:t>
      </w:r>
      <w:r w:rsidR="005831B4" w:rsidRPr="000B3D8E">
        <w:rPr>
          <w:rFonts w:ascii="Times New Roman" w:hAnsi="Times New Roman" w:cs="Times New Roman"/>
          <w:sz w:val="24"/>
          <w:szCs w:val="24"/>
        </w:rPr>
        <w:t xml:space="preserve">: </w:t>
      </w:r>
    </w:p>
    <w:p w14:paraId="27FA382B" w14:textId="4229C21A"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bookmarkStart w:id="0" w:name="_Hlk209601650"/>
      <w:proofErr w:type="spellStart"/>
      <w:r>
        <w:rPr>
          <w:rFonts w:ascii="Times New Roman" w:hAnsi="Times New Roman" w:cs="Times New Roman"/>
          <w:sz w:val="24"/>
          <w:szCs w:val="24"/>
        </w:rPr>
        <w:t>F</w:t>
      </w:r>
      <w:r w:rsidR="005831B4" w:rsidRPr="000B3D8E">
        <w:rPr>
          <w:rFonts w:ascii="Times New Roman" w:hAnsi="Times New Roman" w:cs="Times New Roman"/>
          <w:sz w:val="24"/>
          <w:szCs w:val="24"/>
        </w:rPr>
        <w:t>luorimetrinis</w:t>
      </w:r>
      <w:proofErr w:type="spellEnd"/>
      <w:r w:rsidR="005831B4" w:rsidRPr="000B3D8E">
        <w:rPr>
          <w:rFonts w:ascii="Times New Roman" w:hAnsi="Times New Roman" w:cs="Times New Roman"/>
          <w:sz w:val="24"/>
          <w:szCs w:val="24"/>
        </w:rPr>
        <w:t xml:space="preserve"> analizatorius</w:t>
      </w:r>
      <w:r w:rsidR="003A513D" w:rsidRPr="000B3D8E">
        <w:rPr>
          <w:rFonts w:ascii="Times New Roman" w:hAnsi="Times New Roman" w:cs="Times New Roman"/>
          <w:sz w:val="24"/>
          <w:szCs w:val="24"/>
        </w:rPr>
        <w:t>;</w:t>
      </w:r>
    </w:p>
    <w:p w14:paraId="73047DDD" w14:textId="54BE1462"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sunkiųjų metalų analizatorius skystoje terpėje</w:t>
      </w:r>
      <w:r w:rsidR="003A513D" w:rsidRPr="000B3D8E">
        <w:rPr>
          <w:rFonts w:ascii="Times New Roman" w:hAnsi="Times New Roman" w:cs="Times New Roman"/>
          <w:sz w:val="24"/>
          <w:szCs w:val="24"/>
        </w:rPr>
        <w:t>;</w:t>
      </w:r>
    </w:p>
    <w:p w14:paraId="5932426D" w14:textId="3301912E" w:rsidR="003A513D" w:rsidRPr="000B3D8E"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skystos terpės kokybės analizatorius</w:t>
      </w:r>
      <w:r w:rsidR="003A513D" w:rsidRPr="000B3D8E">
        <w:rPr>
          <w:rFonts w:ascii="Times New Roman" w:hAnsi="Times New Roman" w:cs="Times New Roman"/>
          <w:sz w:val="24"/>
          <w:szCs w:val="24"/>
        </w:rPr>
        <w:t>;</w:t>
      </w:r>
    </w:p>
    <w:p w14:paraId="3B4A3812" w14:textId="5E4FE958" w:rsidR="005831B4" w:rsidRDefault="000B3D8E" w:rsidP="00480C6D">
      <w:pPr>
        <w:pStyle w:val="NoSpacing"/>
        <w:numPr>
          <w:ilvl w:val="0"/>
          <w:numId w:val="42"/>
        </w:numPr>
        <w:spacing w:line="276" w:lineRule="auto"/>
        <w:jc w:val="both"/>
        <w:rPr>
          <w:rFonts w:ascii="Times New Roman" w:hAnsi="Times New Roman" w:cs="Times New Roman"/>
          <w:sz w:val="24"/>
          <w:szCs w:val="24"/>
        </w:rPr>
      </w:pPr>
      <w:r>
        <w:rPr>
          <w:rFonts w:ascii="Times New Roman" w:hAnsi="Times New Roman" w:cs="Times New Roman"/>
          <w:sz w:val="24"/>
          <w:szCs w:val="24"/>
        </w:rPr>
        <w:t>N</w:t>
      </w:r>
      <w:r w:rsidR="00345E98" w:rsidRPr="000B3D8E">
        <w:rPr>
          <w:rFonts w:ascii="Times New Roman" w:hAnsi="Times New Roman" w:cs="Times New Roman"/>
          <w:sz w:val="24"/>
          <w:szCs w:val="24"/>
        </w:rPr>
        <w:t xml:space="preserve">ešiojamas </w:t>
      </w:r>
      <w:r w:rsidR="005831B4" w:rsidRPr="000B3D8E">
        <w:rPr>
          <w:rFonts w:ascii="Times New Roman" w:hAnsi="Times New Roman" w:cs="Times New Roman"/>
          <w:sz w:val="24"/>
          <w:szCs w:val="24"/>
        </w:rPr>
        <w:t xml:space="preserve">bendrosios organinės anglies analizatorius. </w:t>
      </w:r>
    </w:p>
    <w:bookmarkEnd w:id="0"/>
    <w:p w14:paraId="3FE1E46D" w14:textId="4D99208D" w:rsidR="00892A77"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92A77" w:rsidRPr="000B3D8E">
        <w:rPr>
          <w:rFonts w:ascii="Times New Roman" w:hAnsi="Times New Roman" w:cs="Times New Roman"/>
          <w:sz w:val="24"/>
          <w:szCs w:val="24"/>
        </w:rPr>
        <w:t>Įrangos pristatymo vieta</w:t>
      </w:r>
      <w:r w:rsidR="000B3D8E">
        <w:rPr>
          <w:rFonts w:ascii="Times New Roman" w:hAnsi="Times New Roman" w:cs="Times New Roman"/>
          <w:sz w:val="24"/>
          <w:szCs w:val="24"/>
        </w:rPr>
        <w:t xml:space="preserve">: </w:t>
      </w:r>
      <w:r w:rsidR="001B55DC" w:rsidRPr="000B3D8E">
        <w:rPr>
          <w:rFonts w:ascii="Times New Roman" w:hAnsi="Times New Roman" w:cs="Times New Roman"/>
          <w:sz w:val="24"/>
          <w:szCs w:val="24"/>
        </w:rPr>
        <w:t>Aplinkos apsaugos institutas</w:t>
      </w:r>
      <w:r w:rsidR="00892A77" w:rsidRPr="000B3D8E">
        <w:rPr>
          <w:rFonts w:ascii="Times New Roman" w:hAnsi="Times New Roman" w:cs="Times New Roman"/>
          <w:sz w:val="24"/>
          <w:szCs w:val="24"/>
        </w:rPr>
        <w:t xml:space="preserve">, </w:t>
      </w:r>
      <w:r w:rsidR="001B55DC" w:rsidRPr="000B3D8E">
        <w:rPr>
          <w:rFonts w:ascii="Times New Roman" w:hAnsi="Times New Roman" w:cs="Times New Roman"/>
          <w:sz w:val="24"/>
          <w:szCs w:val="24"/>
        </w:rPr>
        <w:t>Saulėtekio al. 11</w:t>
      </w:r>
      <w:r w:rsidR="00892A77" w:rsidRPr="000B3D8E">
        <w:rPr>
          <w:rFonts w:ascii="Times New Roman" w:hAnsi="Times New Roman" w:cs="Times New Roman"/>
          <w:sz w:val="24"/>
          <w:szCs w:val="24"/>
        </w:rPr>
        <w:t>, Vilnius, Lietuva</w:t>
      </w:r>
      <w:r w:rsidR="000B3D8E">
        <w:rPr>
          <w:rFonts w:ascii="Times New Roman" w:hAnsi="Times New Roman" w:cs="Times New Roman"/>
          <w:sz w:val="24"/>
          <w:szCs w:val="24"/>
        </w:rPr>
        <w:t>.</w:t>
      </w:r>
    </w:p>
    <w:p w14:paraId="51CF4377" w14:textId="08B4BAA3" w:rsidR="00892A77"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92A77" w:rsidRPr="000B3D8E">
        <w:rPr>
          <w:rFonts w:ascii="Times New Roman" w:hAnsi="Times New Roman" w:cs="Times New Roman"/>
          <w:sz w:val="24"/>
          <w:szCs w:val="24"/>
        </w:rPr>
        <w:t>Tiekėjas savo lėšomis, transportu ir jėgomis turi pristatyti Įrangą, sumontuoti, patikrinti Įrangos funkcionalumą</w:t>
      </w:r>
      <w:r w:rsidR="00DC7960" w:rsidRPr="000B3D8E">
        <w:rPr>
          <w:rFonts w:ascii="Times New Roman" w:hAnsi="Times New Roman" w:cs="Times New Roman"/>
          <w:sz w:val="24"/>
          <w:szCs w:val="24"/>
        </w:rPr>
        <w:t xml:space="preserve"> – ne vėliau </w:t>
      </w:r>
      <w:r w:rsidR="00DC7960" w:rsidRPr="000B3D8E">
        <w:rPr>
          <w:rFonts w:ascii="Times New Roman" w:hAnsi="Times New Roman" w:cs="Times New Roman"/>
          <w:b/>
          <w:sz w:val="24"/>
          <w:szCs w:val="24"/>
        </w:rPr>
        <w:t xml:space="preserve">kaip </w:t>
      </w:r>
      <w:r w:rsidR="00FF53E5" w:rsidRPr="000B3D8E">
        <w:rPr>
          <w:rFonts w:ascii="Times New Roman" w:hAnsi="Times New Roman" w:cs="Times New Roman"/>
          <w:b/>
          <w:sz w:val="24"/>
          <w:szCs w:val="24"/>
        </w:rPr>
        <w:t>per 10 savaičių</w:t>
      </w:r>
      <w:r w:rsidR="00DC7960" w:rsidRPr="000B3D8E">
        <w:rPr>
          <w:rFonts w:ascii="Times New Roman" w:hAnsi="Times New Roman" w:cs="Times New Roman"/>
          <w:sz w:val="24"/>
          <w:szCs w:val="24"/>
        </w:rPr>
        <w:t xml:space="preserve"> nuo </w:t>
      </w:r>
      <w:r w:rsidR="000B3D8E">
        <w:rPr>
          <w:rFonts w:ascii="Times New Roman" w:hAnsi="Times New Roman" w:cs="Times New Roman"/>
          <w:sz w:val="24"/>
          <w:szCs w:val="24"/>
        </w:rPr>
        <w:t>P</w:t>
      </w:r>
      <w:r w:rsidR="00DC7960" w:rsidRPr="000B3D8E">
        <w:rPr>
          <w:rFonts w:ascii="Times New Roman" w:hAnsi="Times New Roman" w:cs="Times New Roman"/>
          <w:sz w:val="24"/>
          <w:szCs w:val="24"/>
        </w:rPr>
        <w:t xml:space="preserve">irkimo sutarties </w:t>
      </w:r>
      <w:r>
        <w:rPr>
          <w:rFonts w:ascii="Times New Roman" w:hAnsi="Times New Roman" w:cs="Times New Roman"/>
          <w:sz w:val="24"/>
          <w:szCs w:val="24"/>
        </w:rPr>
        <w:t xml:space="preserve">įsigaliojimo </w:t>
      </w:r>
      <w:r w:rsidR="00DC7960" w:rsidRPr="000B3D8E">
        <w:rPr>
          <w:rFonts w:ascii="Times New Roman" w:hAnsi="Times New Roman" w:cs="Times New Roman"/>
          <w:sz w:val="24"/>
          <w:szCs w:val="24"/>
        </w:rPr>
        <w:t>dienos</w:t>
      </w:r>
      <w:r w:rsidR="00892A77" w:rsidRPr="000B3D8E">
        <w:rPr>
          <w:rFonts w:ascii="Times New Roman" w:hAnsi="Times New Roman" w:cs="Times New Roman"/>
          <w:sz w:val="24"/>
          <w:szCs w:val="24"/>
        </w:rPr>
        <w:t>.</w:t>
      </w:r>
    </w:p>
    <w:p w14:paraId="175C071F" w14:textId="33025143"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92A77" w:rsidRPr="000B3D8E">
        <w:rPr>
          <w:rFonts w:ascii="Times New Roman" w:hAnsi="Times New Roman" w:cs="Times New Roman"/>
          <w:sz w:val="24"/>
          <w:szCs w:val="24"/>
        </w:rPr>
        <w:t xml:space="preserve">Įranga turi būti nauja, nenaudota, kokybiška ir atitikti šioje Techninėje specifikacijoje nustatytus minimalius / būtinus reikalavimus </w:t>
      </w:r>
      <w:r w:rsidR="00892A77" w:rsidRPr="000B3D8E">
        <w:rPr>
          <w:rFonts w:ascii="Times New Roman" w:hAnsi="Times New Roman" w:cs="Times New Roman"/>
          <w:i/>
          <w:sz w:val="24"/>
          <w:szCs w:val="24"/>
        </w:rPr>
        <w:t>(Reikalaujamos techninės charakteristikos</w:t>
      </w:r>
      <w:r w:rsidR="00AA369E" w:rsidRPr="000B3D8E">
        <w:rPr>
          <w:rFonts w:ascii="Times New Roman" w:hAnsi="Times New Roman" w:cs="Times New Roman"/>
          <w:i/>
          <w:sz w:val="24"/>
          <w:szCs w:val="24"/>
        </w:rPr>
        <w:t>/parametrai</w:t>
      </w:r>
      <w:r w:rsidR="00892A77" w:rsidRPr="000B3D8E">
        <w:rPr>
          <w:rFonts w:ascii="Times New Roman" w:hAnsi="Times New Roman" w:cs="Times New Roman"/>
          <w:i/>
          <w:sz w:val="24"/>
          <w:szCs w:val="24"/>
        </w:rPr>
        <w:t>)</w:t>
      </w:r>
      <w:r w:rsidR="00892A77" w:rsidRPr="000B3D8E">
        <w:rPr>
          <w:rFonts w:ascii="Times New Roman" w:hAnsi="Times New Roman" w:cs="Times New Roman"/>
          <w:sz w:val="24"/>
          <w:szCs w:val="24"/>
        </w:rPr>
        <w:t>.</w:t>
      </w:r>
    </w:p>
    <w:p w14:paraId="4089F067" w14:textId="7DFF47F1"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eastAsia="Calibri" w:hAnsi="Times New Roman" w:cs="Times New Roman"/>
          <w:b/>
          <w:sz w:val="24"/>
          <w:szCs w:val="24"/>
        </w:rPr>
        <w:t xml:space="preserve">5. </w:t>
      </w:r>
      <w:r w:rsidR="00892A77" w:rsidRPr="000B3D8E">
        <w:rPr>
          <w:rFonts w:ascii="Times New Roman" w:eastAsia="Calibri" w:hAnsi="Times New Roman" w:cs="Times New Roman"/>
          <w:b/>
          <w:sz w:val="24"/>
          <w:szCs w:val="24"/>
        </w:rPr>
        <w:t>Įrangai</w:t>
      </w:r>
      <w:r w:rsidR="00892A77" w:rsidRPr="000B3D8E">
        <w:rPr>
          <w:rFonts w:ascii="Times New Roman" w:hAnsi="Times New Roman" w:cs="Times New Roman"/>
          <w:b/>
          <w:sz w:val="24"/>
          <w:szCs w:val="24"/>
        </w:rPr>
        <w:t xml:space="preserve"> (įskaitant jos sudėtines/komplektuojamas dalis/ montavimo paslaugas)</w:t>
      </w:r>
      <w:r w:rsidR="00892A77" w:rsidRPr="000B3D8E">
        <w:rPr>
          <w:rFonts w:ascii="Times New Roman" w:eastAsia="Calibri" w:hAnsi="Times New Roman" w:cs="Times New Roman"/>
          <w:b/>
          <w:sz w:val="24"/>
          <w:szCs w:val="24"/>
        </w:rPr>
        <w:t xml:space="preserve"> turi būti suteikiama garantija ne trumpesniam kaip 12 mėnesių terminui</w:t>
      </w:r>
      <w:r w:rsidR="00892A77" w:rsidRPr="000B3D8E">
        <w:rPr>
          <w:rFonts w:ascii="Times New Roman" w:hAnsi="Times New Roman" w:cs="Times New Roman"/>
          <w:b/>
          <w:sz w:val="24"/>
          <w:szCs w:val="24"/>
        </w:rPr>
        <w:t xml:space="preserve"> </w:t>
      </w:r>
      <w:r w:rsidR="00BF2D54" w:rsidRPr="000B3D8E">
        <w:rPr>
          <w:rFonts w:ascii="Times New Roman" w:hAnsi="Times New Roman" w:cs="Times New Roman"/>
          <w:b/>
          <w:sz w:val="24"/>
          <w:szCs w:val="24"/>
        </w:rPr>
        <w:t>nuo perdavimo-priėmimo akto pasirašymo dienos</w:t>
      </w:r>
      <w:r w:rsidR="00892A77" w:rsidRPr="000B3D8E">
        <w:rPr>
          <w:rFonts w:ascii="Times New Roman" w:eastAsia="Calibri" w:hAnsi="Times New Roman" w:cs="Times New Roman"/>
          <w:sz w:val="24"/>
          <w:szCs w:val="24"/>
        </w:rPr>
        <w:t>.</w:t>
      </w:r>
    </w:p>
    <w:p w14:paraId="06D8657B" w14:textId="2E1A985B"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92A77" w:rsidRPr="000B3D8E">
        <w:rPr>
          <w:rFonts w:ascii="Times New Roman" w:hAnsi="Times New Roman" w:cs="Times New Roman"/>
          <w:sz w:val="24"/>
          <w:szCs w:val="24"/>
        </w:rPr>
        <w:t>Tiekėjas turi apmokyti perkančiosios organizacijos darbuotojus dirbti su Įranga darbo vietoje</w:t>
      </w:r>
      <w:r w:rsidR="004C5333">
        <w:rPr>
          <w:rFonts w:ascii="Times New Roman" w:hAnsi="Times New Roman" w:cs="Times New Roman"/>
          <w:sz w:val="24"/>
          <w:szCs w:val="24"/>
        </w:rPr>
        <w:t xml:space="preserve"> per 5 darbo dienas nuo įrangos pristatymo</w:t>
      </w:r>
      <w:r w:rsidR="00892A77" w:rsidRPr="000B3D8E">
        <w:rPr>
          <w:rFonts w:ascii="Times New Roman" w:hAnsi="Times New Roman" w:cs="Times New Roman"/>
          <w:sz w:val="24"/>
          <w:szCs w:val="24"/>
        </w:rPr>
        <w:t xml:space="preserve">. </w:t>
      </w:r>
    </w:p>
    <w:p w14:paraId="36B9CCCB" w14:textId="5BAEAE87" w:rsidR="00892A77" w:rsidRPr="000B3D8E" w:rsidRDefault="00480C6D" w:rsidP="00480C6D">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92A77" w:rsidRPr="000B3D8E">
        <w:rPr>
          <w:rFonts w:ascii="Times New Roman" w:hAnsi="Times New Roman" w:cs="Times New Roman"/>
          <w:sz w:val="24"/>
          <w:szCs w:val="24"/>
        </w:rPr>
        <w:t>Kartu su Įranga turi būti pateikiama naudojimosi instrukcija (Lietuvių arba anglų kalba) bei kita prašoma dokumentacija.</w:t>
      </w:r>
    </w:p>
    <w:p w14:paraId="7A45655B" w14:textId="77777777" w:rsidR="0081735B" w:rsidRPr="000B3D8E" w:rsidRDefault="0081735B" w:rsidP="00480C6D">
      <w:pPr>
        <w:pStyle w:val="NoSpacing"/>
        <w:spacing w:line="276" w:lineRule="auto"/>
        <w:jc w:val="both"/>
        <w:rPr>
          <w:rFonts w:ascii="Times New Roman" w:hAnsi="Times New Roman" w:cs="Times New Roman"/>
          <w:sz w:val="24"/>
          <w:szCs w:val="24"/>
        </w:rPr>
      </w:pPr>
    </w:p>
    <w:p w14:paraId="2F381D48" w14:textId="576A6794" w:rsidR="00F87752" w:rsidRPr="000B3D8E" w:rsidRDefault="00892A77" w:rsidP="00480C6D">
      <w:pPr>
        <w:pStyle w:val="NoSpacing"/>
        <w:spacing w:line="276" w:lineRule="auto"/>
        <w:jc w:val="both"/>
        <w:rPr>
          <w:rFonts w:ascii="Times New Roman" w:hAnsi="Times New Roman" w:cs="Times New Roman"/>
          <w:i/>
          <w:iCs/>
          <w:sz w:val="24"/>
          <w:szCs w:val="24"/>
        </w:rPr>
      </w:pPr>
      <w:r w:rsidRPr="000B3D8E">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18BDC0F3" w14:textId="43454197" w:rsidR="0081735B" w:rsidRPr="000B3D8E" w:rsidRDefault="0081735B" w:rsidP="00480C6D">
      <w:pPr>
        <w:pStyle w:val="NoSpacing"/>
        <w:spacing w:line="276" w:lineRule="auto"/>
        <w:rPr>
          <w:rFonts w:ascii="Times New Roman" w:eastAsiaTheme="minorHAnsi" w:hAnsi="Times New Roman" w:cs="Times New Roman"/>
          <w:sz w:val="24"/>
          <w:szCs w:val="24"/>
          <w:lang w:eastAsia="en-US"/>
        </w:rPr>
      </w:pPr>
      <w:r w:rsidRPr="000B3D8E">
        <w:rPr>
          <w:rFonts w:ascii="Times New Roman" w:hAnsi="Times New Roman" w:cs="Times New Roman"/>
          <w:sz w:val="24"/>
          <w:szCs w:val="24"/>
        </w:rPr>
        <w:br w:type="page"/>
      </w:r>
    </w:p>
    <w:p w14:paraId="733AC22A" w14:textId="608133EF" w:rsidR="00892A77" w:rsidRPr="00F87752" w:rsidRDefault="00F87752" w:rsidP="00F87752">
      <w:pPr>
        <w:spacing w:after="0"/>
        <w:rPr>
          <w:rFonts w:ascii="Times New Roman" w:hAnsi="Times New Roman" w:cs="Times New Roman"/>
          <w:sz w:val="22"/>
          <w:szCs w:val="22"/>
        </w:rPr>
      </w:pPr>
      <w:r w:rsidRPr="00F87752">
        <w:rPr>
          <w:rFonts w:ascii="Times New Roman" w:hAnsi="Times New Roman" w:cs="Times New Roman"/>
          <w:sz w:val="22"/>
          <w:szCs w:val="22"/>
        </w:rPr>
        <w:lastRenderedPageBreak/>
        <w:t xml:space="preserve">1 lentelė. Reikalavimai I </w:t>
      </w:r>
      <w:r w:rsidR="00442ABA">
        <w:rPr>
          <w:rFonts w:ascii="Times New Roman" w:hAnsi="Times New Roman" w:cs="Times New Roman"/>
          <w:sz w:val="22"/>
          <w:szCs w:val="22"/>
        </w:rPr>
        <w:t xml:space="preserve">pirkimo objekto </w:t>
      </w:r>
      <w:r w:rsidRPr="00F87752">
        <w:rPr>
          <w:rFonts w:ascii="Times New Roman" w:hAnsi="Times New Roman" w:cs="Times New Roman"/>
          <w:sz w:val="22"/>
          <w:szCs w:val="22"/>
        </w:rPr>
        <w:t>dalies įrangai</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820"/>
        <w:gridCol w:w="4241"/>
      </w:tblGrid>
      <w:tr w:rsidR="00510F84" w:rsidRPr="00BA399E" w14:paraId="73147CCD" w14:textId="77777777" w:rsidTr="005E7A27">
        <w:trPr>
          <w:trHeight w:val="781"/>
          <w:tblHeader/>
        </w:trPr>
        <w:tc>
          <w:tcPr>
            <w:tcW w:w="557" w:type="dxa"/>
            <w:shd w:val="clear" w:color="auto" w:fill="D9E2F3" w:themeFill="accent1" w:themeFillTint="33"/>
            <w:vAlign w:val="center"/>
          </w:tcPr>
          <w:p w14:paraId="3037AFCF" w14:textId="77777777" w:rsidR="00892A77" w:rsidRPr="00BA399E" w:rsidRDefault="00892A77" w:rsidP="007844B1">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63605710" w14:textId="77777777" w:rsidR="00892A77" w:rsidRPr="00BA399E" w:rsidRDefault="00892A77" w:rsidP="007844B1">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shd w:val="clear" w:color="auto" w:fill="D9E2F3" w:themeFill="accent1" w:themeFillTint="33"/>
            <w:vAlign w:val="center"/>
          </w:tcPr>
          <w:p w14:paraId="01F8E9DE" w14:textId="77777777" w:rsidR="00892A77" w:rsidRPr="001724B3" w:rsidRDefault="00892A77" w:rsidP="007844B1">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shd w:val="clear" w:color="auto" w:fill="D9E2F3" w:themeFill="accent1" w:themeFillTint="33"/>
            <w:vAlign w:val="center"/>
          </w:tcPr>
          <w:p w14:paraId="512CE969" w14:textId="77777777" w:rsidR="00AA369E" w:rsidRPr="00056A67" w:rsidRDefault="00AA369E" w:rsidP="00AA369E">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45309016" w14:textId="4303313E" w:rsidR="00892A77" w:rsidRPr="00BA399E" w:rsidRDefault="00AA369E" w:rsidP="00AA369E">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510F84" w:rsidRPr="00BA399E" w14:paraId="04390D86" w14:textId="77777777" w:rsidTr="005E7A27">
        <w:trPr>
          <w:trHeight w:val="864"/>
        </w:trPr>
        <w:tc>
          <w:tcPr>
            <w:tcW w:w="557" w:type="dxa"/>
            <w:vAlign w:val="center"/>
          </w:tcPr>
          <w:p w14:paraId="7404A906" w14:textId="77777777" w:rsidR="00892A77" w:rsidRPr="00BA399E" w:rsidRDefault="00892A77" w:rsidP="00910F32">
            <w:pPr>
              <w:spacing w:after="0" w:line="240" w:lineRule="auto"/>
              <w:jc w:val="center"/>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1.</w:t>
            </w:r>
          </w:p>
        </w:tc>
        <w:tc>
          <w:tcPr>
            <w:tcW w:w="4820" w:type="dxa"/>
            <w:vAlign w:val="center"/>
          </w:tcPr>
          <w:p w14:paraId="71D54263" w14:textId="39254D4C" w:rsidR="008839ED" w:rsidRPr="00BA399E" w:rsidRDefault="00DE1870" w:rsidP="00910F32">
            <w:pPr>
              <w:spacing w:after="0" w:line="240" w:lineRule="auto"/>
              <w:jc w:val="both"/>
              <w:rPr>
                <w:rFonts w:ascii="Times New Roman" w:hAnsi="Times New Roman" w:cs="Times New Roman"/>
                <w:b/>
                <w:bCs/>
                <w:color w:val="000000" w:themeColor="text1"/>
                <w:sz w:val="22"/>
                <w:szCs w:val="22"/>
              </w:rPr>
            </w:pPr>
            <w:proofErr w:type="spellStart"/>
            <w:r>
              <w:rPr>
                <w:rFonts w:ascii="Times New Roman" w:hAnsi="Times New Roman" w:cs="Times New Roman"/>
                <w:b/>
                <w:bCs/>
                <w:color w:val="000000" w:themeColor="text1"/>
                <w:sz w:val="22"/>
                <w:szCs w:val="22"/>
              </w:rPr>
              <w:t>F</w:t>
            </w:r>
            <w:r w:rsidR="00891840" w:rsidRPr="00BA399E">
              <w:rPr>
                <w:rFonts w:ascii="Times New Roman" w:hAnsi="Times New Roman" w:cs="Times New Roman"/>
                <w:b/>
                <w:bCs/>
                <w:color w:val="000000" w:themeColor="text1"/>
                <w:sz w:val="22"/>
                <w:szCs w:val="22"/>
              </w:rPr>
              <w:t>luorimetrinis</w:t>
            </w:r>
            <w:proofErr w:type="spellEnd"/>
            <w:r w:rsidR="00891840" w:rsidRPr="00BA399E">
              <w:rPr>
                <w:rFonts w:ascii="Times New Roman" w:hAnsi="Times New Roman" w:cs="Times New Roman"/>
                <w:b/>
                <w:bCs/>
                <w:color w:val="000000" w:themeColor="text1"/>
                <w:sz w:val="22"/>
                <w:szCs w:val="22"/>
              </w:rPr>
              <w:t xml:space="preserve"> analizatorius (1 vienetas)</w:t>
            </w:r>
          </w:p>
        </w:tc>
        <w:tc>
          <w:tcPr>
            <w:tcW w:w="4241" w:type="dxa"/>
          </w:tcPr>
          <w:p w14:paraId="1D60CFDF" w14:textId="77777777" w:rsidR="00892A77" w:rsidRPr="00BA399E" w:rsidRDefault="00892A77">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261353E3" w14:textId="088FCC30" w:rsidR="00892A77" w:rsidRPr="00BA399E" w:rsidRDefault="00892A77">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4E85F5F1" w14:textId="1C1FF0F0" w:rsidR="00861356" w:rsidRPr="00BA399E" w:rsidRDefault="00892A77">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510F84" w:rsidRPr="00BA399E" w14:paraId="7D3E7680" w14:textId="77777777" w:rsidTr="005E7A27">
        <w:trPr>
          <w:trHeight w:val="1500"/>
        </w:trPr>
        <w:tc>
          <w:tcPr>
            <w:tcW w:w="557" w:type="dxa"/>
          </w:tcPr>
          <w:p w14:paraId="2E924D56" w14:textId="14F5FC23" w:rsidR="00891840" w:rsidRPr="00BA399E" w:rsidRDefault="00010B59" w:rsidP="00891840">
            <w:pPr>
              <w:spacing w:before="120" w:after="0" w:line="240" w:lineRule="auto"/>
              <w:jc w:val="center"/>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1.1</w:t>
            </w:r>
          </w:p>
        </w:tc>
        <w:tc>
          <w:tcPr>
            <w:tcW w:w="4820" w:type="dxa"/>
            <w:vAlign w:val="center"/>
          </w:tcPr>
          <w:p w14:paraId="213F06A3" w14:textId="7360A57E" w:rsidR="00891840" w:rsidRPr="00BA399E" w:rsidRDefault="00891840" w:rsidP="00876495">
            <w:pPr>
              <w:spacing w:before="120" w:after="0" w:line="240" w:lineRule="auto"/>
              <w:jc w:val="both"/>
              <w:rPr>
                <w:rFonts w:ascii="Times New Roman" w:hAnsi="Times New Roman" w:cs="Times New Roman"/>
                <w:iCs/>
                <w:color w:val="000000" w:themeColor="text1"/>
              </w:rPr>
            </w:pPr>
            <w:proofErr w:type="spellStart"/>
            <w:r w:rsidRPr="00BA399E">
              <w:rPr>
                <w:rFonts w:ascii="Times New Roman" w:hAnsi="Times New Roman" w:cs="Times New Roman"/>
                <w:iCs/>
                <w:color w:val="000000" w:themeColor="text1"/>
              </w:rPr>
              <w:t>Fluorimetrinio</w:t>
            </w:r>
            <w:proofErr w:type="spellEnd"/>
            <w:r w:rsidRPr="00BA399E">
              <w:rPr>
                <w:rFonts w:ascii="Times New Roman" w:hAnsi="Times New Roman" w:cs="Times New Roman"/>
                <w:iCs/>
                <w:color w:val="000000" w:themeColor="text1"/>
              </w:rPr>
              <w:t xml:space="preserve"> analizatoriaus paskirtis – bendram chlorofilo (a klasės) kiekiui vandenyje arba skystoje terpėje nustatyti, dumblių klasių pasiskirstymui ir fotosintezės aktyvumui įvertinti.</w:t>
            </w:r>
            <w:r w:rsidR="00010B59" w:rsidRPr="00BA399E">
              <w:rPr>
                <w:rFonts w:ascii="Times New Roman" w:hAnsi="Times New Roman" w:cs="Times New Roman"/>
                <w:iCs/>
                <w:color w:val="000000" w:themeColor="text1"/>
              </w:rPr>
              <w:t xml:space="preserve"> </w:t>
            </w:r>
            <w:r w:rsidRPr="00BA399E">
              <w:rPr>
                <w:rFonts w:ascii="Times New Roman" w:hAnsi="Times New Roman" w:cs="Times New Roman"/>
                <w:iCs/>
                <w:color w:val="000000" w:themeColor="text1"/>
              </w:rPr>
              <w:t>Matavimams atlikti tiesiogiai be mėginio filtravimo ir paruošimo analizei.</w:t>
            </w:r>
          </w:p>
          <w:p w14:paraId="1A422243" w14:textId="05F3E6D5" w:rsidR="00010B59" w:rsidRPr="00BA399E" w:rsidRDefault="00010B59" w:rsidP="00891840">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09EE6612" w14:textId="007C7B1A"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1. </w:t>
            </w:r>
            <w:proofErr w:type="spellStart"/>
            <w:r w:rsidR="00891840" w:rsidRPr="00BA399E">
              <w:rPr>
                <w:rFonts w:ascii="Times New Roman" w:hAnsi="Times New Roman" w:cs="Times New Roman"/>
                <w:iCs/>
                <w:color w:val="000000" w:themeColor="text1"/>
              </w:rPr>
              <w:t>Fluorimetrijos</w:t>
            </w:r>
            <w:proofErr w:type="spellEnd"/>
            <w:r w:rsidR="00891840" w:rsidRPr="00BA399E">
              <w:rPr>
                <w:rFonts w:ascii="Times New Roman" w:hAnsi="Times New Roman" w:cs="Times New Roman"/>
                <w:iCs/>
                <w:color w:val="000000" w:themeColor="text1"/>
              </w:rPr>
              <w:t xml:space="preserve"> tipas: spektrinis.</w:t>
            </w:r>
          </w:p>
          <w:p w14:paraId="19CE85A0" w14:textId="46148716"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2. </w:t>
            </w:r>
            <w:r w:rsidR="00891840" w:rsidRPr="00BA399E">
              <w:rPr>
                <w:rFonts w:ascii="Times New Roman" w:hAnsi="Times New Roman" w:cs="Times New Roman"/>
                <w:iCs/>
                <w:color w:val="000000" w:themeColor="text1"/>
              </w:rPr>
              <w:t>Turi atskirti ne mažiau 4 dumblių klases.</w:t>
            </w:r>
          </w:p>
          <w:p w14:paraId="22E910BC" w14:textId="1B582AF8"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3. </w:t>
            </w:r>
            <w:r w:rsidR="00891840" w:rsidRPr="00BA399E">
              <w:rPr>
                <w:rFonts w:ascii="Times New Roman" w:hAnsi="Times New Roman" w:cs="Times New Roman"/>
                <w:iCs/>
                <w:color w:val="000000" w:themeColor="text1"/>
              </w:rPr>
              <w:t>Turi turėti galimybę pateikti informaciją apie fotosintezės aktyvumą.</w:t>
            </w:r>
          </w:p>
          <w:p w14:paraId="6233CC52" w14:textId="39A2B0C3" w:rsidR="00891840" w:rsidRPr="00BA399E" w:rsidRDefault="005E0B46"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4. </w:t>
            </w:r>
            <w:r w:rsidR="00891840" w:rsidRPr="00BA399E">
              <w:rPr>
                <w:rFonts w:ascii="Times New Roman" w:hAnsi="Times New Roman" w:cs="Times New Roman"/>
                <w:iCs/>
                <w:color w:val="000000" w:themeColor="text1"/>
              </w:rPr>
              <w:t xml:space="preserve">Matavimo ribos: nuo ne daugiau kaip 0,3 iki ne mažiau kaip 500 </w:t>
            </w:r>
            <w:proofErr w:type="spellStart"/>
            <w:r w:rsidR="00891840" w:rsidRPr="00BA399E">
              <w:rPr>
                <w:rFonts w:ascii="Times New Roman" w:hAnsi="Times New Roman" w:cs="Times New Roman"/>
                <w:iCs/>
                <w:color w:val="000000" w:themeColor="text1"/>
              </w:rPr>
              <w:t>μg</w:t>
            </w:r>
            <w:proofErr w:type="spellEnd"/>
            <w:r w:rsidR="00891840" w:rsidRPr="00BA399E">
              <w:rPr>
                <w:rFonts w:ascii="Times New Roman" w:hAnsi="Times New Roman" w:cs="Times New Roman"/>
                <w:iCs/>
                <w:color w:val="000000" w:themeColor="text1"/>
              </w:rPr>
              <w:t xml:space="preserve"> </w:t>
            </w:r>
            <w:proofErr w:type="spellStart"/>
            <w:r w:rsidR="00891840" w:rsidRPr="00BA399E">
              <w:rPr>
                <w:rFonts w:ascii="Times New Roman" w:hAnsi="Times New Roman" w:cs="Times New Roman"/>
                <w:iCs/>
                <w:color w:val="000000" w:themeColor="text1"/>
              </w:rPr>
              <w:t>chl</w:t>
            </w:r>
            <w:proofErr w:type="spellEnd"/>
            <w:r w:rsidR="00891840" w:rsidRPr="00BA399E">
              <w:rPr>
                <w:rFonts w:ascii="Times New Roman" w:hAnsi="Times New Roman" w:cs="Times New Roman"/>
                <w:iCs/>
                <w:color w:val="000000" w:themeColor="text1"/>
              </w:rPr>
              <w:t>-a/l.</w:t>
            </w:r>
          </w:p>
          <w:p w14:paraId="78323F53" w14:textId="5902BEA5"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5. </w:t>
            </w:r>
            <w:r w:rsidR="00891840" w:rsidRPr="00BA399E">
              <w:rPr>
                <w:rFonts w:ascii="Times New Roman" w:hAnsi="Times New Roman" w:cs="Times New Roman"/>
                <w:iCs/>
                <w:color w:val="000000" w:themeColor="text1"/>
              </w:rPr>
              <w:t>Mėginio matavimas: naudojant kiuvetę, kurios tūris ne mažiau 3 ml ir ne daugiau 30 ml.</w:t>
            </w:r>
          </w:p>
          <w:p w14:paraId="3AB455AE" w14:textId="07846034"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6. </w:t>
            </w:r>
            <w:r w:rsidR="00891840" w:rsidRPr="00BA399E">
              <w:rPr>
                <w:rFonts w:ascii="Times New Roman" w:hAnsi="Times New Roman" w:cs="Times New Roman"/>
                <w:iCs/>
                <w:color w:val="000000" w:themeColor="text1"/>
              </w:rPr>
              <w:t xml:space="preserve">Skiriamoji geba: ne mažesnė kaip 0,01 µg </w:t>
            </w:r>
            <w:proofErr w:type="spellStart"/>
            <w:r w:rsidR="00891840" w:rsidRPr="00BA399E">
              <w:rPr>
                <w:rFonts w:ascii="Times New Roman" w:hAnsi="Times New Roman" w:cs="Times New Roman"/>
                <w:iCs/>
                <w:color w:val="000000" w:themeColor="text1"/>
              </w:rPr>
              <w:t>chl</w:t>
            </w:r>
            <w:proofErr w:type="spellEnd"/>
            <w:r w:rsidR="00891840" w:rsidRPr="00BA399E">
              <w:rPr>
                <w:rFonts w:ascii="Times New Roman" w:hAnsi="Times New Roman" w:cs="Times New Roman"/>
                <w:iCs/>
                <w:color w:val="000000" w:themeColor="text1"/>
              </w:rPr>
              <w:t>-a/l.</w:t>
            </w:r>
          </w:p>
          <w:p w14:paraId="3347B7DF" w14:textId="7E99F3AC" w:rsidR="00891840" w:rsidRPr="00BA399E" w:rsidRDefault="00D27218" w:rsidP="00891840">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7. </w:t>
            </w:r>
            <w:r w:rsidR="00891840" w:rsidRPr="00BA399E">
              <w:rPr>
                <w:rFonts w:ascii="Times New Roman" w:hAnsi="Times New Roman" w:cs="Times New Roman"/>
                <w:iCs/>
                <w:color w:val="000000" w:themeColor="text1"/>
              </w:rPr>
              <w:t>Duomenys</w:t>
            </w:r>
            <w:r w:rsidR="00C30127" w:rsidRPr="00BA399E">
              <w:rPr>
                <w:rFonts w:ascii="Times New Roman" w:hAnsi="Times New Roman" w:cs="Times New Roman"/>
                <w:iCs/>
                <w:color w:val="000000" w:themeColor="text1"/>
              </w:rPr>
              <w:t>/rezultatai</w:t>
            </w:r>
            <w:r w:rsidR="00891840" w:rsidRPr="00BA399E">
              <w:rPr>
                <w:rFonts w:ascii="Times New Roman" w:hAnsi="Times New Roman" w:cs="Times New Roman"/>
                <w:iCs/>
                <w:color w:val="000000" w:themeColor="text1"/>
              </w:rPr>
              <w:t xml:space="preserve"> turi būti rodomi ekrane.</w:t>
            </w:r>
          </w:p>
          <w:p w14:paraId="3DAD9676" w14:textId="75ABE3AC" w:rsidR="00891840" w:rsidRPr="00BA399E" w:rsidRDefault="00A95995" w:rsidP="00876495">
            <w:pPr>
              <w:spacing w:after="120" w:line="240" w:lineRule="auto"/>
              <w:jc w:val="both"/>
              <w:rPr>
                <w:rFonts w:ascii="Times New Roman" w:hAnsi="Times New Roman" w:cs="Times New Roman"/>
                <w:b/>
                <w:bCs/>
                <w:i/>
                <w:iCs/>
                <w:color w:val="000000" w:themeColor="text1"/>
                <w:sz w:val="22"/>
                <w:szCs w:val="22"/>
              </w:rPr>
            </w:pPr>
            <w:r w:rsidRPr="00BA399E">
              <w:rPr>
                <w:rFonts w:ascii="Times New Roman" w:hAnsi="Times New Roman" w:cs="Times New Roman"/>
                <w:color w:val="000000" w:themeColor="text1"/>
              </w:rPr>
              <w:t xml:space="preserve">8. </w:t>
            </w:r>
            <w:r w:rsidR="00891840" w:rsidRPr="00BA399E">
              <w:rPr>
                <w:rFonts w:ascii="Times New Roman" w:hAnsi="Times New Roman" w:cs="Times New Roman"/>
                <w:color w:val="000000" w:themeColor="text1"/>
              </w:rPr>
              <w:t xml:space="preserve">Į komplektaciją turi būti įtraukta: </w:t>
            </w:r>
            <w:proofErr w:type="spellStart"/>
            <w:r w:rsidR="00891840" w:rsidRPr="00BA399E">
              <w:rPr>
                <w:rFonts w:ascii="Times New Roman" w:hAnsi="Times New Roman" w:cs="Times New Roman"/>
                <w:color w:val="000000" w:themeColor="text1"/>
              </w:rPr>
              <w:t>kalibracinės</w:t>
            </w:r>
            <w:proofErr w:type="spellEnd"/>
            <w:r w:rsidR="00891840" w:rsidRPr="00BA399E">
              <w:rPr>
                <w:rFonts w:ascii="Times New Roman" w:hAnsi="Times New Roman" w:cs="Times New Roman"/>
                <w:color w:val="000000" w:themeColor="text1"/>
              </w:rPr>
              <w:t xml:space="preserve"> priemonės, dėklas nešiojimui, adapteriai, kiuvetės.</w:t>
            </w:r>
          </w:p>
        </w:tc>
        <w:tc>
          <w:tcPr>
            <w:tcW w:w="4241" w:type="dxa"/>
          </w:tcPr>
          <w:p w14:paraId="47720BE0" w14:textId="77777777" w:rsidR="00891840" w:rsidRPr="00BA399E" w:rsidRDefault="00891840" w:rsidP="00891840">
            <w:pPr>
              <w:tabs>
                <w:tab w:val="left" w:pos="30"/>
              </w:tabs>
              <w:spacing w:after="0" w:line="240" w:lineRule="auto"/>
              <w:jc w:val="both"/>
              <w:rPr>
                <w:rFonts w:ascii="Times New Roman" w:hAnsi="Times New Roman" w:cs="Times New Roman"/>
                <w:color w:val="000000" w:themeColor="text1"/>
                <w:sz w:val="22"/>
                <w:szCs w:val="22"/>
              </w:rPr>
            </w:pPr>
          </w:p>
        </w:tc>
      </w:tr>
    </w:tbl>
    <w:p w14:paraId="28D41117" w14:textId="11B216D3" w:rsidR="00B0697C" w:rsidRDefault="00B0697C" w:rsidP="00BB454A">
      <w:pPr>
        <w:rPr>
          <w:color w:val="000000" w:themeColor="text1"/>
        </w:rPr>
      </w:pPr>
    </w:p>
    <w:p w14:paraId="78225D50" w14:textId="77777777" w:rsidR="00B0697C" w:rsidRDefault="00B0697C">
      <w:pPr>
        <w:spacing w:line="259" w:lineRule="auto"/>
        <w:rPr>
          <w:color w:val="000000" w:themeColor="text1"/>
        </w:rPr>
      </w:pPr>
      <w:r>
        <w:rPr>
          <w:color w:val="000000" w:themeColor="text1"/>
        </w:rPr>
        <w:br w:type="page"/>
      </w:r>
    </w:p>
    <w:p w14:paraId="2D88EB1D" w14:textId="2BE148F3" w:rsidR="00FF53E5" w:rsidRPr="000A69F7" w:rsidRDefault="000A69F7" w:rsidP="000A69F7">
      <w:pPr>
        <w:spacing w:after="0"/>
        <w:rPr>
          <w:rFonts w:ascii="Times New Roman" w:hAnsi="Times New Roman" w:cs="Times New Roman"/>
          <w:sz w:val="22"/>
          <w:szCs w:val="22"/>
        </w:rPr>
      </w:pPr>
      <w:r>
        <w:rPr>
          <w:rFonts w:ascii="Times New Roman" w:hAnsi="Times New Roman" w:cs="Times New Roman"/>
          <w:sz w:val="22"/>
          <w:szCs w:val="22"/>
        </w:rPr>
        <w:lastRenderedPageBreak/>
        <w:t>2</w:t>
      </w:r>
      <w:r w:rsidRPr="00F87752">
        <w:rPr>
          <w:rFonts w:ascii="Times New Roman" w:hAnsi="Times New Roman" w:cs="Times New Roman"/>
          <w:sz w:val="22"/>
          <w:szCs w:val="22"/>
        </w:rPr>
        <w:t xml:space="preserve"> lentelė. Reikalavimai I</w:t>
      </w:r>
      <w:r>
        <w:rPr>
          <w:rFonts w:ascii="Times New Roman" w:hAnsi="Times New Roman" w:cs="Times New Roman"/>
          <w:sz w:val="22"/>
          <w:szCs w:val="22"/>
        </w:rPr>
        <w:t>I</w:t>
      </w:r>
      <w:r w:rsidRPr="00F87752">
        <w:rPr>
          <w:rFonts w:ascii="Times New Roman" w:hAnsi="Times New Roman" w:cs="Times New Roman"/>
          <w:sz w:val="22"/>
          <w:szCs w:val="22"/>
        </w:rPr>
        <w:t xml:space="preserve"> </w:t>
      </w:r>
      <w:r w:rsidR="00442ABA">
        <w:rPr>
          <w:rFonts w:ascii="Times New Roman" w:hAnsi="Times New Roman" w:cs="Times New Roman"/>
          <w:sz w:val="22"/>
          <w:szCs w:val="22"/>
        </w:rPr>
        <w:t xml:space="preserve">pirkimo objekto </w:t>
      </w:r>
      <w:r w:rsidRPr="00F87752">
        <w:rPr>
          <w:rFonts w:ascii="Times New Roman" w:hAnsi="Times New Roman" w:cs="Times New Roman"/>
          <w:sz w:val="22"/>
          <w:szCs w:val="22"/>
        </w:rPr>
        <w:t>dalies įrangai</w:t>
      </w:r>
    </w:p>
    <w:tbl>
      <w:tblPr>
        <w:tblW w:w="9618" w:type="dxa"/>
        <w:tblLook w:val="04A0" w:firstRow="1" w:lastRow="0" w:firstColumn="1" w:lastColumn="0" w:noHBand="0" w:noVBand="1"/>
      </w:tblPr>
      <w:tblGrid>
        <w:gridCol w:w="557"/>
        <w:gridCol w:w="4820"/>
        <w:gridCol w:w="4241"/>
      </w:tblGrid>
      <w:tr w:rsidR="000A69F7" w:rsidRPr="00BA399E" w14:paraId="74ED563C"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A8A009C"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3B462E73"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E70BA16" w14:textId="77777777" w:rsidR="000A69F7" w:rsidRPr="001724B3" w:rsidRDefault="000A69F7"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59F9C56" w14:textId="77777777" w:rsidR="000A69F7" w:rsidRPr="00056A67" w:rsidRDefault="000A69F7"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273D4784" w14:textId="77777777" w:rsidR="000A69F7" w:rsidRPr="00BA399E" w:rsidRDefault="000A69F7"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B0697C" w:rsidRPr="00BA399E" w14:paraId="46D71F75" w14:textId="77777777" w:rsidTr="003A6542">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3C907537" w14:textId="7BC815BA" w:rsidR="00B0697C" w:rsidRPr="00BA399E" w:rsidRDefault="00B0697C" w:rsidP="00B0697C">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0CED832B" w14:textId="6ED6AE23" w:rsidR="00B0697C" w:rsidRPr="00BA399E" w:rsidRDefault="003402A8" w:rsidP="00B0697C">
            <w:pPr>
              <w:spacing w:after="0" w:line="240" w:lineRule="auto"/>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Nešiojamas s</w:t>
            </w:r>
            <w:r w:rsidR="00B0697C" w:rsidRPr="00BA399E">
              <w:rPr>
                <w:rFonts w:ascii="Times New Roman" w:hAnsi="Times New Roman" w:cs="Times New Roman"/>
                <w:b/>
                <w:bCs/>
                <w:color w:val="000000" w:themeColor="text1"/>
                <w:sz w:val="22"/>
                <w:szCs w:val="22"/>
              </w:rPr>
              <w:t>unkiųjų metalų analizatorius skystoje terpėje (1 vienetas)</w:t>
            </w:r>
          </w:p>
        </w:tc>
        <w:tc>
          <w:tcPr>
            <w:tcW w:w="4241" w:type="dxa"/>
            <w:tcBorders>
              <w:top w:val="single" w:sz="4" w:space="0" w:color="auto"/>
              <w:left w:val="single" w:sz="4" w:space="0" w:color="auto"/>
              <w:bottom w:val="single" w:sz="4" w:space="0" w:color="auto"/>
              <w:right w:val="single" w:sz="4" w:space="0" w:color="auto"/>
            </w:tcBorders>
          </w:tcPr>
          <w:p w14:paraId="3BB2DD1A" w14:textId="77777777" w:rsidR="00B0697C" w:rsidRPr="00BA399E" w:rsidRDefault="00B0697C" w:rsidP="00B0697C">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57D8F3AE" w14:textId="77777777"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7E776E80" w14:textId="39092DC2"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BA399E" w14:paraId="41C6DA2A" w14:textId="77777777" w:rsidTr="00B0697C">
        <w:trPr>
          <w:trHeight w:val="416"/>
        </w:trPr>
        <w:tc>
          <w:tcPr>
            <w:tcW w:w="557" w:type="dxa"/>
            <w:tcBorders>
              <w:top w:val="single" w:sz="4" w:space="0" w:color="auto"/>
              <w:left w:val="single" w:sz="4" w:space="0" w:color="auto"/>
              <w:bottom w:val="single" w:sz="4" w:space="0" w:color="auto"/>
              <w:right w:val="single" w:sz="4" w:space="0" w:color="auto"/>
            </w:tcBorders>
          </w:tcPr>
          <w:p w14:paraId="45DEA831" w14:textId="1E496B93"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09E72DBB"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Sunkiųjų metalų analizatorius skystoje terpėje paskirtis: išmatuoti sunkiųjų metalų koncentracijas skystoje terpėje.</w:t>
            </w:r>
          </w:p>
          <w:p w14:paraId="04D20ED1"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098F1E07"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1. Matuojami elementai: varis, švinas, arsenas, nikelis, manganas.</w:t>
            </w:r>
          </w:p>
          <w:p w14:paraId="527FAB90"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2. Matavimo ribos kiekvienam matuojamam elementui: turi būti nesiauresnės kaip nuo 10 </w:t>
            </w:r>
            <w:proofErr w:type="spellStart"/>
            <w:r w:rsidRPr="00BA399E">
              <w:rPr>
                <w:rFonts w:ascii="Times New Roman" w:hAnsi="Times New Roman" w:cs="Times New Roman"/>
                <w:iCs/>
                <w:color w:val="000000" w:themeColor="text1"/>
              </w:rPr>
              <w:t>ppb</w:t>
            </w:r>
            <w:proofErr w:type="spellEnd"/>
            <w:r w:rsidRPr="00BA399E">
              <w:rPr>
                <w:rFonts w:ascii="Times New Roman" w:hAnsi="Times New Roman" w:cs="Times New Roman"/>
                <w:iCs/>
                <w:color w:val="000000" w:themeColor="text1"/>
              </w:rPr>
              <w:t xml:space="preserve"> iki 1000 </w:t>
            </w:r>
            <w:proofErr w:type="spellStart"/>
            <w:r w:rsidRPr="00BA399E">
              <w:rPr>
                <w:rFonts w:ascii="Times New Roman" w:hAnsi="Times New Roman" w:cs="Times New Roman"/>
                <w:iCs/>
                <w:color w:val="000000" w:themeColor="text1"/>
              </w:rPr>
              <w:t>ppb</w:t>
            </w:r>
            <w:proofErr w:type="spellEnd"/>
            <w:r w:rsidRPr="00BA399E">
              <w:rPr>
                <w:rFonts w:ascii="Times New Roman" w:hAnsi="Times New Roman" w:cs="Times New Roman"/>
                <w:iCs/>
                <w:color w:val="000000" w:themeColor="text1"/>
              </w:rPr>
              <w:t>.</w:t>
            </w:r>
          </w:p>
          <w:p w14:paraId="06E595EC" w14:textId="77777777" w:rsidR="00FF53E5" w:rsidRPr="00BA399E" w:rsidRDefault="00FF53E5" w:rsidP="00C92E9E">
            <w:pPr>
              <w:spacing w:after="0" w:line="240" w:lineRule="auto"/>
              <w:jc w:val="both"/>
              <w:rPr>
                <w:rFonts w:ascii="Times New Roman" w:hAnsi="Times New Roman" w:cs="Times New Roman"/>
                <w:iCs/>
                <w:color w:val="000000" w:themeColor="text1"/>
                <w:lang w:val="en-US"/>
              </w:rPr>
            </w:pPr>
            <w:r w:rsidRPr="00BA399E">
              <w:rPr>
                <w:rFonts w:ascii="Times New Roman" w:hAnsi="Times New Roman" w:cs="Times New Roman"/>
                <w:iCs/>
                <w:color w:val="000000" w:themeColor="text1"/>
              </w:rPr>
              <w:t xml:space="preserve">3. Matavimo paklaida: ne didesnė kaip ±5 </w:t>
            </w:r>
            <w:r w:rsidRPr="00BA399E">
              <w:rPr>
                <w:rFonts w:ascii="Times New Roman" w:hAnsi="Times New Roman" w:cs="Times New Roman"/>
                <w:iCs/>
                <w:color w:val="000000" w:themeColor="text1"/>
                <w:lang w:val="en-US"/>
              </w:rPr>
              <w:t>%.</w:t>
            </w:r>
          </w:p>
          <w:p w14:paraId="30B533B6"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4. Skiriamoji geba: ne mažesnė kaip 0,1 </w:t>
            </w:r>
            <w:proofErr w:type="spellStart"/>
            <w:r w:rsidRPr="00BA399E">
              <w:rPr>
                <w:rFonts w:ascii="Times New Roman" w:hAnsi="Times New Roman" w:cs="Times New Roman"/>
                <w:iCs/>
                <w:color w:val="000000" w:themeColor="text1"/>
              </w:rPr>
              <w:t>ppb</w:t>
            </w:r>
            <w:proofErr w:type="spellEnd"/>
            <w:r w:rsidRPr="00BA399E">
              <w:rPr>
                <w:rFonts w:ascii="Times New Roman" w:hAnsi="Times New Roman" w:cs="Times New Roman"/>
                <w:iCs/>
                <w:color w:val="000000" w:themeColor="text1"/>
              </w:rPr>
              <w:t>.</w:t>
            </w:r>
          </w:p>
          <w:p w14:paraId="328D90B4"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5. Koncentracijos aptikimo laikas: ne ilgesnis kaip 5 minutės.</w:t>
            </w:r>
          </w:p>
          <w:p w14:paraId="7BF51D15" w14:textId="77777777" w:rsidR="00FF53E5" w:rsidRPr="00BA399E" w:rsidRDefault="00FF53E5" w:rsidP="00C92E9E">
            <w:pPr>
              <w:spacing w:after="120" w:line="240" w:lineRule="auto"/>
              <w:jc w:val="both"/>
              <w:rPr>
                <w:rFonts w:ascii="Times New Roman" w:hAnsi="Times New Roman" w:cs="Times New Roman"/>
                <w:b/>
                <w:bCs/>
                <w:i/>
                <w:iCs/>
                <w:color w:val="000000" w:themeColor="text1"/>
                <w:sz w:val="22"/>
                <w:szCs w:val="22"/>
              </w:rPr>
            </w:pPr>
            <w:r w:rsidRPr="00BA399E">
              <w:rPr>
                <w:rFonts w:ascii="Times New Roman" w:hAnsi="Times New Roman" w:cs="Times New Roman"/>
                <w:iCs/>
                <w:color w:val="000000" w:themeColor="text1"/>
              </w:rPr>
              <w:t xml:space="preserve">6. Komplektacijoje turi būti dėklas su pilna komplektacija (jungtis prie kompiuterio, pakrovėjas, </w:t>
            </w:r>
            <w:proofErr w:type="spellStart"/>
            <w:r w:rsidRPr="00BA399E">
              <w:rPr>
                <w:rFonts w:ascii="Times New Roman" w:hAnsi="Times New Roman" w:cs="Times New Roman"/>
                <w:iCs/>
                <w:color w:val="000000" w:themeColor="text1"/>
              </w:rPr>
              <w:t>kalibracinės</w:t>
            </w:r>
            <w:proofErr w:type="spellEnd"/>
            <w:r w:rsidRPr="00BA399E">
              <w:rPr>
                <w:rFonts w:ascii="Times New Roman" w:hAnsi="Times New Roman" w:cs="Times New Roman"/>
                <w:iCs/>
                <w:color w:val="000000" w:themeColor="text1"/>
              </w:rPr>
              <w:t xml:space="preserve"> medžiagos).</w:t>
            </w:r>
          </w:p>
        </w:tc>
        <w:tc>
          <w:tcPr>
            <w:tcW w:w="4241" w:type="dxa"/>
            <w:tcBorders>
              <w:top w:val="single" w:sz="4" w:space="0" w:color="auto"/>
              <w:left w:val="single" w:sz="4" w:space="0" w:color="auto"/>
              <w:bottom w:val="single" w:sz="4" w:space="0" w:color="auto"/>
              <w:right w:val="single" w:sz="4" w:space="0" w:color="auto"/>
            </w:tcBorders>
            <w:vAlign w:val="center"/>
          </w:tcPr>
          <w:p w14:paraId="0569AAB7" w14:textId="77777777" w:rsidR="00FF53E5" w:rsidRPr="00BA399E"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3D31BBF0" w14:textId="592277AC" w:rsidR="00B0697C" w:rsidRDefault="00B0697C" w:rsidP="00FF53E5">
      <w:pPr>
        <w:rPr>
          <w:color w:val="000000" w:themeColor="text1"/>
        </w:rPr>
      </w:pPr>
    </w:p>
    <w:p w14:paraId="1A55E55E" w14:textId="77777777" w:rsidR="00B0697C" w:rsidRDefault="00B0697C">
      <w:pPr>
        <w:spacing w:line="259" w:lineRule="auto"/>
        <w:rPr>
          <w:color w:val="000000" w:themeColor="text1"/>
        </w:rPr>
      </w:pPr>
      <w:r>
        <w:rPr>
          <w:color w:val="000000" w:themeColor="text1"/>
        </w:rPr>
        <w:br w:type="page"/>
      </w:r>
    </w:p>
    <w:p w14:paraId="508E5777" w14:textId="6B77EB31" w:rsidR="00B0697C" w:rsidRPr="000A69F7" w:rsidRDefault="00A8396E" w:rsidP="00B0697C">
      <w:pPr>
        <w:spacing w:after="0"/>
        <w:rPr>
          <w:rFonts w:ascii="Times New Roman" w:hAnsi="Times New Roman" w:cs="Times New Roman"/>
          <w:sz w:val="22"/>
          <w:szCs w:val="22"/>
        </w:rPr>
      </w:pPr>
      <w:r>
        <w:rPr>
          <w:rFonts w:ascii="Times New Roman" w:hAnsi="Times New Roman" w:cs="Times New Roman"/>
          <w:sz w:val="22"/>
          <w:szCs w:val="22"/>
        </w:rPr>
        <w:lastRenderedPageBreak/>
        <w:t>3</w:t>
      </w:r>
      <w:r w:rsidR="00B0697C" w:rsidRPr="00F87752">
        <w:rPr>
          <w:rFonts w:ascii="Times New Roman" w:hAnsi="Times New Roman" w:cs="Times New Roman"/>
          <w:sz w:val="22"/>
          <w:szCs w:val="22"/>
        </w:rPr>
        <w:t xml:space="preserve"> lentelė. Reikalavimai I</w:t>
      </w:r>
      <w:r w:rsidR="00B0697C">
        <w:rPr>
          <w:rFonts w:ascii="Times New Roman" w:hAnsi="Times New Roman" w:cs="Times New Roman"/>
          <w:sz w:val="22"/>
          <w:szCs w:val="22"/>
        </w:rPr>
        <w:t>II</w:t>
      </w:r>
      <w:r w:rsidR="00B0697C" w:rsidRPr="00F87752">
        <w:rPr>
          <w:rFonts w:ascii="Times New Roman" w:hAnsi="Times New Roman" w:cs="Times New Roman"/>
          <w:sz w:val="22"/>
          <w:szCs w:val="22"/>
        </w:rPr>
        <w:t xml:space="preserve"> </w:t>
      </w:r>
      <w:r w:rsidR="00442ABA">
        <w:rPr>
          <w:rFonts w:ascii="Times New Roman" w:hAnsi="Times New Roman" w:cs="Times New Roman"/>
          <w:sz w:val="22"/>
          <w:szCs w:val="22"/>
        </w:rPr>
        <w:t xml:space="preserve">pirkimo objekto </w:t>
      </w:r>
      <w:r w:rsidR="00B0697C" w:rsidRPr="00F87752">
        <w:rPr>
          <w:rFonts w:ascii="Times New Roman" w:hAnsi="Times New Roman" w:cs="Times New Roman"/>
          <w:sz w:val="22"/>
          <w:szCs w:val="22"/>
        </w:rPr>
        <w:t>dalies įrangai</w:t>
      </w:r>
    </w:p>
    <w:tbl>
      <w:tblPr>
        <w:tblW w:w="9618" w:type="dxa"/>
        <w:tblLook w:val="04A0" w:firstRow="1" w:lastRow="0" w:firstColumn="1" w:lastColumn="0" w:noHBand="0" w:noVBand="1"/>
      </w:tblPr>
      <w:tblGrid>
        <w:gridCol w:w="557"/>
        <w:gridCol w:w="4820"/>
        <w:gridCol w:w="4241"/>
      </w:tblGrid>
      <w:tr w:rsidR="00B0697C" w:rsidRPr="00BA399E" w14:paraId="07C83692"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5DE8B890"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43FD5EBA"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6A27ED6B" w14:textId="77777777" w:rsidR="00B0697C" w:rsidRPr="001724B3" w:rsidRDefault="00B0697C"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18CC18A3" w14:textId="77777777" w:rsidR="00B0697C" w:rsidRPr="00056A67" w:rsidRDefault="00B0697C"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68D9D4DE" w14:textId="77777777" w:rsidR="00B0697C" w:rsidRPr="00BA399E" w:rsidRDefault="00B0697C"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B0697C" w:rsidRPr="00BA399E" w14:paraId="7864FF7F"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5595CC69" w14:textId="2A5433A5" w:rsidR="00B0697C" w:rsidRPr="00BA399E" w:rsidRDefault="00B0697C" w:rsidP="00B0697C">
            <w:pPr>
              <w:spacing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6ECFB6A0" w14:textId="45150B0B" w:rsidR="00B0697C" w:rsidRPr="00BA399E" w:rsidRDefault="005E7A27" w:rsidP="00B0697C">
            <w:pPr>
              <w:pStyle w:val="ListParagraph"/>
              <w:tabs>
                <w:tab w:val="left" w:pos="0"/>
              </w:tabs>
              <w:spacing w:after="0" w:line="240" w:lineRule="auto"/>
              <w:ind w:left="0"/>
              <w:rPr>
                <w:rFonts w:ascii="Times New Roman" w:hAnsi="Times New Roman" w:cs="Times New Roman"/>
                <w:b/>
                <w:bCs/>
                <w:color w:val="000000" w:themeColor="text1"/>
              </w:rPr>
            </w:pPr>
            <w:r>
              <w:rPr>
                <w:rFonts w:ascii="Times New Roman" w:hAnsi="Times New Roman" w:cs="Times New Roman"/>
                <w:b/>
                <w:bCs/>
                <w:color w:val="000000" w:themeColor="text1"/>
              </w:rPr>
              <w:t>Nešiojamas s</w:t>
            </w:r>
            <w:r w:rsidR="00B0697C" w:rsidRPr="00BA399E">
              <w:rPr>
                <w:rFonts w:ascii="Times New Roman" w:hAnsi="Times New Roman" w:cs="Times New Roman"/>
                <w:b/>
                <w:bCs/>
                <w:color w:val="000000" w:themeColor="text1"/>
              </w:rPr>
              <w:t>kystos terpės kokybės analizatori</w:t>
            </w:r>
            <w:r w:rsidR="00B0697C">
              <w:rPr>
                <w:rFonts w:ascii="Times New Roman" w:hAnsi="Times New Roman" w:cs="Times New Roman"/>
                <w:b/>
                <w:bCs/>
                <w:color w:val="000000" w:themeColor="text1"/>
              </w:rPr>
              <w:t>us</w:t>
            </w:r>
            <w:r w:rsidR="00B0697C" w:rsidRPr="00BA399E">
              <w:rPr>
                <w:rFonts w:ascii="Times New Roman" w:hAnsi="Times New Roman" w:cs="Times New Roman"/>
                <w:b/>
                <w:bCs/>
                <w:color w:val="000000" w:themeColor="text1"/>
              </w:rPr>
              <w:t xml:space="preserve"> (</w:t>
            </w:r>
            <w:r w:rsidR="00B0697C">
              <w:rPr>
                <w:rFonts w:ascii="Times New Roman" w:hAnsi="Times New Roman" w:cs="Times New Roman"/>
                <w:b/>
                <w:bCs/>
                <w:color w:val="000000" w:themeColor="text1"/>
              </w:rPr>
              <w:t>1</w:t>
            </w:r>
            <w:r w:rsidR="00B0697C" w:rsidRPr="00BA399E">
              <w:rPr>
                <w:rFonts w:ascii="Times New Roman" w:hAnsi="Times New Roman" w:cs="Times New Roman"/>
                <w:b/>
                <w:bCs/>
                <w:color w:val="000000" w:themeColor="text1"/>
              </w:rPr>
              <w:t xml:space="preserve"> vieneta</w:t>
            </w:r>
            <w:r w:rsidR="00B0697C">
              <w:rPr>
                <w:rFonts w:ascii="Times New Roman" w:hAnsi="Times New Roman" w:cs="Times New Roman"/>
                <w:b/>
                <w:bCs/>
                <w:color w:val="000000" w:themeColor="text1"/>
              </w:rPr>
              <w:t>s</w:t>
            </w:r>
            <w:r w:rsidR="00B0697C" w:rsidRPr="00BA399E">
              <w:rPr>
                <w:rFonts w:ascii="Times New Roman" w:hAnsi="Times New Roman" w:cs="Times New Roman"/>
                <w:b/>
                <w:bCs/>
                <w:color w:val="000000" w:themeColor="text1"/>
              </w:rPr>
              <w:t>)</w:t>
            </w:r>
          </w:p>
        </w:tc>
        <w:tc>
          <w:tcPr>
            <w:tcW w:w="4241" w:type="dxa"/>
            <w:tcBorders>
              <w:top w:val="single" w:sz="4" w:space="0" w:color="auto"/>
              <w:left w:val="single" w:sz="4" w:space="0" w:color="auto"/>
              <w:bottom w:val="single" w:sz="4" w:space="0" w:color="auto"/>
              <w:right w:val="single" w:sz="4" w:space="0" w:color="auto"/>
            </w:tcBorders>
          </w:tcPr>
          <w:p w14:paraId="78AD6771" w14:textId="77777777" w:rsidR="00B0697C" w:rsidRPr="00BA399E" w:rsidRDefault="00B0697C" w:rsidP="00B0697C">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2F665742" w14:textId="77777777" w:rsidR="00B0697C" w:rsidRPr="00BA399E" w:rsidRDefault="00B0697C" w:rsidP="00B0697C">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20F52A50" w14:textId="042E4689" w:rsidR="00B0697C" w:rsidRPr="00BA399E" w:rsidRDefault="00B0697C" w:rsidP="00B0697C">
            <w:pPr>
              <w:spacing w:after="0" w:line="240" w:lineRule="auto"/>
              <w:jc w:val="both"/>
              <w:rPr>
                <w:rFonts w:ascii="Times New Roman" w:hAnsi="Times New Roman" w:cs="Times New Roman"/>
                <w:i/>
                <w:iCs/>
                <w:color w:val="000000" w:themeColor="text1"/>
                <w:sz w:val="22"/>
                <w:szCs w:val="22"/>
                <w:lang w:eastAsia="en-US"/>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BA399E" w14:paraId="5DB2DE66"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55AAB36E" w14:textId="7C3B7549"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10B26C63"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Skystos terpės kokybės analizatoriaus paskirtis: įvertinti skystos terpės kokybę, matavimams atlikti tiesiogiai be mėginio filtravimo ir paruošimo analizei.</w:t>
            </w:r>
          </w:p>
          <w:p w14:paraId="27F4DB3F"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778BCC16" w14:textId="77777777" w:rsidR="00FF53E5" w:rsidRPr="00BA399E" w:rsidRDefault="00FF53E5" w:rsidP="00C92E9E">
            <w:pPr>
              <w:pStyle w:val="ListParagraph"/>
              <w:tabs>
                <w:tab w:val="left" w:pos="567"/>
              </w:tabs>
              <w:spacing w:after="0" w:line="240" w:lineRule="auto"/>
              <w:ind w:left="0"/>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1. Matuojami parametrai: </w:t>
            </w:r>
            <w:proofErr w:type="spellStart"/>
            <w:r w:rsidRPr="00BA399E">
              <w:rPr>
                <w:rFonts w:ascii="Times New Roman" w:hAnsi="Times New Roman" w:cs="Times New Roman"/>
                <w:color w:val="000000" w:themeColor="text1"/>
              </w:rPr>
              <w:t>laidis</w:t>
            </w:r>
            <w:proofErr w:type="spellEnd"/>
            <w:r w:rsidRPr="00BA399E">
              <w:rPr>
                <w:rFonts w:ascii="Times New Roman" w:hAnsi="Times New Roman" w:cs="Times New Roman"/>
                <w:color w:val="000000" w:themeColor="text1"/>
              </w:rPr>
              <w:t xml:space="preserve">, pH, </w:t>
            </w:r>
            <w:proofErr w:type="spellStart"/>
            <w:r w:rsidRPr="00BA399E">
              <w:rPr>
                <w:rFonts w:ascii="Times New Roman" w:hAnsi="Times New Roman" w:cs="Times New Roman"/>
                <w:color w:val="000000" w:themeColor="text1"/>
              </w:rPr>
              <w:t>konduktyvumas</w:t>
            </w:r>
            <w:proofErr w:type="spellEnd"/>
            <w:r w:rsidRPr="00BA399E">
              <w:rPr>
                <w:rFonts w:ascii="Times New Roman" w:hAnsi="Times New Roman" w:cs="Times New Roman"/>
                <w:color w:val="000000" w:themeColor="text1"/>
              </w:rPr>
              <w:t xml:space="preserve">, ištirpęs deguonis, </w:t>
            </w:r>
            <w:proofErr w:type="spellStart"/>
            <w:r w:rsidRPr="00BA399E">
              <w:rPr>
                <w:rFonts w:ascii="Times New Roman" w:hAnsi="Times New Roman" w:cs="Times New Roman"/>
                <w:color w:val="000000" w:themeColor="text1"/>
              </w:rPr>
              <w:t>drumstumas</w:t>
            </w:r>
            <w:proofErr w:type="spellEnd"/>
            <w:r w:rsidRPr="00BA399E">
              <w:rPr>
                <w:rFonts w:ascii="Times New Roman" w:hAnsi="Times New Roman" w:cs="Times New Roman"/>
                <w:color w:val="000000" w:themeColor="text1"/>
              </w:rPr>
              <w:t>, skendinčios medžiagos (SM), biocheminis deguonies suvartojimas, temperatūra, ištirpusio anglies dioksido  koncentracija.</w:t>
            </w:r>
          </w:p>
          <w:p w14:paraId="49215DC7" w14:textId="77777777" w:rsidR="00FF53E5" w:rsidRPr="00BA399E" w:rsidRDefault="00FF53E5" w:rsidP="00C92E9E">
            <w:pPr>
              <w:pStyle w:val="ListParagraph"/>
              <w:tabs>
                <w:tab w:val="left" w:pos="567"/>
              </w:tabs>
              <w:spacing w:after="0" w:line="240" w:lineRule="auto"/>
              <w:ind w:left="0"/>
              <w:jc w:val="both"/>
              <w:rPr>
                <w:rFonts w:ascii="Times New Roman" w:hAnsi="Times New Roman" w:cs="Times New Roman"/>
                <w:color w:val="000000" w:themeColor="text1"/>
              </w:rPr>
            </w:pPr>
            <w:r w:rsidRPr="00BA399E">
              <w:rPr>
                <w:rFonts w:ascii="Times New Roman" w:hAnsi="Times New Roman" w:cs="Times New Roman"/>
                <w:color w:val="000000" w:themeColor="text1"/>
              </w:rPr>
              <w:t>2. Duomenys turi būti rodomi ekrane.</w:t>
            </w:r>
          </w:p>
          <w:p w14:paraId="201789D1"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3. Duomenų perdavimas: USB jungtis.</w:t>
            </w:r>
          </w:p>
          <w:p w14:paraId="420EC754"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4. Matavimo ribos turi būti ne siauresnės kaip: </w:t>
            </w:r>
          </w:p>
          <w:p w14:paraId="4C01C864"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pH: 0-14; </w:t>
            </w:r>
          </w:p>
          <w:p w14:paraId="7B718D39"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proofErr w:type="spellStart"/>
            <w:r w:rsidRPr="00BA399E">
              <w:rPr>
                <w:rFonts w:ascii="Times New Roman" w:hAnsi="Times New Roman" w:cs="Times New Roman"/>
                <w:color w:val="000000" w:themeColor="text1"/>
              </w:rPr>
              <w:t>laidis</w:t>
            </w:r>
            <w:proofErr w:type="spellEnd"/>
            <w:r w:rsidRPr="00BA399E">
              <w:rPr>
                <w:rFonts w:ascii="Times New Roman" w:hAnsi="Times New Roman" w:cs="Times New Roman"/>
                <w:color w:val="000000" w:themeColor="text1"/>
              </w:rPr>
              <w:t xml:space="preserve">: -1800mv–+1800mv; </w:t>
            </w:r>
          </w:p>
          <w:p w14:paraId="4E43CF4C"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proofErr w:type="spellStart"/>
            <w:r w:rsidRPr="00BA399E">
              <w:rPr>
                <w:rFonts w:ascii="Times New Roman" w:hAnsi="Times New Roman" w:cs="Times New Roman"/>
                <w:color w:val="000000" w:themeColor="text1"/>
              </w:rPr>
              <w:t>konduktyvumas</w:t>
            </w:r>
            <w:proofErr w:type="spellEnd"/>
            <w:r w:rsidRPr="00BA399E">
              <w:rPr>
                <w:rFonts w:ascii="Times New Roman" w:hAnsi="Times New Roman" w:cs="Times New Roman"/>
                <w:color w:val="000000" w:themeColor="text1"/>
              </w:rPr>
              <w:t xml:space="preserve">: 0–5000µs/cm; </w:t>
            </w:r>
          </w:p>
          <w:p w14:paraId="1A747FBD"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ištirpusio deguonies koncentracija: 0–10mg/L;</w:t>
            </w:r>
          </w:p>
          <w:p w14:paraId="02552312"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proofErr w:type="spellStart"/>
            <w:r w:rsidRPr="00BA399E">
              <w:rPr>
                <w:rFonts w:ascii="Times New Roman" w:hAnsi="Times New Roman" w:cs="Times New Roman"/>
                <w:color w:val="000000" w:themeColor="text1"/>
              </w:rPr>
              <w:t>drumstumas</w:t>
            </w:r>
            <w:proofErr w:type="spellEnd"/>
            <w:r w:rsidRPr="00BA399E">
              <w:rPr>
                <w:rFonts w:ascii="Times New Roman" w:hAnsi="Times New Roman" w:cs="Times New Roman"/>
                <w:color w:val="000000" w:themeColor="text1"/>
              </w:rPr>
              <w:t xml:space="preserve">: 0,01–3000NTU; </w:t>
            </w:r>
          </w:p>
          <w:p w14:paraId="172F1FDD"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skendinčios medžiagos (SM): 0,01–12000mg/L; </w:t>
            </w:r>
          </w:p>
          <w:p w14:paraId="05E62F37"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BDS: 0–1000mg/L; </w:t>
            </w:r>
          </w:p>
          <w:p w14:paraId="6AAE17DC"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b/>
                <w:bCs/>
                <w:i/>
                <w:iCs/>
                <w:color w:val="000000" w:themeColor="text1"/>
              </w:rPr>
            </w:pPr>
            <w:r w:rsidRPr="00BA399E">
              <w:rPr>
                <w:rFonts w:ascii="Times New Roman" w:hAnsi="Times New Roman" w:cs="Times New Roman"/>
                <w:color w:val="000000" w:themeColor="text1"/>
              </w:rPr>
              <w:t>temperatūra: 0–45℃.</w:t>
            </w:r>
          </w:p>
          <w:p w14:paraId="33D64CAE" w14:textId="77777777" w:rsidR="00FF53E5" w:rsidRPr="00BA399E" w:rsidRDefault="00FF53E5" w:rsidP="00C92E9E">
            <w:pPr>
              <w:pStyle w:val="ListParagraph"/>
              <w:numPr>
                <w:ilvl w:val="0"/>
                <w:numId w:val="39"/>
              </w:numPr>
              <w:tabs>
                <w:tab w:val="left" w:pos="567"/>
              </w:tabs>
              <w:spacing w:after="0" w:line="240" w:lineRule="auto"/>
              <w:ind w:left="458" w:hanging="283"/>
              <w:jc w:val="both"/>
              <w:rPr>
                <w:rFonts w:ascii="Times New Roman" w:hAnsi="Times New Roman" w:cs="Times New Roman"/>
                <w:color w:val="000000" w:themeColor="text1"/>
              </w:rPr>
            </w:pPr>
            <w:r w:rsidRPr="00BA399E">
              <w:rPr>
                <w:rFonts w:ascii="Times New Roman" w:hAnsi="Times New Roman" w:cs="Times New Roman"/>
                <w:color w:val="000000" w:themeColor="text1"/>
              </w:rPr>
              <w:t>ištirpusio anglies dioksido  koncentracija: 0,5–14 </w:t>
            </w:r>
            <w:proofErr w:type="spellStart"/>
            <w:r w:rsidRPr="00BA399E">
              <w:rPr>
                <w:rFonts w:ascii="Times New Roman" w:hAnsi="Times New Roman" w:cs="Times New Roman"/>
                <w:color w:val="000000" w:themeColor="text1"/>
              </w:rPr>
              <w:t>ppm</w:t>
            </w:r>
            <w:proofErr w:type="spellEnd"/>
            <w:r w:rsidRPr="00BA399E">
              <w:rPr>
                <w:rFonts w:ascii="Times New Roman" w:hAnsi="Times New Roman" w:cs="Times New Roman"/>
                <w:color w:val="000000" w:themeColor="text1"/>
              </w:rPr>
              <w:t xml:space="preserve"> (mg/l)</w:t>
            </w:r>
          </w:p>
        </w:tc>
        <w:tc>
          <w:tcPr>
            <w:tcW w:w="4241" w:type="dxa"/>
            <w:tcBorders>
              <w:top w:val="single" w:sz="4" w:space="0" w:color="auto"/>
              <w:left w:val="single" w:sz="4" w:space="0" w:color="auto"/>
              <w:bottom w:val="single" w:sz="4" w:space="0" w:color="auto"/>
              <w:right w:val="single" w:sz="4" w:space="0" w:color="auto"/>
            </w:tcBorders>
          </w:tcPr>
          <w:p w14:paraId="3F488F6B" w14:textId="77777777" w:rsidR="00FF53E5" w:rsidRPr="00BA399E"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5A2853B2" w14:textId="1AEE3B9E" w:rsidR="003101B3" w:rsidRDefault="003101B3" w:rsidP="00FF53E5">
      <w:pPr>
        <w:rPr>
          <w:color w:val="000000" w:themeColor="text1"/>
        </w:rPr>
      </w:pPr>
    </w:p>
    <w:p w14:paraId="4071E049" w14:textId="77777777" w:rsidR="003101B3" w:rsidRDefault="003101B3">
      <w:pPr>
        <w:spacing w:line="259" w:lineRule="auto"/>
        <w:rPr>
          <w:color w:val="000000" w:themeColor="text1"/>
        </w:rPr>
      </w:pPr>
      <w:r>
        <w:rPr>
          <w:color w:val="000000" w:themeColor="text1"/>
        </w:rPr>
        <w:br w:type="page"/>
      </w:r>
    </w:p>
    <w:p w14:paraId="1F7A6263" w14:textId="068FF972" w:rsidR="003101B3" w:rsidRPr="000A69F7" w:rsidRDefault="003101B3" w:rsidP="003101B3">
      <w:pPr>
        <w:spacing w:after="0"/>
        <w:rPr>
          <w:rFonts w:ascii="Times New Roman" w:hAnsi="Times New Roman" w:cs="Times New Roman"/>
          <w:sz w:val="22"/>
          <w:szCs w:val="22"/>
        </w:rPr>
      </w:pPr>
      <w:r>
        <w:rPr>
          <w:rFonts w:ascii="Times New Roman" w:hAnsi="Times New Roman" w:cs="Times New Roman"/>
          <w:sz w:val="22"/>
          <w:szCs w:val="22"/>
        </w:rPr>
        <w:lastRenderedPageBreak/>
        <w:t>4</w:t>
      </w:r>
      <w:r w:rsidRPr="00F87752">
        <w:rPr>
          <w:rFonts w:ascii="Times New Roman" w:hAnsi="Times New Roman" w:cs="Times New Roman"/>
          <w:sz w:val="22"/>
          <w:szCs w:val="22"/>
        </w:rPr>
        <w:t xml:space="preserve"> lentelė. Reikalavimai I</w:t>
      </w:r>
      <w:r>
        <w:rPr>
          <w:rFonts w:ascii="Times New Roman" w:hAnsi="Times New Roman" w:cs="Times New Roman"/>
          <w:sz w:val="22"/>
          <w:szCs w:val="22"/>
        </w:rPr>
        <w:t>V</w:t>
      </w:r>
      <w:r w:rsidRPr="00F87752">
        <w:rPr>
          <w:rFonts w:ascii="Times New Roman" w:hAnsi="Times New Roman" w:cs="Times New Roman"/>
          <w:sz w:val="22"/>
          <w:szCs w:val="22"/>
        </w:rPr>
        <w:t xml:space="preserve"> </w:t>
      </w:r>
      <w:r w:rsidR="00442ABA">
        <w:rPr>
          <w:rFonts w:ascii="Times New Roman" w:hAnsi="Times New Roman" w:cs="Times New Roman"/>
          <w:sz w:val="22"/>
          <w:szCs w:val="22"/>
        </w:rPr>
        <w:t xml:space="preserve">pirkimo objekto </w:t>
      </w:r>
      <w:r w:rsidRPr="00F87752">
        <w:rPr>
          <w:rFonts w:ascii="Times New Roman" w:hAnsi="Times New Roman" w:cs="Times New Roman"/>
          <w:sz w:val="22"/>
          <w:szCs w:val="22"/>
        </w:rPr>
        <w:t>dalies įrangai</w:t>
      </w:r>
    </w:p>
    <w:tbl>
      <w:tblPr>
        <w:tblW w:w="9618" w:type="dxa"/>
        <w:tblLook w:val="04A0" w:firstRow="1" w:lastRow="0" w:firstColumn="1" w:lastColumn="0" w:noHBand="0" w:noVBand="1"/>
      </w:tblPr>
      <w:tblGrid>
        <w:gridCol w:w="557"/>
        <w:gridCol w:w="4820"/>
        <w:gridCol w:w="4241"/>
      </w:tblGrid>
      <w:tr w:rsidR="00A8396E" w:rsidRPr="00BA399E" w14:paraId="6F760F36" w14:textId="77777777" w:rsidTr="00A34A40">
        <w:trPr>
          <w:trHeight w:val="781"/>
          <w:tblHeader/>
        </w:trPr>
        <w:tc>
          <w:tcPr>
            <w:tcW w:w="557"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7833874"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Eil.</w:t>
            </w:r>
          </w:p>
          <w:p w14:paraId="50198179"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BA399E">
              <w:rPr>
                <w:rFonts w:ascii="Times New Roman" w:hAnsi="Times New Roman" w:cs="Times New Roman"/>
                <w:bCs/>
                <w:i/>
                <w:iCs/>
                <w:color w:val="000000" w:themeColor="text1"/>
                <w:sz w:val="22"/>
                <w:szCs w:val="22"/>
                <w:lang w:eastAsia="zh-CN"/>
              </w:rPr>
              <w:t>Nr.</w:t>
            </w:r>
          </w:p>
        </w:tc>
        <w:tc>
          <w:tcPr>
            <w:tcW w:w="4820"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7D88D5CC" w14:textId="77777777" w:rsidR="00A8396E" w:rsidRPr="001724B3" w:rsidRDefault="00A8396E" w:rsidP="00A34A40">
            <w:pPr>
              <w:widowControl w:val="0"/>
              <w:spacing w:after="0" w:line="240" w:lineRule="auto"/>
              <w:jc w:val="center"/>
              <w:rPr>
                <w:rFonts w:ascii="Times New Roman" w:hAnsi="Times New Roman" w:cs="Times New Roman"/>
                <w:b/>
                <w:i/>
                <w:iCs/>
                <w:color w:val="000000" w:themeColor="text1"/>
                <w:sz w:val="22"/>
                <w:szCs w:val="22"/>
                <w:lang w:eastAsia="zh-CN"/>
              </w:rPr>
            </w:pPr>
            <w:r w:rsidRPr="001724B3">
              <w:rPr>
                <w:rFonts w:ascii="Times New Roman" w:hAnsi="Times New Roman" w:cs="Times New Roman"/>
                <w:b/>
                <w:i/>
                <w:iCs/>
                <w:color w:val="000000" w:themeColor="text1"/>
                <w:sz w:val="22"/>
                <w:szCs w:val="22"/>
                <w:lang w:eastAsia="zh-CN"/>
              </w:rPr>
              <w:t>Reikalaujamos techninės charakteristikos/parametrai</w:t>
            </w:r>
          </w:p>
        </w:tc>
        <w:tc>
          <w:tcPr>
            <w:tcW w:w="4241" w:type="dxa"/>
            <w:tcBorders>
              <w:top w:val="single" w:sz="8" w:space="0" w:color="auto"/>
              <w:left w:val="single" w:sz="8" w:space="0" w:color="auto"/>
              <w:bottom w:val="nil"/>
              <w:right w:val="single" w:sz="8" w:space="0" w:color="auto"/>
            </w:tcBorders>
            <w:shd w:val="clear" w:color="auto" w:fill="D9E2F3" w:themeFill="accent1" w:themeFillTint="33"/>
            <w:vAlign w:val="center"/>
          </w:tcPr>
          <w:p w14:paraId="057EE0F5" w14:textId="77777777" w:rsidR="00A8396E" w:rsidRPr="00056A67" w:rsidRDefault="00A8396E" w:rsidP="00A34A40">
            <w:pPr>
              <w:spacing w:after="0" w:line="240" w:lineRule="auto"/>
              <w:jc w:val="center"/>
              <w:rPr>
                <w:rFonts w:ascii="Times New Roman" w:hAnsi="Times New Roman" w:cs="Times New Roman"/>
                <w:b/>
                <w:bCs/>
                <w:i/>
                <w:iCs/>
                <w:sz w:val="24"/>
                <w:szCs w:val="24"/>
              </w:rPr>
            </w:pPr>
            <w:r w:rsidRPr="00056A67">
              <w:rPr>
                <w:rFonts w:ascii="Times New Roman" w:hAnsi="Times New Roman" w:cs="Times New Roman"/>
                <w:b/>
                <w:bCs/>
                <w:i/>
                <w:iCs/>
                <w:sz w:val="24"/>
                <w:szCs w:val="24"/>
              </w:rPr>
              <w:t>Tiekėjo siūlomos įrangos techninės charakteristikos</w:t>
            </w:r>
          </w:p>
          <w:p w14:paraId="6F88D591" w14:textId="77777777" w:rsidR="00A8396E" w:rsidRPr="00BA399E" w:rsidRDefault="00A8396E" w:rsidP="00A34A40">
            <w:pPr>
              <w:widowControl w:val="0"/>
              <w:spacing w:after="0" w:line="240" w:lineRule="auto"/>
              <w:jc w:val="center"/>
              <w:rPr>
                <w:rFonts w:ascii="Times New Roman" w:hAnsi="Times New Roman" w:cs="Times New Roman"/>
                <w:bCs/>
                <w:i/>
                <w:iCs/>
                <w:color w:val="000000" w:themeColor="text1"/>
                <w:sz w:val="22"/>
                <w:szCs w:val="22"/>
                <w:lang w:eastAsia="zh-CN"/>
              </w:rPr>
            </w:pPr>
            <w:r w:rsidRPr="00056A67">
              <w:rPr>
                <w:rFonts w:ascii="Times New Roman" w:hAnsi="Times New Roman" w:cs="Times New Roman"/>
                <w:i/>
                <w:iCs/>
                <w:color w:val="000000"/>
                <w:sz w:val="24"/>
                <w:szCs w:val="24"/>
              </w:rPr>
              <w:t>(tiekėjas turi nurodyti tikslius dydžius, medžiagas, išmatavimus ir pan. – t. y. nepaliekant žodžių „ne mažiau“, ne daugiau“, „ne siauresnis“, „ne platesnis“ arba lygiavertis“ ,,+/-„ ar pan.)</w:t>
            </w:r>
          </w:p>
        </w:tc>
      </w:tr>
      <w:tr w:rsidR="00A8396E" w:rsidRPr="00BA399E" w14:paraId="261F4912"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vAlign w:val="center"/>
          </w:tcPr>
          <w:p w14:paraId="0020CC91" w14:textId="5935104F" w:rsidR="00A8396E" w:rsidRPr="00BA399E" w:rsidRDefault="00A8396E" w:rsidP="00A8396E">
            <w:pPr>
              <w:spacing w:after="0" w:line="240" w:lineRule="auto"/>
              <w:jc w:val="center"/>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1</w:t>
            </w:r>
            <w:r w:rsidRPr="00BA399E">
              <w:rPr>
                <w:rFonts w:ascii="Times New Roman" w:hAnsi="Times New Roman" w:cs="Times New Roman"/>
                <w:b/>
                <w:bCs/>
                <w:color w:val="000000" w:themeColor="text1"/>
                <w:sz w:val="22"/>
                <w:szCs w:val="22"/>
              </w:rPr>
              <w:t>.</w:t>
            </w:r>
          </w:p>
        </w:tc>
        <w:tc>
          <w:tcPr>
            <w:tcW w:w="4820" w:type="dxa"/>
            <w:tcBorders>
              <w:top w:val="single" w:sz="4" w:space="0" w:color="auto"/>
              <w:left w:val="single" w:sz="4" w:space="0" w:color="auto"/>
              <w:bottom w:val="single" w:sz="4" w:space="0" w:color="auto"/>
              <w:right w:val="single" w:sz="4" w:space="0" w:color="auto"/>
            </w:tcBorders>
            <w:vAlign w:val="center"/>
          </w:tcPr>
          <w:p w14:paraId="0554898E" w14:textId="680F2A80" w:rsidR="00A8396E" w:rsidRPr="005E7A27" w:rsidRDefault="003402A8" w:rsidP="00A8396E">
            <w:pPr>
              <w:spacing w:after="0" w:line="240" w:lineRule="auto"/>
              <w:rPr>
                <w:rFonts w:ascii="Times New Roman" w:hAnsi="Times New Roman" w:cs="Times New Roman"/>
                <w:b/>
                <w:bCs/>
                <w:color w:val="000000" w:themeColor="text1"/>
                <w:sz w:val="22"/>
                <w:szCs w:val="22"/>
              </w:rPr>
            </w:pPr>
            <w:r w:rsidRPr="005E7A27">
              <w:rPr>
                <w:rFonts w:ascii="Times New Roman" w:hAnsi="Times New Roman" w:cs="Times New Roman"/>
                <w:b/>
                <w:bCs/>
                <w:color w:val="000000" w:themeColor="text1"/>
                <w:sz w:val="22"/>
                <w:szCs w:val="22"/>
              </w:rPr>
              <w:t>Nešiojamas b</w:t>
            </w:r>
            <w:r w:rsidR="00A8396E" w:rsidRPr="005E7A27">
              <w:rPr>
                <w:rFonts w:ascii="Times New Roman" w:hAnsi="Times New Roman" w:cs="Times New Roman"/>
                <w:b/>
                <w:bCs/>
                <w:color w:val="000000" w:themeColor="text1"/>
                <w:sz w:val="22"/>
                <w:szCs w:val="22"/>
              </w:rPr>
              <w:t>endrosios organinės anglies analizatorius (1 vienetas)</w:t>
            </w:r>
          </w:p>
        </w:tc>
        <w:tc>
          <w:tcPr>
            <w:tcW w:w="4241" w:type="dxa"/>
            <w:tcBorders>
              <w:top w:val="single" w:sz="4" w:space="0" w:color="auto"/>
              <w:left w:val="single" w:sz="4" w:space="0" w:color="auto"/>
              <w:bottom w:val="single" w:sz="4" w:space="0" w:color="auto"/>
              <w:right w:val="single" w:sz="4" w:space="0" w:color="auto"/>
            </w:tcBorders>
          </w:tcPr>
          <w:p w14:paraId="54C2B03E" w14:textId="77777777" w:rsidR="00A8396E" w:rsidRPr="00BA399E" w:rsidRDefault="00A8396E" w:rsidP="00A8396E">
            <w:pPr>
              <w:tabs>
                <w:tab w:val="left" w:pos="30"/>
              </w:tabs>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Gamintojas </w:t>
            </w:r>
            <w:r w:rsidRPr="00BA399E">
              <w:rPr>
                <w:rFonts w:ascii="Times New Roman" w:hAnsi="Times New Roman" w:cs="Times New Roman"/>
                <w:i/>
                <w:color w:val="000000" w:themeColor="text1"/>
                <w:sz w:val="22"/>
                <w:szCs w:val="22"/>
              </w:rPr>
              <w:t>(nurodyti)</w:t>
            </w:r>
            <w:r w:rsidRPr="00BA399E">
              <w:rPr>
                <w:rFonts w:ascii="Times New Roman" w:hAnsi="Times New Roman" w:cs="Times New Roman"/>
                <w:color w:val="000000" w:themeColor="text1"/>
                <w:sz w:val="22"/>
                <w:szCs w:val="22"/>
              </w:rPr>
              <w:t>: .................</w:t>
            </w:r>
          </w:p>
          <w:p w14:paraId="4BF017CF" w14:textId="77777777" w:rsidR="00A8396E" w:rsidRPr="00BA399E" w:rsidRDefault="00A8396E" w:rsidP="00A8396E">
            <w:pPr>
              <w:spacing w:after="0" w:line="240" w:lineRule="auto"/>
              <w:jc w:val="both"/>
              <w:rPr>
                <w:rFonts w:ascii="Times New Roman" w:hAnsi="Times New Roman" w:cs="Times New Roman"/>
                <w:color w:val="000000" w:themeColor="text1"/>
                <w:sz w:val="22"/>
                <w:szCs w:val="22"/>
              </w:rPr>
            </w:pPr>
            <w:r w:rsidRPr="00BA399E">
              <w:rPr>
                <w:rFonts w:ascii="Times New Roman" w:hAnsi="Times New Roman" w:cs="Times New Roman"/>
                <w:color w:val="000000" w:themeColor="text1"/>
                <w:sz w:val="22"/>
                <w:szCs w:val="22"/>
              </w:rPr>
              <w:t xml:space="preserve">Modelis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p w14:paraId="696A17C8" w14:textId="54CE3F82" w:rsidR="00A8396E" w:rsidRPr="00BA399E" w:rsidRDefault="00A8396E" w:rsidP="00A8396E">
            <w:pPr>
              <w:spacing w:after="0" w:line="240" w:lineRule="auto"/>
              <w:jc w:val="both"/>
              <w:rPr>
                <w:rFonts w:ascii="Times New Roman" w:hAnsi="Times New Roman" w:cs="Times New Roman"/>
                <w:i/>
                <w:iCs/>
                <w:color w:val="000000" w:themeColor="text1"/>
                <w:sz w:val="22"/>
                <w:szCs w:val="22"/>
                <w:lang w:eastAsia="en-US"/>
              </w:rPr>
            </w:pPr>
            <w:r w:rsidRPr="00BA399E">
              <w:rPr>
                <w:rFonts w:ascii="Times New Roman" w:hAnsi="Times New Roman" w:cs="Times New Roman"/>
                <w:color w:val="000000" w:themeColor="text1"/>
                <w:sz w:val="22"/>
                <w:szCs w:val="22"/>
              </w:rPr>
              <w:t xml:space="preserve">Kodas </w:t>
            </w:r>
            <w:r w:rsidRPr="00BA399E">
              <w:rPr>
                <w:rFonts w:ascii="Times New Roman" w:hAnsi="Times New Roman" w:cs="Times New Roman"/>
                <w:i/>
                <w:color w:val="000000" w:themeColor="text1"/>
                <w:sz w:val="22"/>
                <w:szCs w:val="22"/>
              </w:rPr>
              <w:t>(nurodyti, jeigu yra)</w:t>
            </w:r>
            <w:r w:rsidRPr="00BA399E">
              <w:rPr>
                <w:rFonts w:ascii="Times New Roman" w:hAnsi="Times New Roman" w:cs="Times New Roman"/>
                <w:color w:val="000000" w:themeColor="text1"/>
                <w:sz w:val="22"/>
                <w:szCs w:val="22"/>
              </w:rPr>
              <w:t>: ....................</w:t>
            </w:r>
          </w:p>
        </w:tc>
      </w:tr>
      <w:tr w:rsidR="00FF53E5" w:rsidRPr="00510F84" w14:paraId="3505E2A4" w14:textId="77777777" w:rsidTr="00A8396E">
        <w:trPr>
          <w:trHeight w:val="416"/>
        </w:trPr>
        <w:tc>
          <w:tcPr>
            <w:tcW w:w="557" w:type="dxa"/>
            <w:tcBorders>
              <w:top w:val="single" w:sz="4" w:space="0" w:color="auto"/>
              <w:left w:val="single" w:sz="4" w:space="0" w:color="auto"/>
              <w:bottom w:val="single" w:sz="4" w:space="0" w:color="auto"/>
              <w:right w:val="single" w:sz="4" w:space="0" w:color="auto"/>
            </w:tcBorders>
          </w:tcPr>
          <w:p w14:paraId="19430338" w14:textId="443D251B" w:rsidR="00FF53E5" w:rsidRPr="00BA399E" w:rsidRDefault="00FF53E5" w:rsidP="00C92E9E">
            <w:pPr>
              <w:spacing w:before="120" w:after="0" w:line="240" w:lineRule="auto"/>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r w:rsidRPr="00BA399E">
              <w:rPr>
                <w:rFonts w:ascii="Times New Roman" w:hAnsi="Times New Roman" w:cs="Times New Roman"/>
                <w:color w:val="000000" w:themeColor="text1"/>
                <w:sz w:val="22"/>
                <w:szCs w:val="22"/>
              </w:rPr>
              <w:t>.1</w:t>
            </w:r>
          </w:p>
        </w:tc>
        <w:tc>
          <w:tcPr>
            <w:tcW w:w="4820" w:type="dxa"/>
            <w:tcBorders>
              <w:top w:val="single" w:sz="4" w:space="0" w:color="auto"/>
              <w:left w:val="single" w:sz="4" w:space="0" w:color="auto"/>
              <w:bottom w:val="single" w:sz="4" w:space="0" w:color="auto"/>
              <w:right w:val="single" w:sz="4" w:space="0" w:color="auto"/>
            </w:tcBorders>
            <w:vAlign w:val="center"/>
          </w:tcPr>
          <w:p w14:paraId="3ADF405A"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Nešiojamo bendrosios organinės anglies analizatoriaus skystoje terpėje paskirtis: išmatuoti bendrosios organinės anglies koncentraciją skystoje terpėje, matavimams atlikti tiesiogiai be mėginio filtravimo ir paruošimo analizei.</w:t>
            </w:r>
          </w:p>
          <w:p w14:paraId="21B4A1B3" w14:textId="77777777" w:rsidR="00FF53E5" w:rsidRPr="00BA399E" w:rsidRDefault="00FF53E5" w:rsidP="00C92E9E">
            <w:pPr>
              <w:spacing w:after="0" w:line="240" w:lineRule="auto"/>
              <w:jc w:val="both"/>
              <w:rPr>
                <w:rFonts w:ascii="Times New Roman" w:hAnsi="Times New Roman" w:cs="Times New Roman"/>
                <w:i/>
                <w:color w:val="000000" w:themeColor="text1"/>
                <w:u w:val="single"/>
              </w:rPr>
            </w:pPr>
            <w:r w:rsidRPr="00BA399E">
              <w:rPr>
                <w:rFonts w:ascii="Times New Roman" w:hAnsi="Times New Roman" w:cs="Times New Roman"/>
                <w:i/>
                <w:color w:val="000000" w:themeColor="text1"/>
                <w:u w:val="single"/>
              </w:rPr>
              <w:t>Techniniai parametrai:</w:t>
            </w:r>
          </w:p>
          <w:p w14:paraId="29AC242C" w14:textId="77777777" w:rsidR="00FF53E5" w:rsidRPr="00BA399E" w:rsidRDefault="00FF53E5" w:rsidP="00C92E9E">
            <w:pPr>
              <w:spacing w:after="0" w:line="240" w:lineRule="auto"/>
              <w:jc w:val="both"/>
              <w:rPr>
                <w:rFonts w:ascii="Times New Roman" w:hAnsi="Times New Roman" w:cs="Times New Roman"/>
                <w:color w:val="000000" w:themeColor="text1"/>
              </w:rPr>
            </w:pPr>
            <w:r w:rsidRPr="00BA399E">
              <w:rPr>
                <w:rFonts w:ascii="Times New Roman" w:hAnsi="Times New Roman" w:cs="Times New Roman"/>
                <w:color w:val="000000" w:themeColor="text1"/>
              </w:rPr>
              <w:t>1. USB jungtis duomenų rinkimui;</w:t>
            </w:r>
          </w:p>
          <w:p w14:paraId="4BF48526" w14:textId="77777777" w:rsidR="00FF53E5" w:rsidRPr="00BA399E" w:rsidRDefault="00FF53E5" w:rsidP="00C92E9E">
            <w:pPr>
              <w:spacing w:after="0" w:line="240" w:lineRule="auto"/>
              <w:jc w:val="both"/>
              <w:rPr>
                <w:rFonts w:ascii="Times New Roman" w:hAnsi="Times New Roman" w:cs="Times New Roman"/>
                <w:color w:val="000000" w:themeColor="text1"/>
              </w:rPr>
            </w:pPr>
            <w:r w:rsidRPr="00BA399E">
              <w:rPr>
                <w:rFonts w:ascii="Times New Roman" w:hAnsi="Times New Roman" w:cs="Times New Roman"/>
                <w:color w:val="000000" w:themeColor="text1"/>
              </w:rPr>
              <w:t xml:space="preserve">2. Matavimo ribos ne siauresnės kaip: 0,05–800 </w:t>
            </w:r>
            <w:proofErr w:type="spellStart"/>
            <w:r w:rsidRPr="00BA399E">
              <w:rPr>
                <w:rFonts w:ascii="Times New Roman" w:hAnsi="Times New Roman" w:cs="Times New Roman"/>
                <w:color w:val="000000" w:themeColor="text1"/>
              </w:rPr>
              <w:t>ppm</w:t>
            </w:r>
            <w:proofErr w:type="spellEnd"/>
            <w:r w:rsidRPr="00BA399E">
              <w:rPr>
                <w:rFonts w:ascii="Times New Roman" w:hAnsi="Times New Roman" w:cs="Times New Roman"/>
                <w:color w:val="000000" w:themeColor="text1"/>
              </w:rPr>
              <w:t xml:space="preserve"> (mg/L)</w:t>
            </w:r>
          </w:p>
          <w:p w14:paraId="7EA4E27C" w14:textId="77777777" w:rsidR="00FF53E5" w:rsidRPr="00BA399E"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 xml:space="preserve">3. </w:t>
            </w:r>
            <w:r w:rsidRPr="00BA399E">
              <w:rPr>
                <w:rFonts w:ascii="Times New Roman" w:hAnsi="Times New Roman" w:cs="Times New Roman"/>
                <w:color w:val="000000" w:themeColor="text1"/>
              </w:rPr>
              <w:t xml:space="preserve">Matavimo paklaida: ne didesnė kaip </w:t>
            </w:r>
            <w:r w:rsidRPr="00BA399E">
              <w:rPr>
                <w:rFonts w:asciiTheme="minorEastAsia" w:hAnsiTheme="minorEastAsia" w:cstheme="minorEastAsia" w:hint="eastAsia"/>
                <w:color w:val="000000" w:themeColor="text1"/>
              </w:rPr>
              <w:t>±</w:t>
            </w:r>
            <w:r w:rsidRPr="00BA399E">
              <w:rPr>
                <w:rFonts w:ascii="Times New Roman" w:hAnsi="Times New Roman" w:cs="Times New Roman"/>
                <w:color w:val="000000" w:themeColor="text1"/>
              </w:rPr>
              <w:t>10</w:t>
            </w:r>
            <w:r w:rsidRPr="00BA399E">
              <w:rPr>
                <w:rFonts w:ascii="Times New Roman" w:hAnsi="Times New Roman" w:cs="Times New Roman"/>
                <w:color w:val="000000" w:themeColor="text1"/>
                <w:lang w:val="en-US"/>
              </w:rPr>
              <w:t>%.</w:t>
            </w:r>
          </w:p>
          <w:p w14:paraId="1691AD87" w14:textId="77777777" w:rsidR="00FF53E5" w:rsidRPr="00510F84" w:rsidRDefault="00FF53E5" w:rsidP="00C92E9E">
            <w:pPr>
              <w:spacing w:after="0" w:line="240" w:lineRule="auto"/>
              <w:jc w:val="both"/>
              <w:rPr>
                <w:rFonts w:ascii="Times New Roman" w:hAnsi="Times New Roman" w:cs="Times New Roman"/>
                <w:iCs/>
                <w:color w:val="000000" w:themeColor="text1"/>
              </w:rPr>
            </w:pPr>
            <w:r w:rsidRPr="00BA399E">
              <w:rPr>
                <w:rFonts w:ascii="Times New Roman" w:hAnsi="Times New Roman" w:cs="Times New Roman"/>
                <w:iCs/>
                <w:color w:val="000000" w:themeColor="text1"/>
              </w:rPr>
              <w:t>4. Duomenys turi būti rodomi ekrane.</w:t>
            </w:r>
          </w:p>
        </w:tc>
        <w:tc>
          <w:tcPr>
            <w:tcW w:w="4241" w:type="dxa"/>
            <w:tcBorders>
              <w:top w:val="single" w:sz="4" w:space="0" w:color="auto"/>
              <w:left w:val="single" w:sz="4" w:space="0" w:color="auto"/>
              <w:bottom w:val="single" w:sz="4" w:space="0" w:color="auto"/>
              <w:right w:val="single" w:sz="4" w:space="0" w:color="auto"/>
            </w:tcBorders>
          </w:tcPr>
          <w:p w14:paraId="6DBADEE5" w14:textId="77777777" w:rsidR="00FF53E5" w:rsidRPr="00510F84" w:rsidRDefault="00FF53E5" w:rsidP="00C92E9E">
            <w:pPr>
              <w:tabs>
                <w:tab w:val="left" w:pos="30"/>
              </w:tabs>
              <w:spacing w:after="0" w:line="240" w:lineRule="auto"/>
              <w:jc w:val="both"/>
              <w:rPr>
                <w:rFonts w:ascii="Times New Roman" w:hAnsi="Times New Roman" w:cs="Times New Roman"/>
                <w:color w:val="000000" w:themeColor="text1"/>
                <w:sz w:val="22"/>
                <w:szCs w:val="22"/>
              </w:rPr>
            </w:pPr>
          </w:p>
        </w:tc>
      </w:tr>
    </w:tbl>
    <w:p w14:paraId="2AFFAC7C" w14:textId="77777777" w:rsidR="00FF53E5" w:rsidRPr="00510F84" w:rsidRDefault="00FF53E5" w:rsidP="00BB454A">
      <w:pPr>
        <w:rPr>
          <w:color w:val="000000" w:themeColor="text1"/>
        </w:rPr>
      </w:pPr>
    </w:p>
    <w:sectPr w:rsidR="00FF53E5" w:rsidRPr="00510F84" w:rsidSect="00890632">
      <w:footerReference w:type="default" r:id="rId8"/>
      <w:footerReference w:type="first" r:id="rId9"/>
      <w:pgSz w:w="12240" w:h="15840"/>
      <w:pgMar w:top="1134" w:right="567" w:bottom="212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B66E" w14:textId="77777777" w:rsidR="00184BC3" w:rsidRDefault="00184BC3" w:rsidP="008F2589">
      <w:pPr>
        <w:spacing w:after="0" w:line="240" w:lineRule="auto"/>
      </w:pPr>
      <w:r>
        <w:separator/>
      </w:r>
    </w:p>
  </w:endnote>
  <w:endnote w:type="continuationSeparator" w:id="0">
    <w:p w14:paraId="47801C96" w14:textId="77777777" w:rsidR="00184BC3" w:rsidRDefault="00184BC3"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18333"/>
      <w:docPartObj>
        <w:docPartGallery w:val="Page Numbers (Bottom of Page)"/>
        <w:docPartUnique/>
      </w:docPartObj>
    </w:sdtPr>
    <w:sdtEndPr/>
    <w:sdtContent>
      <w:p w14:paraId="37F10207" w14:textId="548E28FA" w:rsidR="00CB44DE" w:rsidRDefault="00CB44DE">
        <w:pPr>
          <w:pStyle w:val="Footer"/>
          <w:jc w:val="right"/>
        </w:pPr>
        <w:r>
          <w:fldChar w:fldCharType="begin"/>
        </w:r>
        <w:r>
          <w:instrText>PAGE   \* MERGEFORMAT</w:instrText>
        </w:r>
        <w:r>
          <w:fldChar w:fldCharType="separate"/>
        </w:r>
        <w:r>
          <w:t>2</w:t>
        </w:r>
        <w:r>
          <w:fldChar w:fldCharType="end"/>
        </w:r>
      </w:p>
    </w:sdtContent>
  </w:sdt>
  <w:p w14:paraId="31AD100B" w14:textId="77777777" w:rsidR="00CB44DE" w:rsidRDefault="00CB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EFE0" w14:textId="14432F38" w:rsidR="008A4A5F" w:rsidRDefault="00591536">
    <w:pPr>
      <w:pStyle w:val="Footer"/>
      <w:jc w:val="right"/>
    </w:pPr>
    <w:r>
      <w:t>1</w:t>
    </w:r>
  </w:p>
  <w:p w14:paraId="5F95275C" w14:textId="77777777" w:rsidR="008A4A5F" w:rsidRDefault="008A4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76FF" w14:textId="77777777" w:rsidR="00184BC3" w:rsidRDefault="00184BC3" w:rsidP="008F2589">
      <w:pPr>
        <w:spacing w:after="0" w:line="240" w:lineRule="auto"/>
      </w:pPr>
      <w:r>
        <w:separator/>
      </w:r>
    </w:p>
  </w:footnote>
  <w:footnote w:type="continuationSeparator" w:id="0">
    <w:p w14:paraId="76AF2438" w14:textId="77777777" w:rsidR="00184BC3" w:rsidRDefault="00184BC3"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E3EAF"/>
    <w:multiLevelType w:val="multilevel"/>
    <w:tmpl w:val="501467CA"/>
    <w:lvl w:ilvl="0">
      <w:start w:val="10"/>
      <w:numFmt w:val="decimal"/>
      <w:lvlText w:val="%1."/>
      <w:lvlJc w:val="left"/>
      <w:pPr>
        <w:ind w:left="3883" w:hanging="480"/>
      </w:pPr>
      <w:rPr>
        <w:rFonts w:hint="default"/>
        <w:b w:val="0"/>
        <w:i w:val="0"/>
        <w:strike w:val="0"/>
        <w:color w:val="auto"/>
      </w:rPr>
    </w:lvl>
    <w:lvl w:ilvl="1">
      <w:start w:val="1"/>
      <w:numFmt w:val="decimal"/>
      <w:lvlText w:val="%1.%2."/>
      <w:lvlJc w:val="left"/>
      <w:pPr>
        <w:ind w:left="1473" w:hanging="480"/>
      </w:pPr>
      <w:rPr>
        <w:rFonts w:hint="default"/>
        <w:b w:val="0"/>
        <w:i w:val="0"/>
        <w:color w:val="auto"/>
      </w:rPr>
    </w:lvl>
    <w:lvl w:ilvl="2">
      <w:start w:val="1"/>
      <w:numFmt w:val="decimal"/>
      <w:lvlText w:val="%1.%2.%3."/>
      <w:lvlJc w:val="left"/>
      <w:pPr>
        <w:ind w:left="2706" w:hanging="720"/>
      </w:pPr>
      <w:rPr>
        <w:rFonts w:hint="default"/>
        <w:b/>
        <w:i/>
      </w:rPr>
    </w:lvl>
    <w:lvl w:ilvl="3">
      <w:start w:val="1"/>
      <w:numFmt w:val="decimal"/>
      <w:lvlText w:val="%1.%2.%3.%4."/>
      <w:lvlJc w:val="left"/>
      <w:pPr>
        <w:ind w:left="3699" w:hanging="720"/>
      </w:pPr>
      <w:rPr>
        <w:rFonts w:hint="default"/>
        <w:b/>
        <w:i/>
      </w:rPr>
    </w:lvl>
    <w:lvl w:ilvl="4">
      <w:start w:val="1"/>
      <w:numFmt w:val="decimal"/>
      <w:lvlText w:val="%1.%2.%3.%4.%5."/>
      <w:lvlJc w:val="left"/>
      <w:pPr>
        <w:ind w:left="5052" w:hanging="1080"/>
      </w:pPr>
      <w:rPr>
        <w:rFonts w:hint="default"/>
        <w:b/>
        <w:i/>
      </w:rPr>
    </w:lvl>
    <w:lvl w:ilvl="5">
      <w:start w:val="1"/>
      <w:numFmt w:val="decimal"/>
      <w:lvlText w:val="%1.%2.%3.%4.%5.%6."/>
      <w:lvlJc w:val="left"/>
      <w:pPr>
        <w:ind w:left="6045" w:hanging="1080"/>
      </w:pPr>
      <w:rPr>
        <w:rFonts w:hint="default"/>
        <w:b/>
        <w:i/>
      </w:rPr>
    </w:lvl>
    <w:lvl w:ilvl="6">
      <w:start w:val="1"/>
      <w:numFmt w:val="decimal"/>
      <w:lvlText w:val="%1.%2.%3.%4.%5.%6.%7."/>
      <w:lvlJc w:val="left"/>
      <w:pPr>
        <w:ind w:left="7398" w:hanging="1440"/>
      </w:pPr>
      <w:rPr>
        <w:rFonts w:hint="default"/>
        <w:b/>
        <w:i/>
      </w:rPr>
    </w:lvl>
    <w:lvl w:ilvl="7">
      <w:start w:val="1"/>
      <w:numFmt w:val="decimal"/>
      <w:lvlText w:val="%1.%2.%3.%4.%5.%6.%7.%8."/>
      <w:lvlJc w:val="left"/>
      <w:pPr>
        <w:ind w:left="8391" w:hanging="1440"/>
      </w:pPr>
      <w:rPr>
        <w:rFonts w:hint="default"/>
        <w:b/>
        <w:i/>
      </w:rPr>
    </w:lvl>
    <w:lvl w:ilvl="8">
      <w:start w:val="1"/>
      <w:numFmt w:val="decimal"/>
      <w:lvlText w:val="%1.%2.%3.%4.%5.%6.%7.%8.%9."/>
      <w:lvlJc w:val="left"/>
      <w:pPr>
        <w:ind w:left="9744" w:hanging="1800"/>
      </w:pPr>
      <w:rPr>
        <w:rFonts w:hint="default"/>
        <w:b/>
        <w:i/>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2C1765"/>
    <w:multiLevelType w:val="hybridMultilevel"/>
    <w:tmpl w:val="24809EA8"/>
    <w:lvl w:ilvl="0" w:tplc="A97C7ACA">
      <w:start w:val="1"/>
      <w:numFmt w:val="decimal"/>
      <w:lvlText w:val="%1."/>
      <w:lvlJc w:val="left"/>
      <w:pPr>
        <w:ind w:left="1137" w:hanging="57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216AF"/>
    <w:multiLevelType w:val="multilevel"/>
    <w:tmpl w:val="F5D6C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B505BB"/>
    <w:multiLevelType w:val="hybridMultilevel"/>
    <w:tmpl w:val="FB185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2D9E5500"/>
    <w:multiLevelType w:val="hybridMultilevel"/>
    <w:tmpl w:val="B9F0D40E"/>
    <w:lvl w:ilvl="0" w:tplc="EB8AC03E">
      <w:start w:val="2"/>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2E523BB4"/>
    <w:multiLevelType w:val="hybridMultilevel"/>
    <w:tmpl w:val="E6E0DC32"/>
    <w:lvl w:ilvl="0" w:tplc="F00CC2B6">
      <w:start w:val="1"/>
      <w:numFmt w:val="bullet"/>
      <w:lvlText w:val=""/>
      <w:lvlJc w:val="left"/>
      <w:pPr>
        <w:ind w:left="643" w:hanging="360"/>
      </w:pPr>
      <w:rPr>
        <w:rFonts w:ascii="Symbol" w:hAnsi="Symbol" w:hint="default"/>
        <w:color w:val="000000" w:themeColor="text1"/>
      </w:rPr>
    </w:lvl>
    <w:lvl w:ilvl="1" w:tplc="04270003" w:tentative="1">
      <w:start w:val="1"/>
      <w:numFmt w:val="bullet"/>
      <w:lvlText w:val="o"/>
      <w:lvlJc w:val="left"/>
      <w:pPr>
        <w:ind w:left="1615" w:hanging="360"/>
      </w:pPr>
      <w:rPr>
        <w:rFonts w:ascii="Courier New" w:hAnsi="Courier New" w:cs="Courier New" w:hint="default"/>
      </w:rPr>
    </w:lvl>
    <w:lvl w:ilvl="2" w:tplc="04270005" w:tentative="1">
      <w:start w:val="1"/>
      <w:numFmt w:val="bullet"/>
      <w:lvlText w:val=""/>
      <w:lvlJc w:val="left"/>
      <w:pPr>
        <w:ind w:left="2335" w:hanging="360"/>
      </w:pPr>
      <w:rPr>
        <w:rFonts w:ascii="Wingdings" w:hAnsi="Wingdings" w:hint="default"/>
      </w:rPr>
    </w:lvl>
    <w:lvl w:ilvl="3" w:tplc="04270001" w:tentative="1">
      <w:start w:val="1"/>
      <w:numFmt w:val="bullet"/>
      <w:lvlText w:val=""/>
      <w:lvlJc w:val="left"/>
      <w:pPr>
        <w:ind w:left="3055" w:hanging="360"/>
      </w:pPr>
      <w:rPr>
        <w:rFonts w:ascii="Symbol" w:hAnsi="Symbol" w:hint="default"/>
      </w:rPr>
    </w:lvl>
    <w:lvl w:ilvl="4" w:tplc="04270003" w:tentative="1">
      <w:start w:val="1"/>
      <w:numFmt w:val="bullet"/>
      <w:lvlText w:val="o"/>
      <w:lvlJc w:val="left"/>
      <w:pPr>
        <w:ind w:left="3775" w:hanging="360"/>
      </w:pPr>
      <w:rPr>
        <w:rFonts w:ascii="Courier New" w:hAnsi="Courier New" w:cs="Courier New" w:hint="default"/>
      </w:rPr>
    </w:lvl>
    <w:lvl w:ilvl="5" w:tplc="04270005" w:tentative="1">
      <w:start w:val="1"/>
      <w:numFmt w:val="bullet"/>
      <w:lvlText w:val=""/>
      <w:lvlJc w:val="left"/>
      <w:pPr>
        <w:ind w:left="4495" w:hanging="360"/>
      </w:pPr>
      <w:rPr>
        <w:rFonts w:ascii="Wingdings" w:hAnsi="Wingdings" w:hint="default"/>
      </w:rPr>
    </w:lvl>
    <w:lvl w:ilvl="6" w:tplc="04270001" w:tentative="1">
      <w:start w:val="1"/>
      <w:numFmt w:val="bullet"/>
      <w:lvlText w:val=""/>
      <w:lvlJc w:val="left"/>
      <w:pPr>
        <w:ind w:left="5215" w:hanging="360"/>
      </w:pPr>
      <w:rPr>
        <w:rFonts w:ascii="Symbol" w:hAnsi="Symbol" w:hint="default"/>
      </w:rPr>
    </w:lvl>
    <w:lvl w:ilvl="7" w:tplc="04270003" w:tentative="1">
      <w:start w:val="1"/>
      <w:numFmt w:val="bullet"/>
      <w:lvlText w:val="o"/>
      <w:lvlJc w:val="left"/>
      <w:pPr>
        <w:ind w:left="5935" w:hanging="360"/>
      </w:pPr>
      <w:rPr>
        <w:rFonts w:ascii="Courier New" w:hAnsi="Courier New" w:cs="Courier New" w:hint="default"/>
      </w:rPr>
    </w:lvl>
    <w:lvl w:ilvl="8" w:tplc="04270005" w:tentative="1">
      <w:start w:val="1"/>
      <w:numFmt w:val="bullet"/>
      <w:lvlText w:val=""/>
      <w:lvlJc w:val="left"/>
      <w:pPr>
        <w:ind w:left="6655" w:hanging="360"/>
      </w:pPr>
      <w:rPr>
        <w:rFonts w:ascii="Wingdings" w:hAnsi="Wingdings" w:hint="default"/>
      </w:rPr>
    </w:lvl>
  </w:abstractNum>
  <w:abstractNum w:abstractNumId="12" w15:restartNumberingAfterBreak="0">
    <w:nsid w:val="2F411186"/>
    <w:multiLevelType w:val="multilevel"/>
    <w:tmpl w:val="7B1445F0"/>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F4B2A"/>
    <w:multiLevelType w:val="hybridMultilevel"/>
    <w:tmpl w:val="7AE8A178"/>
    <w:lvl w:ilvl="0" w:tplc="0427000F">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98907D6"/>
    <w:multiLevelType w:val="hybridMultilevel"/>
    <w:tmpl w:val="FBC081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286"/>
        </w:tabs>
        <w:ind w:left="710"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17"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56B507A"/>
    <w:multiLevelType w:val="hybridMultilevel"/>
    <w:tmpl w:val="97BEF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A05163"/>
    <w:multiLevelType w:val="multilevel"/>
    <w:tmpl w:val="51A8F9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C8968B7"/>
    <w:multiLevelType w:val="hybridMultilevel"/>
    <w:tmpl w:val="FB6049E2"/>
    <w:lvl w:ilvl="0" w:tplc="B44E862A">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0809CB"/>
    <w:multiLevelType w:val="multilevel"/>
    <w:tmpl w:val="71FC4F90"/>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ascii="Times New Roman" w:eastAsia="Calibri" w:hAnsi="Times New Roman" w:cs="Times New Roman"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13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4026AC"/>
    <w:multiLevelType w:val="hybridMultilevel"/>
    <w:tmpl w:val="21F4E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A82C11"/>
    <w:multiLevelType w:val="hybridMultilevel"/>
    <w:tmpl w:val="91BC6E5A"/>
    <w:lvl w:ilvl="0" w:tplc="22BCCE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8F75F83"/>
    <w:multiLevelType w:val="hybridMultilevel"/>
    <w:tmpl w:val="B8E4AB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6"/>
  </w:num>
  <w:num w:numId="3">
    <w:abstractNumId w:val="27"/>
  </w:num>
  <w:num w:numId="4">
    <w:abstractNumId w:val="31"/>
  </w:num>
  <w:num w:numId="5">
    <w:abstractNumId w:val="25"/>
  </w:num>
  <w:num w:numId="6">
    <w:abstractNumId w:val="40"/>
  </w:num>
  <w:num w:numId="7">
    <w:abstractNumId w:val="38"/>
  </w:num>
  <w:num w:numId="8">
    <w:abstractNumId w:val="3"/>
  </w:num>
  <w:num w:numId="9">
    <w:abstractNumId w:val="36"/>
  </w:num>
  <w:num w:numId="10">
    <w:abstractNumId w:val="30"/>
  </w:num>
  <w:num w:numId="11">
    <w:abstractNumId w:val="23"/>
  </w:num>
  <w:num w:numId="12">
    <w:abstractNumId w:val="33"/>
  </w:num>
  <w:num w:numId="13">
    <w:abstractNumId w:val="37"/>
  </w:num>
  <w:num w:numId="14">
    <w:abstractNumId w:val="14"/>
  </w:num>
  <w:num w:numId="15">
    <w:abstractNumId w:val="29"/>
  </w:num>
  <w:num w:numId="16">
    <w:abstractNumId w:val="26"/>
  </w:num>
  <w:num w:numId="17">
    <w:abstractNumId w:val="35"/>
  </w:num>
  <w:num w:numId="18">
    <w:abstractNumId w:val="20"/>
  </w:num>
  <w:num w:numId="19">
    <w:abstractNumId w:val="28"/>
  </w:num>
  <w:num w:numId="20">
    <w:abstractNumId w:val="32"/>
  </w:num>
  <w:num w:numId="21">
    <w:abstractNumId w:val="1"/>
  </w:num>
  <w:num w:numId="22">
    <w:abstractNumId w:val="19"/>
  </w:num>
  <w:num w:numId="23">
    <w:abstractNumId w:val="13"/>
  </w:num>
  <w:num w:numId="24">
    <w:abstractNumId w:val="34"/>
  </w:num>
  <w:num w:numId="25">
    <w:abstractNumId w:val="9"/>
  </w:num>
  <w:num w:numId="26">
    <w:abstractNumId w:val="0"/>
  </w:num>
  <w:num w:numId="27">
    <w:abstractNumId w:val="9"/>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15"/>
  </w:num>
  <w:num w:numId="35">
    <w:abstractNumId w:val="21"/>
  </w:num>
  <w:num w:numId="36">
    <w:abstractNumId w:val="24"/>
  </w:num>
  <w:num w:numId="37">
    <w:abstractNumId w:val="17"/>
  </w:num>
  <w:num w:numId="38">
    <w:abstractNumId w:val="7"/>
  </w:num>
  <w:num w:numId="39">
    <w:abstractNumId w:val="11"/>
  </w:num>
  <w:num w:numId="40">
    <w:abstractNumId w:val="5"/>
  </w:num>
  <w:num w:numId="41">
    <w:abstractNumId w:val="1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10B59"/>
    <w:rsid w:val="000149D5"/>
    <w:rsid w:val="0001698B"/>
    <w:rsid w:val="00022101"/>
    <w:rsid w:val="00023F9B"/>
    <w:rsid w:val="00027C61"/>
    <w:rsid w:val="000316C0"/>
    <w:rsid w:val="000446E0"/>
    <w:rsid w:val="00050BE8"/>
    <w:rsid w:val="00054031"/>
    <w:rsid w:val="000554D2"/>
    <w:rsid w:val="00061B80"/>
    <w:rsid w:val="00062A62"/>
    <w:rsid w:val="0006323B"/>
    <w:rsid w:val="00063B63"/>
    <w:rsid w:val="0007035F"/>
    <w:rsid w:val="00071B83"/>
    <w:rsid w:val="00081618"/>
    <w:rsid w:val="00082EAD"/>
    <w:rsid w:val="00085AEA"/>
    <w:rsid w:val="00090386"/>
    <w:rsid w:val="00092138"/>
    <w:rsid w:val="000925AF"/>
    <w:rsid w:val="000A69F7"/>
    <w:rsid w:val="000B1C49"/>
    <w:rsid w:val="000B3D8E"/>
    <w:rsid w:val="000C026E"/>
    <w:rsid w:val="000D53F3"/>
    <w:rsid w:val="000E5E82"/>
    <w:rsid w:val="000F1D90"/>
    <w:rsid w:val="000F64D8"/>
    <w:rsid w:val="000F65CD"/>
    <w:rsid w:val="000F7E5B"/>
    <w:rsid w:val="00100230"/>
    <w:rsid w:val="001010A9"/>
    <w:rsid w:val="00105692"/>
    <w:rsid w:val="001109D6"/>
    <w:rsid w:val="00114122"/>
    <w:rsid w:val="00120B5D"/>
    <w:rsid w:val="001217D3"/>
    <w:rsid w:val="001219B3"/>
    <w:rsid w:val="00131BB6"/>
    <w:rsid w:val="0014116D"/>
    <w:rsid w:val="001514EA"/>
    <w:rsid w:val="00171E8F"/>
    <w:rsid w:val="001724B3"/>
    <w:rsid w:val="00184BC3"/>
    <w:rsid w:val="00187924"/>
    <w:rsid w:val="00195386"/>
    <w:rsid w:val="001976F6"/>
    <w:rsid w:val="001A14BF"/>
    <w:rsid w:val="001A2627"/>
    <w:rsid w:val="001A4B34"/>
    <w:rsid w:val="001A755C"/>
    <w:rsid w:val="001B2102"/>
    <w:rsid w:val="001B55DC"/>
    <w:rsid w:val="001C27C9"/>
    <w:rsid w:val="001C75CF"/>
    <w:rsid w:val="001F51B0"/>
    <w:rsid w:val="001F6AFF"/>
    <w:rsid w:val="00203492"/>
    <w:rsid w:val="0021067E"/>
    <w:rsid w:val="00224F1B"/>
    <w:rsid w:val="00232292"/>
    <w:rsid w:val="00234F91"/>
    <w:rsid w:val="00252B55"/>
    <w:rsid w:val="00260F44"/>
    <w:rsid w:val="0026475A"/>
    <w:rsid w:val="00265966"/>
    <w:rsid w:val="00277F6E"/>
    <w:rsid w:val="002A7A70"/>
    <w:rsid w:val="002B58B8"/>
    <w:rsid w:val="002C014C"/>
    <w:rsid w:val="002C419F"/>
    <w:rsid w:val="002E1FC8"/>
    <w:rsid w:val="002E2AC5"/>
    <w:rsid w:val="002E4499"/>
    <w:rsid w:val="002E60CF"/>
    <w:rsid w:val="00300212"/>
    <w:rsid w:val="003078CF"/>
    <w:rsid w:val="003101B3"/>
    <w:rsid w:val="00317B65"/>
    <w:rsid w:val="00322E7E"/>
    <w:rsid w:val="00323E5D"/>
    <w:rsid w:val="003243F9"/>
    <w:rsid w:val="00326A9C"/>
    <w:rsid w:val="003270D3"/>
    <w:rsid w:val="00335B53"/>
    <w:rsid w:val="003402A8"/>
    <w:rsid w:val="003409AE"/>
    <w:rsid w:val="0034230D"/>
    <w:rsid w:val="00345E98"/>
    <w:rsid w:val="003515B2"/>
    <w:rsid w:val="00351C8C"/>
    <w:rsid w:val="00352FA8"/>
    <w:rsid w:val="0035498C"/>
    <w:rsid w:val="00356D46"/>
    <w:rsid w:val="00360CED"/>
    <w:rsid w:val="003619B6"/>
    <w:rsid w:val="0037203A"/>
    <w:rsid w:val="0037373D"/>
    <w:rsid w:val="003751A3"/>
    <w:rsid w:val="003809C0"/>
    <w:rsid w:val="00380C5C"/>
    <w:rsid w:val="00392256"/>
    <w:rsid w:val="0039542A"/>
    <w:rsid w:val="00396039"/>
    <w:rsid w:val="003A3C86"/>
    <w:rsid w:val="003A513D"/>
    <w:rsid w:val="003B577F"/>
    <w:rsid w:val="003C4CC2"/>
    <w:rsid w:val="003C7BDB"/>
    <w:rsid w:val="003D70E0"/>
    <w:rsid w:val="003E777E"/>
    <w:rsid w:val="0040263E"/>
    <w:rsid w:val="00404E7B"/>
    <w:rsid w:val="004202DC"/>
    <w:rsid w:val="00427275"/>
    <w:rsid w:val="0043368B"/>
    <w:rsid w:val="00437ED6"/>
    <w:rsid w:val="00442ABA"/>
    <w:rsid w:val="0044324A"/>
    <w:rsid w:val="004509BF"/>
    <w:rsid w:val="00454A62"/>
    <w:rsid w:val="00460F0B"/>
    <w:rsid w:val="004626AE"/>
    <w:rsid w:val="00474551"/>
    <w:rsid w:val="0047464C"/>
    <w:rsid w:val="00475195"/>
    <w:rsid w:val="00480C6D"/>
    <w:rsid w:val="0048118C"/>
    <w:rsid w:val="00481D69"/>
    <w:rsid w:val="00490E9A"/>
    <w:rsid w:val="004A18F2"/>
    <w:rsid w:val="004A1D5A"/>
    <w:rsid w:val="004A58E9"/>
    <w:rsid w:val="004B02B2"/>
    <w:rsid w:val="004B5AA7"/>
    <w:rsid w:val="004B7474"/>
    <w:rsid w:val="004C5333"/>
    <w:rsid w:val="004E254C"/>
    <w:rsid w:val="004F6C39"/>
    <w:rsid w:val="004F6F6E"/>
    <w:rsid w:val="00500A0F"/>
    <w:rsid w:val="00504EEA"/>
    <w:rsid w:val="005071A2"/>
    <w:rsid w:val="00510F84"/>
    <w:rsid w:val="00513D6B"/>
    <w:rsid w:val="00527DFE"/>
    <w:rsid w:val="005315E9"/>
    <w:rsid w:val="00533036"/>
    <w:rsid w:val="00533CAF"/>
    <w:rsid w:val="00533E13"/>
    <w:rsid w:val="0054326A"/>
    <w:rsid w:val="00543FAD"/>
    <w:rsid w:val="00544A15"/>
    <w:rsid w:val="00545BBA"/>
    <w:rsid w:val="00564603"/>
    <w:rsid w:val="0056572A"/>
    <w:rsid w:val="00570BF8"/>
    <w:rsid w:val="00575678"/>
    <w:rsid w:val="00576418"/>
    <w:rsid w:val="005831B4"/>
    <w:rsid w:val="00583E75"/>
    <w:rsid w:val="0058452D"/>
    <w:rsid w:val="00586EDD"/>
    <w:rsid w:val="00587074"/>
    <w:rsid w:val="00591536"/>
    <w:rsid w:val="005A29C3"/>
    <w:rsid w:val="005B4300"/>
    <w:rsid w:val="005B6D5B"/>
    <w:rsid w:val="005C1281"/>
    <w:rsid w:val="005D606F"/>
    <w:rsid w:val="005E0B46"/>
    <w:rsid w:val="005E1453"/>
    <w:rsid w:val="005E6287"/>
    <w:rsid w:val="005E7A27"/>
    <w:rsid w:val="005E7F63"/>
    <w:rsid w:val="0060338A"/>
    <w:rsid w:val="00615016"/>
    <w:rsid w:val="00622ED7"/>
    <w:rsid w:val="0062380B"/>
    <w:rsid w:val="00626DAD"/>
    <w:rsid w:val="00632642"/>
    <w:rsid w:val="00632B68"/>
    <w:rsid w:val="0063497B"/>
    <w:rsid w:val="0065099B"/>
    <w:rsid w:val="00654416"/>
    <w:rsid w:val="006636B7"/>
    <w:rsid w:val="006639AB"/>
    <w:rsid w:val="00663D11"/>
    <w:rsid w:val="00671BE8"/>
    <w:rsid w:val="006758C5"/>
    <w:rsid w:val="00687077"/>
    <w:rsid w:val="0069159F"/>
    <w:rsid w:val="006C364A"/>
    <w:rsid w:val="006C4E93"/>
    <w:rsid w:val="006D2619"/>
    <w:rsid w:val="006D430A"/>
    <w:rsid w:val="006E0819"/>
    <w:rsid w:val="006E71F2"/>
    <w:rsid w:val="006F2DA7"/>
    <w:rsid w:val="00714A2A"/>
    <w:rsid w:val="00757CF0"/>
    <w:rsid w:val="007763D7"/>
    <w:rsid w:val="007844B1"/>
    <w:rsid w:val="007851F3"/>
    <w:rsid w:val="00785DEA"/>
    <w:rsid w:val="00787270"/>
    <w:rsid w:val="00790435"/>
    <w:rsid w:val="00790EE6"/>
    <w:rsid w:val="00792424"/>
    <w:rsid w:val="00792A02"/>
    <w:rsid w:val="0079661D"/>
    <w:rsid w:val="007A4F7B"/>
    <w:rsid w:val="007A7E74"/>
    <w:rsid w:val="007B3064"/>
    <w:rsid w:val="007B7825"/>
    <w:rsid w:val="007C0619"/>
    <w:rsid w:val="007C1A93"/>
    <w:rsid w:val="007D36F7"/>
    <w:rsid w:val="007D6A07"/>
    <w:rsid w:val="007E337F"/>
    <w:rsid w:val="007E34D5"/>
    <w:rsid w:val="007E3A01"/>
    <w:rsid w:val="007F0AE0"/>
    <w:rsid w:val="007F0F35"/>
    <w:rsid w:val="007F5680"/>
    <w:rsid w:val="008119D1"/>
    <w:rsid w:val="00814BD7"/>
    <w:rsid w:val="0081735B"/>
    <w:rsid w:val="0083358F"/>
    <w:rsid w:val="00842B1D"/>
    <w:rsid w:val="00852650"/>
    <w:rsid w:val="008547D8"/>
    <w:rsid w:val="00861356"/>
    <w:rsid w:val="00864B7E"/>
    <w:rsid w:val="008676D4"/>
    <w:rsid w:val="00876495"/>
    <w:rsid w:val="008839ED"/>
    <w:rsid w:val="00890632"/>
    <w:rsid w:val="00891840"/>
    <w:rsid w:val="0089291F"/>
    <w:rsid w:val="00892A77"/>
    <w:rsid w:val="008A085E"/>
    <w:rsid w:val="008A4A5F"/>
    <w:rsid w:val="008A59DD"/>
    <w:rsid w:val="008B13C4"/>
    <w:rsid w:val="008E0AFF"/>
    <w:rsid w:val="008E730F"/>
    <w:rsid w:val="008E7823"/>
    <w:rsid w:val="008F2589"/>
    <w:rsid w:val="008F2629"/>
    <w:rsid w:val="008F3051"/>
    <w:rsid w:val="008F5950"/>
    <w:rsid w:val="0090568D"/>
    <w:rsid w:val="00910F32"/>
    <w:rsid w:val="00934A2B"/>
    <w:rsid w:val="009368F9"/>
    <w:rsid w:val="00940A72"/>
    <w:rsid w:val="00941673"/>
    <w:rsid w:val="00954AA5"/>
    <w:rsid w:val="00961AD0"/>
    <w:rsid w:val="00973A86"/>
    <w:rsid w:val="00997517"/>
    <w:rsid w:val="009A7BE7"/>
    <w:rsid w:val="009B50AF"/>
    <w:rsid w:val="009C34B0"/>
    <w:rsid w:val="009C4899"/>
    <w:rsid w:val="009C49E6"/>
    <w:rsid w:val="009C756C"/>
    <w:rsid w:val="009C7BB2"/>
    <w:rsid w:val="009D12E2"/>
    <w:rsid w:val="009D43BE"/>
    <w:rsid w:val="009E05A8"/>
    <w:rsid w:val="009E0F41"/>
    <w:rsid w:val="009E6CC4"/>
    <w:rsid w:val="009F0AAF"/>
    <w:rsid w:val="009F2EAD"/>
    <w:rsid w:val="00A102ED"/>
    <w:rsid w:val="00A27F5A"/>
    <w:rsid w:val="00A346D6"/>
    <w:rsid w:val="00A4216A"/>
    <w:rsid w:val="00A5287D"/>
    <w:rsid w:val="00A57FA8"/>
    <w:rsid w:val="00A730AB"/>
    <w:rsid w:val="00A7748F"/>
    <w:rsid w:val="00A8396E"/>
    <w:rsid w:val="00A95995"/>
    <w:rsid w:val="00A97F18"/>
    <w:rsid w:val="00AA369E"/>
    <w:rsid w:val="00AA3FF1"/>
    <w:rsid w:val="00AA5214"/>
    <w:rsid w:val="00AB6B65"/>
    <w:rsid w:val="00AC6554"/>
    <w:rsid w:val="00AE4319"/>
    <w:rsid w:val="00AE678B"/>
    <w:rsid w:val="00AE72C0"/>
    <w:rsid w:val="00AF03BF"/>
    <w:rsid w:val="00AF08DA"/>
    <w:rsid w:val="00AF3A9A"/>
    <w:rsid w:val="00B01938"/>
    <w:rsid w:val="00B04A02"/>
    <w:rsid w:val="00B0697C"/>
    <w:rsid w:val="00B14B35"/>
    <w:rsid w:val="00B5580B"/>
    <w:rsid w:val="00B61B4D"/>
    <w:rsid w:val="00B61D7B"/>
    <w:rsid w:val="00B663C2"/>
    <w:rsid w:val="00B7173F"/>
    <w:rsid w:val="00B91C6C"/>
    <w:rsid w:val="00BA399E"/>
    <w:rsid w:val="00BA799A"/>
    <w:rsid w:val="00BB27F5"/>
    <w:rsid w:val="00BB454A"/>
    <w:rsid w:val="00BB73F7"/>
    <w:rsid w:val="00BC194F"/>
    <w:rsid w:val="00BC4F28"/>
    <w:rsid w:val="00BD6622"/>
    <w:rsid w:val="00BF2D54"/>
    <w:rsid w:val="00BF5794"/>
    <w:rsid w:val="00C020AC"/>
    <w:rsid w:val="00C02B4D"/>
    <w:rsid w:val="00C03F3E"/>
    <w:rsid w:val="00C1044F"/>
    <w:rsid w:val="00C13511"/>
    <w:rsid w:val="00C14D82"/>
    <w:rsid w:val="00C269D0"/>
    <w:rsid w:val="00C27877"/>
    <w:rsid w:val="00C30127"/>
    <w:rsid w:val="00C52F39"/>
    <w:rsid w:val="00C53799"/>
    <w:rsid w:val="00C57CF0"/>
    <w:rsid w:val="00C71547"/>
    <w:rsid w:val="00C72FFF"/>
    <w:rsid w:val="00C736A6"/>
    <w:rsid w:val="00C871E3"/>
    <w:rsid w:val="00C9600F"/>
    <w:rsid w:val="00CA0478"/>
    <w:rsid w:val="00CB44DE"/>
    <w:rsid w:val="00CB6AE6"/>
    <w:rsid w:val="00CC370A"/>
    <w:rsid w:val="00CC4BDB"/>
    <w:rsid w:val="00CC590C"/>
    <w:rsid w:val="00CC70F8"/>
    <w:rsid w:val="00CD02F6"/>
    <w:rsid w:val="00CD72D1"/>
    <w:rsid w:val="00CE13FC"/>
    <w:rsid w:val="00CE244F"/>
    <w:rsid w:val="00CF67F3"/>
    <w:rsid w:val="00CF70B7"/>
    <w:rsid w:val="00CF7FAD"/>
    <w:rsid w:val="00D03BF6"/>
    <w:rsid w:val="00D27218"/>
    <w:rsid w:val="00D300BF"/>
    <w:rsid w:val="00D34EB1"/>
    <w:rsid w:val="00D35940"/>
    <w:rsid w:val="00D42584"/>
    <w:rsid w:val="00D42AEA"/>
    <w:rsid w:val="00D470A8"/>
    <w:rsid w:val="00D621AE"/>
    <w:rsid w:val="00D62214"/>
    <w:rsid w:val="00D747CE"/>
    <w:rsid w:val="00D77314"/>
    <w:rsid w:val="00D823E5"/>
    <w:rsid w:val="00D92B8E"/>
    <w:rsid w:val="00D96313"/>
    <w:rsid w:val="00DA4A68"/>
    <w:rsid w:val="00DA5DDB"/>
    <w:rsid w:val="00DC2DA6"/>
    <w:rsid w:val="00DC48DE"/>
    <w:rsid w:val="00DC595C"/>
    <w:rsid w:val="00DC7960"/>
    <w:rsid w:val="00DE1870"/>
    <w:rsid w:val="00DE4BB9"/>
    <w:rsid w:val="00DE4E98"/>
    <w:rsid w:val="00DF0FF6"/>
    <w:rsid w:val="00DF4D95"/>
    <w:rsid w:val="00DF54DF"/>
    <w:rsid w:val="00E04629"/>
    <w:rsid w:val="00E2230F"/>
    <w:rsid w:val="00E24D02"/>
    <w:rsid w:val="00E345E0"/>
    <w:rsid w:val="00E50D90"/>
    <w:rsid w:val="00E62576"/>
    <w:rsid w:val="00E64139"/>
    <w:rsid w:val="00E7668F"/>
    <w:rsid w:val="00E8176E"/>
    <w:rsid w:val="00E819DB"/>
    <w:rsid w:val="00E84723"/>
    <w:rsid w:val="00E96F6B"/>
    <w:rsid w:val="00EA0A76"/>
    <w:rsid w:val="00EA65EC"/>
    <w:rsid w:val="00EB217B"/>
    <w:rsid w:val="00ED3260"/>
    <w:rsid w:val="00ED380F"/>
    <w:rsid w:val="00EE5ACE"/>
    <w:rsid w:val="00EE736C"/>
    <w:rsid w:val="00EF3AF4"/>
    <w:rsid w:val="00EF601F"/>
    <w:rsid w:val="00F02CFC"/>
    <w:rsid w:val="00F161B9"/>
    <w:rsid w:val="00F2152C"/>
    <w:rsid w:val="00F364FB"/>
    <w:rsid w:val="00F40974"/>
    <w:rsid w:val="00F40D58"/>
    <w:rsid w:val="00F42927"/>
    <w:rsid w:val="00F53EDE"/>
    <w:rsid w:val="00F563B9"/>
    <w:rsid w:val="00F65B54"/>
    <w:rsid w:val="00F74EDE"/>
    <w:rsid w:val="00F87752"/>
    <w:rsid w:val="00F954A6"/>
    <w:rsid w:val="00FA0AC0"/>
    <w:rsid w:val="00FA3D16"/>
    <w:rsid w:val="00FA5962"/>
    <w:rsid w:val="00FA7979"/>
    <w:rsid w:val="00FD190B"/>
    <w:rsid w:val="00FD4B42"/>
    <w:rsid w:val="00FD7D88"/>
    <w:rsid w:val="00FE1B85"/>
    <w:rsid w:val="00FE464D"/>
    <w:rsid w:val="00FE63B9"/>
    <w:rsid w:val="00FF5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2"/>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25"/>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B1F6D-2AA8-4F7F-88EE-0422D83AC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4596</Words>
  <Characters>2621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6</cp:revision>
  <dcterms:created xsi:type="dcterms:W3CDTF">2025-09-17T09:00:00Z</dcterms:created>
  <dcterms:modified xsi:type="dcterms:W3CDTF">2025-09-24T07:43:00Z</dcterms:modified>
</cp:coreProperties>
</file>