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FA1E2" w14:textId="1AB2F2D4" w:rsidR="00374D27" w:rsidRPr="0052504F" w:rsidRDefault="00374D27" w:rsidP="00EC7268">
      <w:pPr>
        <w:tabs>
          <w:tab w:val="left" w:pos="4696"/>
          <w:tab w:val="left" w:pos="6687"/>
        </w:tabs>
        <w:spacing w:after="0" w:line="240" w:lineRule="auto"/>
        <w:jc w:val="both"/>
        <w:rPr>
          <w:rFonts w:ascii="Times New Roman" w:hAnsi="Times New Roman"/>
          <w:b/>
          <w:bCs/>
          <w:i/>
          <w:color w:val="E36C0A" w:themeColor="accent6" w:themeShade="BF"/>
          <w:sz w:val="24"/>
          <w:szCs w:val="24"/>
          <w:lang w:val="lt-LT"/>
        </w:rPr>
      </w:pPr>
    </w:p>
    <w:tbl>
      <w:tblPr>
        <w:tblStyle w:val="TableGrid"/>
        <w:tblW w:w="9351" w:type="dxa"/>
        <w:tblLayout w:type="fixed"/>
        <w:tblLook w:val="04A0" w:firstRow="1" w:lastRow="0" w:firstColumn="1" w:lastColumn="0" w:noHBand="0" w:noVBand="1"/>
      </w:tblPr>
      <w:tblGrid>
        <w:gridCol w:w="4673"/>
        <w:gridCol w:w="4678"/>
      </w:tblGrid>
      <w:tr w:rsidR="00152727" w:rsidRPr="0052504F" w14:paraId="4FCD5764" w14:textId="77777777" w:rsidTr="005B57FB">
        <w:trPr>
          <w:trHeight w:val="425"/>
        </w:trPr>
        <w:tc>
          <w:tcPr>
            <w:tcW w:w="4673" w:type="dxa"/>
            <w:vAlign w:val="center"/>
          </w:tcPr>
          <w:p w14:paraId="08EFEB54" w14:textId="47DC2DD0" w:rsidR="00270540" w:rsidRPr="00562663" w:rsidRDefault="00270540" w:rsidP="00562663">
            <w:pPr>
              <w:tabs>
                <w:tab w:val="left" w:pos="630"/>
              </w:tabs>
              <w:jc w:val="center"/>
              <w:rPr>
                <w:rFonts w:ascii="Times New Roman" w:hAnsi="Times New Roman"/>
                <w:b/>
                <w:bCs/>
                <w:i/>
                <w:lang w:val="lt-LT"/>
              </w:rPr>
            </w:pPr>
            <w:r w:rsidRPr="00562663">
              <w:rPr>
                <w:rFonts w:ascii="Times New Roman" w:hAnsi="Times New Roman"/>
                <w:b/>
                <w:bCs/>
                <w:lang w:val="lt-LT"/>
              </w:rPr>
              <w:t>Tiekėjo klausimas/prašymas</w:t>
            </w:r>
            <w:r w:rsidR="004E664E" w:rsidRPr="00562663">
              <w:rPr>
                <w:rFonts w:ascii="Times New Roman" w:hAnsi="Times New Roman"/>
                <w:b/>
                <w:bCs/>
                <w:lang w:val="lt-LT"/>
              </w:rPr>
              <w:t xml:space="preserve"> (kalba netaisyta)</w:t>
            </w:r>
            <w:r w:rsidRPr="00562663">
              <w:rPr>
                <w:rFonts w:ascii="Times New Roman" w:hAnsi="Times New Roman"/>
                <w:b/>
                <w:bCs/>
                <w:lang w:val="lt-LT"/>
              </w:rPr>
              <w:t>:</w:t>
            </w:r>
          </w:p>
        </w:tc>
        <w:tc>
          <w:tcPr>
            <w:tcW w:w="4678" w:type="dxa"/>
            <w:vAlign w:val="center"/>
          </w:tcPr>
          <w:p w14:paraId="2E676653" w14:textId="037C103B" w:rsidR="00270540" w:rsidRPr="00562663" w:rsidRDefault="00270540" w:rsidP="00562663">
            <w:pPr>
              <w:tabs>
                <w:tab w:val="left" w:pos="630"/>
              </w:tabs>
              <w:jc w:val="center"/>
              <w:rPr>
                <w:rFonts w:ascii="Times New Roman" w:hAnsi="Times New Roman"/>
                <w:b/>
                <w:bCs/>
                <w:lang w:val="lt-LT"/>
              </w:rPr>
            </w:pPr>
            <w:r w:rsidRPr="00562663">
              <w:rPr>
                <w:rFonts w:ascii="Times New Roman" w:hAnsi="Times New Roman"/>
                <w:b/>
                <w:bCs/>
                <w:lang w:val="lt-LT"/>
              </w:rPr>
              <w:t>Atsakymas:</w:t>
            </w:r>
          </w:p>
        </w:tc>
      </w:tr>
      <w:tr w:rsidR="00A36D5C" w:rsidRPr="009C73E2" w14:paraId="06268C86" w14:textId="77777777" w:rsidTr="005B57FB">
        <w:tc>
          <w:tcPr>
            <w:tcW w:w="4673" w:type="dxa"/>
          </w:tcPr>
          <w:p w14:paraId="46F6F08A" w14:textId="1E965B61" w:rsidR="00A36D5C" w:rsidRPr="00562663" w:rsidRDefault="005B57FB" w:rsidP="00562663">
            <w:pPr>
              <w:pStyle w:val="Bodytext20"/>
              <w:shd w:val="clear" w:color="auto" w:fill="auto"/>
              <w:spacing w:before="0" w:after="0" w:line="240" w:lineRule="auto"/>
              <w:jc w:val="both"/>
              <w:rPr>
                <w:rFonts w:ascii="Times New Roman" w:hAnsi="Times New Roman" w:cs="Times New Roman"/>
                <w:lang w:eastAsia="lt-LT"/>
              </w:rPr>
            </w:pPr>
            <w:r>
              <w:rPr>
                <w:rFonts w:ascii="Times New Roman" w:hAnsi="Times New Roman" w:cs="Times New Roman"/>
                <w:lang w:eastAsia="lt-LT"/>
              </w:rPr>
              <w:t xml:space="preserve">1. </w:t>
            </w:r>
            <w:r w:rsidRPr="005B57FB">
              <w:rPr>
                <w:rFonts w:ascii="Times New Roman" w:hAnsi="Times New Roman" w:cs="Times New Roman"/>
                <w:lang w:val="en-US" w:eastAsia="lt-LT"/>
              </w:rPr>
              <w:t>2 priedo "Techninė specifikacija" 3.9 p. yra numatytas įsipareigojimas tiekėjui sudaryti atskirą (-us) susitarimą (-us) dėl techninių ir organizacinių priemonių, susijusių su kibernetinio saugumo užtikrinimu tiekimo grandinėje. Aptariamame punkte nurodoma, kad šių priemonių įgyvendinimas yra esminė Pirkimo sutarties sąlyga, būtina siekiant užtikrinti pirkėjo atitiktį nacionaliniams ir tarptautiniams kibernetinio saugumo reikalavimams. Tiekėjas įsipareigoja sudaryti atitinkamus susitarimus bei įgyvendinti šiuos reikalavimus laiku ir tinkamai. Atsižvelgiant į tai, prašome paaiškinti: 1. Ar tiekėjas galės derėtis dėl Techninės specifikacijos 3.9 p. nurodyto (-ų) susitarimo (-ų) nuostatų turinio?</w:t>
            </w:r>
          </w:p>
        </w:tc>
        <w:tc>
          <w:tcPr>
            <w:tcW w:w="4678" w:type="dxa"/>
          </w:tcPr>
          <w:p w14:paraId="3F0F7BDA" w14:textId="77777777" w:rsidR="005B57FB" w:rsidRPr="005B57FB" w:rsidRDefault="005B57FB" w:rsidP="005B57FB">
            <w:pPr>
              <w:jc w:val="both"/>
              <w:rPr>
                <w:rFonts w:ascii="Times New Roman" w:hAnsi="Times New Roman"/>
                <w:lang w:val="lt-LT"/>
              </w:rPr>
            </w:pPr>
            <w:r w:rsidRPr="005B57FB">
              <w:rPr>
                <w:rFonts w:ascii="Times New Roman" w:hAnsi="Times New Roman"/>
                <w:lang w:val="lt-LT"/>
              </w:rPr>
              <w:t>Tiekėjui bus sudaryta galimybė derėtis dėl konkrečių susitarimo (-ų) nuostatų, tačiau šios derybos bus ribotos esminiais nacionaliniais ir ES teisės aktuose nustatytais reikalavimais. Perkančioji organizacija sieks užtikrinti, kad susitarimas (-ai) būtų pagrįsti proporcingumo ir abipusio bendradarbiavimo principais, tačiau pagrindinių kibernetinio saugumo reikalavimų, nustatytų teisės aktuose ir taikytinų perkančiajai organizacijai kaip esminiam kibernetinio saugumo subjektui, keisti nebus galima.</w:t>
            </w:r>
          </w:p>
          <w:p w14:paraId="0A76AF0F" w14:textId="1E061C7E" w:rsidR="00A36D5C" w:rsidRPr="00562663" w:rsidRDefault="00A36D5C" w:rsidP="00562663">
            <w:pPr>
              <w:jc w:val="both"/>
              <w:rPr>
                <w:rFonts w:ascii="Times New Roman" w:hAnsi="Times New Roman"/>
                <w:lang w:val="lt-LT"/>
              </w:rPr>
            </w:pPr>
          </w:p>
        </w:tc>
      </w:tr>
      <w:tr w:rsidR="00A36D5C" w:rsidRPr="000D72D2" w14:paraId="709CFD2E" w14:textId="77777777" w:rsidTr="005B57FB">
        <w:tc>
          <w:tcPr>
            <w:tcW w:w="4673" w:type="dxa"/>
          </w:tcPr>
          <w:p w14:paraId="2E219313" w14:textId="215C7962" w:rsidR="00A36D5C" w:rsidRPr="00562663" w:rsidRDefault="005B57FB" w:rsidP="00562663">
            <w:pPr>
              <w:pStyle w:val="Bodytext20"/>
              <w:shd w:val="clear" w:color="auto" w:fill="auto"/>
              <w:spacing w:before="0" w:after="0" w:line="240" w:lineRule="auto"/>
              <w:jc w:val="both"/>
              <w:rPr>
                <w:rFonts w:ascii="Times New Roman" w:hAnsi="Times New Roman" w:cs="Times New Roman"/>
                <w:lang w:eastAsia="lt-LT"/>
              </w:rPr>
            </w:pPr>
            <w:r w:rsidRPr="005B57FB">
              <w:rPr>
                <w:rFonts w:ascii="Times New Roman" w:hAnsi="Times New Roman" w:cs="Times New Roman"/>
                <w:lang w:val="en-US" w:eastAsia="lt-LT"/>
              </w:rPr>
              <w:t>2. Ar tiekėjas turės teisę vienašališkai nutraukti sutartį be jokių sankcijų, jeigu Techninės specifikacijos 3.9 p. nurodyto (-ų) susitarimo (-ų) sąlygos tiekėjui nebus priimtinos?</w:t>
            </w:r>
          </w:p>
        </w:tc>
        <w:tc>
          <w:tcPr>
            <w:tcW w:w="4678" w:type="dxa"/>
          </w:tcPr>
          <w:p w14:paraId="5276B8EC" w14:textId="77777777" w:rsidR="005B57FB" w:rsidRPr="005B57FB" w:rsidRDefault="005B57FB" w:rsidP="005B57FB">
            <w:pPr>
              <w:jc w:val="both"/>
              <w:rPr>
                <w:rFonts w:ascii="Times New Roman" w:hAnsi="Times New Roman"/>
                <w:lang w:val="lt-LT"/>
              </w:rPr>
            </w:pPr>
            <w:r w:rsidRPr="005B57FB">
              <w:rPr>
                <w:rFonts w:ascii="Times New Roman" w:hAnsi="Times New Roman"/>
                <w:lang w:val="lt-LT"/>
              </w:rPr>
              <w:t>Jei Šalys per protingą terminą, bet ne ilgesnį kaip 30 (trisdešimt) kalendorinių dienų nuo pasiūlymo dėl susitarimo dėl techninių ar organizacinių kibernetinio saugumo priemonių pateikimo, nepasiekia susitarimo dėl tokių priemonių, kurios kuriai nors Šaliai būtų neproporcingos arba ekonomiškai neįgyvendinamos (pvz., reikalautų neproporcingų investicijų, kurios nėra būtinos atsižvelgiant į teikiamų prekių ar paslaugų pobūdį), bet kuri Šalis turi teisę vienašališkai nutraukti Sutartį, apie tai raštu įspėjusi kitą Šalį prieš 45 (keturiasdešimt penkias) kalendorines dienas.</w:t>
            </w:r>
            <w:r w:rsidRPr="005B57FB">
              <w:rPr>
                <w:rFonts w:ascii="Times New Roman" w:hAnsi="Times New Roman"/>
                <w:i/>
                <w:iCs/>
                <w:lang w:val="lt-LT"/>
              </w:rPr>
              <w:t xml:space="preserve"> </w:t>
            </w:r>
            <w:r w:rsidRPr="005B57FB">
              <w:rPr>
                <w:rFonts w:ascii="Times New Roman" w:hAnsi="Times New Roman"/>
                <w:lang w:val="lt-LT"/>
              </w:rPr>
              <w:t> (12.2. p. iš sutarties specialiųjų sąlygų).</w:t>
            </w:r>
          </w:p>
          <w:p w14:paraId="591408A8" w14:textId="1F452480" w:rsidR="00A36D5C" w:rsidRPr="00562663" w:rsidRDefault="00A36D5C" w:rsidP="00562663">
            <w:pPr>
              <w:jc w:val="both"/>
              <w:rPr>
                <w:rFonts w:ascii="Times New Roman" w:hAnsi="Times New Roman"/>
                <w:lang w:val="lt-LT"/>
              </w:rPr>
            </w:pPr>
          </w:p>
        </w:tc>
      </w:tr>
      <w:tr w:rsidR="00A36D5C" w:rsidRPr="009C73E2" w14:paraId="0F7BF0A2" w14:textId="77777777" w:rsidTr="005B57FB">
        <w:tc>
          <w:tcPr>
            <w:tcW w:w="4673" w:type="dxa"/>
          </w:tcPr>
          <w:p w14:paraId="0E750417" w14:textId="2DDA73E6" w:rsidR="00A36D5C" w:rsidRPr="005B57FB" w:rsidRDefault="005B57FB" w:rsidP="005B57FB">
            <w:pPr>
              <w:rPr>
                <w:rFonts w:ascii="Times New Roman" w:hAnsi="Times New Roman"/>
              </w:rPr>
            </w:pPr>
            <w:r>
              <w:rPr>
                <w:rFonts w:ascii="Times New Roman" w:hAnsi="Times New Roman"/>
              </w:rPr>
              <w:t xml:space="preserve">3. </w:t>
            </w:r>
            <w:r w:rsidRPr="005B57FB">
              <w:rPr>
                <w:rFonts w:ascii="Times New Roman" w:hAnsi="Times New Roman"/>
              </w:rPr>
              <w:t xml:space="preserve">Reikalavimas sistemos duomenis eksportuoti PDF,EXCEL formatu – siūlytume formuluotę pakoreguoti į „PDF </w:t>
            </w:r>
            <w:r w:rsidRPr="005B57FB">
              <w:rPr>
                <w:rFonts w:ascii="Times New Roman" w:hAnsi="Times New Roman"/>
                <w:b/>
                <w:bCs/>
              </w:rPr>
              <w:t>ARBA</w:t>
            </w:r>
            <w:r w:rsidRPr="005B57FB">
              <w:rPr>
                <w:rFonts w:ascii="Times New Roman" w:hAnsi="Times New Roman"/>
              </w:rPr>
              <w:t xml:space="preserve"> EXCEL“</w:t>
            </w:r>
          </w:p>
        </w:tc>
        <w:tc>
          <w:tcPr>
            <w:tcW w:w="4678" w:type="dxa"/>
          </w:tcPr>
          <w:p w14:paraId="3A2A9AA8" w14:textId="04420A34" w:rsidR="00A36D5C" w:rsidRPr="00562663" w:rsidRDefault="005B57FB" w:rsidP="00562663">
            <w:pPr>
              <w:jc w:val="both"/>
              <w:rPr>
                <w:rFonts w:ascii="Times New Roman" w:hAnsi="Times New Roman"/>
                <w:lang w:val="lt-LT"/>
              </w:rPr>
            </w:pPr>
            <w:r>
              <w:rPr>
                <w:rFonts w:ascii="Times New Roman" w:hAnsi="Times New Roman"/>
                <w:lang w:val="lt-LT"/>
              </w:rPr>
              <w:t>Į siūlymą bus atsižvelgta ir bus pakoreguota techninė specifikacija.</w:t>
            </w:r>
          </w:p>
        </w:tc>
      </w:tr>
      <w:tr w:rsidR="005B57FB" w:rsidRPr="000D72D2" w14:paraId="78AA94C1" w14:textId="77777777" w:rsidTr="005B57FB">
        <w:tc>
          <w:tcPr>
            <w:tcW w:w="4673" w:type="dxa"/>
          </w:tcPr>
          <w:p w14:paraId="4D7E8B33" w14:textId="2D342981" w:rsidR="005B57FB" w:rsidRPr="00562663" w:rsidRDefault="005B57FB" w:rsidP="005B57FB">
            <w:pPr>
              <w:pStyle w:val="Bodytext20"/>
              <w:shd w:val="clear" w:color="auto" w:fill="auto"/>
              <w:spacing w:before="0" w:after="0" w:line="240" w:lineRule="auto"/>
              <w:jc w:val="both"/>
              <w:rPr>
                <w:rFonts w:ascii="Times New Roman" w:hAnsi="Times New Roman" w:cs="Times New Roman"/>
                <w:lang w:eastAsia="lt-LT"/>
              </w:rPr>
            </w:pPr>
            <w:r>
              <w:rPr>
                <w:rFonts w:ascii="Times New Roman" w:hAnsi="Times New Roman" w:cs="Times New Roman"/>
                <w:lang w:eastAsia="lt-LT"/>
              </w:rPr>
              <w:t xml:space="preserve">4. </w:t>
            </w:r>
            <w:r>
              <w:rPr>
                <w:rFonts w:ascii="Times New Roman" w:hAnsi="Times New Roman" w:cs="Times New Roman"/>
              </w:rPr>
              <w:t>Reikalavimas siųsti sistemos sugeneruotą nušalinimo nuo darbo aktą su lydinčiais dokumentais elektroniniu paštu yra perteklinis, kadangi kalbame apie jautrius asmens duomenis ir šis veiksmas yra ypač neigiamai vertinamas Asmens duomenų apsaugos inspekcijos. Siūlytume nusimatyti, kad sistemos paruoštas nušalinimo nuo darbo aktas būtų automatiškai sugeneruojamas ir prieinamas atsakingam asmeniui tiesiogiai prisijungus prie sistemos.</w:t>
            </w:r>
          </w:p>
        </w:tc>
        <w:tc>
          <w:tcPr>
            <w:tcW w:w="4678" w:type="dxa"/>
          </w:tcPr>
          <w:p w14:paraId="0AAF0DA1" w14:textId="5FA529EE" w:rsidR="005B57FB" w:rsidRPr="00562663" w:rsidRDefault="005B57FB" w:rsidP="005B57FB">
            <w:pPr>
              <w:jc w:val="both"/>
              <w:rPr>
                <w:rFonts w:ascii="Times New Roman" w:hAnsi="Times New Roman"/>
                <w:lang w:val="lt-LT"/>
              </w:rPr>
            </w:pPr>
            <w:r>
              <w:rPr>
                <w:rFonts w:ascii="Times New Roman" w:hAnsi="Times New Roman"/>
                <w:lang w:val="lt-LT"/>
              </w:rPr>
              <w:t>Į siūlymą bus atsižvelgta ir bus pakoreguota techninė specifikacija.</w:t>
            </w:r>
          </w:p>
        </w:tc>
      </w:tr>
      <w:tr w:rsidR="005B57FB" w:rsidRPr="00A45BAB" w14:paraId="49CBA859" w14:textId="77777777" w:rsidTr="005B57FB">
        <w:tc>
          <w:tcPr>
            <w:tcW w:w="4673" w:type="dxa"/>
          </w:tcPr>
          <w:p w14:paraId="0A3E4942" w14:textId="7E0E5868" w:rsidR="005B57FB" w:rsidRPr="00562663" w:rsidRDefault="005B57FB" w:rsidP="005B57FB">
            <w:pPr>
              <w:pStyle w:val="Bodytext20"/>
              <w:shd w:val="clear" w:color="auto" w:fill="auto"/>
              <w:spacing w:before="0" w:after="0" w:line="240" w:lineRule="auto"/>
              <w:jc w:val="both"/>
              <w:rPr>
                <w:rFonts w:ascii="Times New Roman" w:hAnsi="Times New Roman" w:cs="Times New Roman"/>
                <w:lang w:eastAsia="lt-LT"/>
              </w:rPr>
            </w:pPr>
            <w:r>
              <w:rPr>
                <w:rFonts w:ascii="Times New Roman" w:hAnsi="Times New Roman" w:cs="Times New Roman"/>
                <w:lang w:eastAsia="lt-LT"/>
              </w:rPr>
              <w:t xml:space="preserve">5. </w:t>
            </w:r>
            <w:r>
              <w:rPr>
                <w:rFonts w:ascii="Times New Roman" w:hAnsi="Times New Roman" w:cs="Times New Roman"/>
              </w:rPr>
              <w:t xml:space="preserve">Suteiktų analogišku paslaugų apimtis bei ISO standartai (ISO </w:t>
            </w:r>
            <w:r>
              <w:rPr>
                <w:rFonts w:ascii="Times New Roman" w:hAnsi="Times New Roman" w:cs="Times New Roman"/>
                <w:lang w:val="en-US"/>
              </w:rPr>
              <w:t>27001</w:t>
            </w:r>
            <w:r>
              <w:rPr>
                <w:rFonts w:ascii="Times New Roman" w:hAnsi="Times New Roman" w:cs="Times New Roman"/>
              </w:rPr>
              <w:t>). Tai reikalinga tam, kad būtų galimybė objektyviai įsivertinti tiekėjo kompetencijas ir galimybes suteikti kokybiškas prekes/paslaugas visu sutarties laikotarpiu.</w:t>
            </w:r>
          </w:p>
        </w:tc>
        <w:tc>
          <w:tcPr>
            <w:tcW w:w="4678" w:type="dxa"/>
          </w:tcPr>
          <w:p w14:paraId="128D1783" w14:textId="4BF07509" w:rsidR="005B57FB" w:rsidRPr="00562663" w:rsidRDefault="005B57FB" w:rsidP="005B57FB">
            <w:pPr>
              <w:jc w:val="both"/>
              <w:rPr>
                <w:rFonts w:ascii="Times New Roman" w:hAnsi="Times New Roman"/>
                <w:lang w:val="lt-LT"/>
              </w:rPr>
            </w:pPr>
            <w:r>
              <w:rPr>
                <w:rFonts w:ascii="Times New Roman" w:hAnsi="Times New Roman"/>
                <w:lang w:val="lt-LT"/>
              </w:rPr>
              <w:t>Siekiant neriboti tiekėjų konkurencijos, reikalavimai kvalifikacija nebus nustatomi.</w:t>
            </w:r>
          </w:p>
        </w:tc>
      </w:tr>
      <w:tr w:rsidR="005B57FB" w:rsidRPr="000D72D2" w14:paraId="3F4266EF" w14:textId="77777777" w:rsidTr="005B57FB">
        <w:tc>
          <w:tcPr>
            <w:tcW w:w="4673" w:type="dxa"/>
          </w:tcPr>
          <w:p w14:paraId="55A2C438" w14:textId="3FAE0A11" w:rsidR="005B57FB" w:rsidRPr="00562663" w:rsidRDefault="005B57FB" w:rsidP="005B57FB">
            <w:pPr>
              <w:pStyle w:val="Bodytext20"/>
              <w:shd w:val="clear" w:color="auto" w:fill="auto"/>
              <w:spacing w:before="0" w:after="0" w:line="240" w:lineRule="auto"/>
              <w:jc w:val="both"/>
              <w:rPr>
                <w:rFonts w:ascii="Times New Roman" w:hAnsi="Times New Roman" w:cs="Times New Roman"/>
                <w:lang w:eastAsia="lt-LT"/>
              </w:rPr>
            </w:pPr>
            <w:r>
              <w:rPr>
                <w:rFonts w:ascii="Times New Roman" w:hAnsi="Times New Roman" w:cs="Times New Roman"/>
                <w:lang w:eastAsia="lt-LT"/>
              </w:rPr>
              <w:t xml:space="preserve">6. </w:t>
            </w:r>
            <w:r>
              <w:rPr>
                <w:rFonts w:ascii="Times New Roman" w:hAnsi="Times New Roman" w:cs="Times New Roman"/>
              </w:rPr>
              <w:t xml:space="preserve">Siūlome įsitraukti tiekėjams atitikti ISO </w:t>
            </w:r>
            <w:r>
              <w:rPr>
                <w:rFonts w:ascii="Times New Roman" w:hAnsi="Times New Roman" w:cs="Times New Roman"/>
                <w:lang w:val="en-US"/>
              </w:rPr>
              <w:t xml:space="preserve">14000 </w:t>
            </w:r>
            <w:r>
              <w:rPr>
                <w:rFonts w:ascii="Times New Roman" w:hAnsi="Times New Roman" w:cs="Times New Roman"/>
              </w:rPr>
              <w:t>standartą.</w:t>
            </w:r>
          </w:p>
        </w:tc>
        <w:tc>
          <w:tcPr>
            <w:tcW w:w="4678" w:type="dxa"/>
          </w:tcPr>
          <w:p w14:paraId="604E849D" w14:textId="3311603D" w:rsidR="005B57FB" w:rsidRPr="00562663" w:rsidRDefault="005B57FB" w:rsidP="005B57FB">
            <w:pPr>
              <w:jc w:val="both"/>
              <w:rPr>
                <w:rFonts w:ascii="Times New Roman" w:hAnsi="Times New Roman"/>
                <w:lang w:val="lt-LT"/>
              </w:rPr>
            </w:pPr>
            <w:r>
              <w:rPr>
                <w:rFonts w:ascii="Times New Roman" w:hAnsi="Times New Roman"/>
                <w:lang w:val="lt-LT"/>
              </w:rPr>
              <w:t>Siekiant neriboti tiekėjų konkurencijos, reikalavima</w:t>
            </w:r>
            <w:r>
              <w:rPr>
                <w:rFonts w:ascii="Times New Roman" w:hAnsi="Times New Roman"/>
                <w:lang w:val="lt-LT"/>
              </w:rPr>
              <w:t xml:space="preserve">s dėl ISO 14000 </w:t>
            </w:r>
            <w:r>
              <w:rPr>
                <w:rFonts w:ascii="Times New Roman" w:hAnsi="Times New Roman"/>
                <w:lang w:val="lt-LT"/>
              </w:rPr>
              <w:t>nebus nustatom</w:t>
            </w:r>
            <w:r>
              <w:rPr>
                <w:rFonts w:ascii="Times New Roman" w:hAnsi="Times New Roman"/>
                <w:lang w:val="lt-LT"/>
              </w:rPr>
              <w:t>as</w:t>
            </w:r>
            <w:r>
              <w:rPr>
                <w:rFonts w:ascii="Times New Roman" w:hAnsi="Times New Roman"/>
                <w:lang w:val="lt-LT"/>
              </w:rPr>
              <w:t>.</w:t>
            </w:r>
          </w:p>
        </w:tc>
      </w:tr>
    </w:tbl>
    <w:p w14:paraId="7EF4CE1F" w14:textId="77777777" w:rsidR="008563F8" w:rsidRDefault="008563F8" w:rsidP="00BB20E2">
      <w:pPr>
        <w:tabs>
          <w:tab w:val="left" w:pos="4696"/>
          <w:tab w:val="left" w:pos="6687"/>
        </w:tabs>
        <w:spacing w:after="0" w:line="240" w:lineRule="auto"/>
        <w:ind w:firstLine="567"/>
        <w:jc w:val="both"/>
        <w:rPr>
          <w:rFonts w:ascii="Times New Roman" w:hAnsi="Times New Roman"/>
          <w:bCs/>
          <w:iCs/>
          <w:sz w:val="24"/>
          <w:szCs w:val="24"/>
          <w:lang w:val="lt-LT"/>
        </w:rPr>
      </w:pPr>
      <w:bookmarkStart w:id="0" w:name="_Hlk60246284"/>
      <w:bookmarkEnd w:id="0"/>
    </w:p>
    <w:sectPr w:rsidR="008563F8" w:rsidSect="00BB20E2">
      <w:pgSz w:w="11906" w:h="16838"/>
      <w:pgMar w:top="964" w:right="992" w:bottom="96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4EA10F3"/>
    <w:multiLevelType w:val="hybridMultilevel"/>
    <w:tmpl w:val="3E56E562"/>
    <w:lvl w:ilvl="0" w:tplc="524CA1F2">
      <w:start w:val="1"/>
      <w:numFmt w:val="bullet"/>
      <w:lvlText w:val=""/>
      <w:lvlJc w:val="left"/>
      <w:pPr>
        <w:ind w:left="1440" w:hanging="360"/>
      </w:pPr>
      <w:rPr>
        <w:rFonts w:ascii="Wingdings" w:hAnsi="Wingdings" w:hint="default"/>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5545DB7"/>
    <w:multiLevelType w:val="multilevel"/>
    <w:tmpl w:val="09FC5C54"/>
    <w:lvl w:ilvl="0">
      <w:start w:val="4"/>
      <w:numFmt w:val="decimal"/>
      <w:lvlText w:val="%1."/>
      <w:lvlJc w:val="left"/>
      <w:pPr>
        <w:ind w:left="720" w:hanging="360"/>
      </w:pPr>
      <w:rPr>
        <w:color w:val="auto"/>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B2D3430"/>
    <w:multiLevelType w:val="multilevel"/>
    <w:tmpl w:val="848A08DE"/>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D8F3075"/>
    <w:multiLevelType w:val="multilevel"/>
    <w:tmpl w:val="6902EE6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0CC5F79"/>
    <w:multiLevelType w:val="multilevel"/>
    <w:tmpl w:val="180A86B8"/>
    <w:lvl w:ilvl="0">
      <w:start w:val="4"/>
      <w:numFmt w:val="decimal"/>
      <w:lvlText w:val="%1."/>
      <w:lvlJc w:val="left"/>
      <w:pPr>
        <w:ind w:left="360" w:hanging="360"/>
      </w:pPr>
      <w:rPr>
        <w:rFonts w:ascii="Times New Roman" w:hAnsi="Times New Roman" w:cs="Times New Roman" w:hint="default"/>
        <w:b/>
        <w:color w:val="0D0D0D" w:themeColor="text1" w:themeTint="F2"/>
        <w:sz w:val="22"/>
        <w:szCs w:val="22"/>
      </w:r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CE1977"/>
    <w:multiLevelType w:val="hybridMultilevel"/>
    <w:tmpl w:val="5CF20882"/>
    <w:lvl w:ilvl="0" w:tplc="B14C2936">
      <w:start w:val="1"/>
      <w:numFmt w:val="decimal"/>
      <w:lvlText w:val="%1."/>
      <w:lvlJc w:val="left"/>
      <w:pPr>
        <w:ind w:left="720" w:hanging="360"/>
      </w:pPr>
      <w:rPr>
        <w:rFonts w:ascii="Calibri" w:hAnsi="Calibri" w:cs="Calibri"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785"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785"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7466D82"/>
    <w:multiLevelType w:val="multilevel"/>
    <w:tmpl w:val="C8C23C88"/>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9E61B07"/>
    <w:multiLevelType w:val="hybridMultilevel"/>
    <w:tmpl w:val="D81655E2"/>
    <w:lvl w:ilvl="0" w:tplc="681EB9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AEB10C9"/>
    <w:multiLevelType w:val="hybridMultilevel"/>
    <w:tmpl w:val="83CA74F6"/>
    <w:lvl w:ilvl="0" w:tplc="A1FAA082">
      <w:start w:val="1"/>
      <w:numFmt w:val="bullet"/>
      <w:lvlText w:val=""/>
      <w:lvlJc w:val="left"/>
      <w:pPr>
        <w:ind w:left="3600" w:hanging="360"/>
      </w:pPr>
      <w:rPr>
        <w:rFonts w:ascii="Wingdings" w:hAnsi="Wingdings" w:hint="default"/>
        <w:color w:val="auto"/>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0" w15:restartNumberingAfterBreak="0">
    <w:nsid w:val="40DA35FC"/>
    <w:multiLevelType w:val="hybridMultilevel"/>
    <w:tmpl w:val="931039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0EB2D85"/>
    <w:multiLevelType w:val="hybridMultilevel"/>
    <w:tmpl w:val="21D0A4D0"/>
    <w:lvl w:ilvl="0" w:tplc="04270001">
      <w:start w:val="1"/>
      <w:numFmt w:val="bullet"/>
      <w:lvlText w:val=""/>
      <w:lvlJc w:val="left"/>
      <w:pPr>
        <w:ind w:left="3600" w:hanging="360"/>
      </w:pPr>
      <w:rPr>
        <w:rFonts w:ascii="Symbol" w:hAnsi="Symbol" w:hint="default"/>
        <w:sz w:val="16"/>
      </w:rPr>
    </w:lvl>
    <w:lvl w:ilvl="1" w:tplc="04270003" w:tentative="1">
      <w:start w:val="1"/>
      <w:numFmt w:val="bullet"/>
      <w:lvlText w:val="o"/>
      <w:lvlJc w:val="left"/>
      <w:pPr>
        <w:ind w:left="4320" w:hanging="360"/>
      </w:pPr>
      <w:rPr>
        <w:rFonts w:ascii="Courier New" w:hAnsi="Courier New" w:cs="Courier New" w:hint="default"/>
      </w:rPr>
    </w:lvl>
    <w:lvl w:ilvl="2" w:tplc="04270005" w:tentative="1">
      <w:start w:val="1"/>
      <w:numFmt w:val="bullet"/>
      <w:lvlText w:val=""/>
      <w:lvlJc w:val="left"/>
      <w:pPr>
        <w:ind w:left="5040" w:hanging="360"/>
      </w:pPr>
      <w:rPr>
        <w:rFonts w:ascii="Wingdings" w:hAnsi="Wingdings" w:hint="default"/>
      </w:rPr>
    </w:lvl>
    <w:lvl w:ilvl="3" w:tplc="04270001" w:tentative="1">
      <w:start w:val="1"/>
      <w:numFmt w:val="bullet"/>
      <w:lvlText w:val=""/>
      <w:lvlJc w:val="left"/>
      <w:pPr>
        <w:ind w:left="5760" w:hanging="360"/>
      </w:pPr>
      <w:rPr>
        <w:rFonts w:ascii="Symbol" w:hAnsi="Symbol" w:hint="default"/>
      </w:rPr>
    </w:lvl>
    <w:lvl w:ilvl="4" w:tplc="04270003" w:tentative="1">
      <w:start w:val="1"/>
      <w:numFmt w:val="bullet"/>
      <w:lvlText w:val="o"/>
      <w:lvlJc w:val="left"/>
      <w:pPr>
        <w:ind w:left="6480" w:hanging="360"/>
      </w:pPr>
      <w:rPr>
        <w:rFonts w:ascii="Courier New" w:hAnsi="Courier New" w:cs="Courier New" w:hint="default"/>
      </w:rPr>
    </w:lvl>
    <w:lvl w:ilvl="5" w:tplc="04270005" w:tentative="1">
      <w:start w:val="1"/>
      <w:numFmt w:val="bullet"/>
      <w:lvlText w:val=""/>
      <w:lvlJc w:val="left"/>
      <w:pPr>
        <w:ind w:left="7200" w:hanging="360"/>
      </w:pPr>
      <w:rPr>
        <w:rFonts w:ascii="Wingdings" w:hAnsi="Wingdings" w:hint="default"/>
      </w:rPr>
    </w:lvl>
    <w:lvl w:ilvl="6" w:tplc="04270001" w:tentative="1">
      <w:start w:val="1"/>
      <w:numFmt w:val="bullet"/>
      <w:lvlText w:val=""/>
      <w:lvlJc w:val="left"/>
      <w:pPr>
        <w:ind w:left="7920" w:hanging="360"/>
      </w:pPr>
      <w:rPr>
        <w:rFonts w:ascii="Symbol" w:hAnsi="Symbol" w:hint="default"/>
      </w:rPr>
    </w:lvl>
    <w:lvl w:ilvl="7" w:tplc="04270003" w:tentative="1">
      <w:start w:val="1"/>
      <w:numFmt w:val="bullet"/>
      <w:lvlText w:val="o"/>
      <w:lvlJc w:val="left"/>
      <w:pPr>
        <w:ind w:left="8640" w:hanging="360"/>
      </w:pPr>
      <w:rPr>
        <w:rFonts w:ascii="Courier New" w:hAnsi="Courier New" w:cs="Courier New" w:hint="default"/>
      </w:rPr>
    </w:lvl>
    <w:lvl w:ilvl="8" w:tplc="04270005" w:tentative="1">
      <w:start w:val="1"/>
      <w:numFmt w:val="bullet"/>
      <w:lvlText w:val=""/>
      <w:lvlJc w:val="left"/>
      <w:pPr>
        <w:ind w:left="9360" w:hanging="360"/>
      </w:pPr>
      <w:rPr>
        <w:rFonts w:ascii="Wingdings" w:hAnsi="Wingdings" w:hint="default"/>
      </w:rPr>
    </w:lvl>
  </w:abstractNum>
  <w:abstractNum w:abstractNumId="12" w15:restartNumberingAfterBreak="0">
    <w:nsid w:val="46196FE5"/>
    <w:multiLevelType w:val="hybridMultilevel"/>
    <w:tmpl w:val="48EAA458"/>
    <w:lvl w:ilvl="0" w:tplc="04270001">
      <w:start w:val="1"/>
      <w:numFmt w:val="bullet"/>
      <w:lvlText w:val=""/>
      <w:lvlJc w:val="left"/>
      <w:pPr>
        <w:ind w:left="2250" w:hanging="360"/>
      </w:pPr>
      <w:rPr>
        <w:rFonts w:ascii="Symbol" w:hAnsi="Symbol" w:hint="default"/>
      </w:rPr>
    </w:lvl>
    <w:lvl w:ilvl="1" w:tplc="04270003" w:tentative="1">
      <w:start w:val="1"/>
      <w:numFmt w:val="bullet"/>
      <w:lvlText w:val="o"/>
      <w:lvlJc w:val="left"/>
      <w:pPr>
        <w:ind w:left="2970" w:hanging="360"/>
      </w:pPr>
      <w:rPr>
        <w:rFonts w:ascii="Courier New" w:hAnsi="Courier New" w:cs="Courier New" w:hint="default"/>
      </w:rPr>
    </w:lvl>
    <w:lvl w:ilvl="2" w:tplc="04270005" w:tentative="1">
      <w:start w:val="1"/>
      <w:numFmt w:val="bullet"/>
      <w:lvlText w:val=""/>
      <w:lvlJc w:val="left"/>
      <w:pPr>
        <w:ind w:left="3690" w:hanging="360"/>
      </w:pPr>
      <w:rPr>
        <w:rFonts w:ascii="Wingdings" w:hAnsi="Wingdings" w:hint="default"/>
      </w:rPr>
    </w:lvl>
    <w:lvl w:ilvl="3" w:tplc="04270001" w:tentative="1">
      <w:start w:val="1"/>
      <w:numFmt w:val="bullet"/>
      <w:lvlText w:val=""/>
      <w:lvlJc w:val="left"/>
      <w:pPr>
        <w:ind w:left="4410" w:hanging="360"/>
      </w:pPr>
      <w:rPr>
        <w:rFonts w:ascii="Symbol" w:hAnsi="Symbol" w:hint="default"/>
      </w:rPr>
    </w:lvl>
    <w:lvl w:ilvl="4" w:tplc="04270003" w:tentative="1">
      <w:start w:val="1"/>
      <w:numFmt w:val="bullet"/>
      <w:lvlText w:val="o"/>
      <w:lvlJc w:val="left"/>
      <w:pPr>
        <w:ind w:left="5130" w:hanging="360"/>
      </w:pPr>
      <w:rPr>
        <w:rFonts w:ascii="Courier New" w:hAnsi="Courier New" w:cs="Courier New" w:hint="default"/>
      </w:rPr>
    </w:lvl>
    <w:lvl w:ilvl="5" w:tplc="04270005" w:tentative="1">
      <w:start w:val="1"/>
      <w:numFmt w:val="bullet"/>
      <w:lvlText w:val=""/>
      <w:lvlJc w:val="left"/>
      <w:pPr>
        <w:ind w:left="5850" w:hanging="360"/>
      </w:pPr>
      <w:rPr>
        <w:rFonts w:ascii="Wingdings" w:hAnsi="Wingdings" w:hint="default"/>
      </w:rPr>
    </w:lvl>
    <w:lvl w:ilvl="6" w:tplc="04270001" w:tentative="1">
      <w:start w:val="1"/>
      <w:numFmt w:val="bullet"/>
      <w:lvlText w:val=""/>
      <w:lvlJc w:val="left"/>
      <w:pPr>
        <w:ind w:left="6570" w:hanging="360"/>
      </w:pPr>
      <w:rPr>
        <w:rFonts w:ascii="Symbol" w:hAnsi="Symbol" w:hint="default"/>
      </w:rPr>
    </w:lvl>
    <w:lvl w:ilvl="7" w:tplc="04270003" w:tentative="1">
      <w:start w:val="1"/>
      <w:numFmt w:val="bullet"/>
      <w:lvlText w:val="o"/>
      <w:lvlJc w:val="left"/>
      <w:pPr>
        <w:ind w:left="7290" w:hanging="360"/>
      </w:pPr>
      <w:rPr>
        <w:rFonts w:ascii="Courier New" w:hAnsi="Courier New" w:cs="Courier New" w:hint="default"/>
      </w:rPr>
    </w:lvl>
    <w:lvl w:ilvl="8" w:tplc="04270005" w:tentative="1">
      <w:start w:val="1"/>
      <w:numFmt w:val="bullet"/>
      <w:lvlText w:val=""/>
      <w:lvlJc w:val="left"/>
      <w:pPr>
        <w:ind w:left="8010" w:hanging="360"/>
      </w:pPr>
      <w:rPr>
        <w:rFonts w:ascii="Wingdings" w:hAnsi="Wingdings" w:hint="default"/>
      </w:rPr>
    </w:lvl>
  </w:abstractNum>
  <w:abstractNum w:abstractNumId="13" w15:restartNumberingAfterBreak="0">
    <w:nsid w:val="47CC2FF5"/>
    <w:multiLevelType w:val="multilevel"/>
    <w:tmpl w:val="0E96D65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8D11310"/>
    <w:multiLevelType w:val="multilevel"/>
    <w:tmpl w:val="FEC2F8F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E606007"/>
    <w:multiLevelType w:val="multilevel"/>
    <w:tmpl w:val="666CA23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E9005D0"/>
    <w:multiLevelType w:val="multilevel"/>
    <w:tmpl w:val="4FDC3FAC"/>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60B431A0"/>
    <w:multiLevelType w:val="multilevel"/>
    <w:tmpl w:val="1D72EEE6"/>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70FF481D"/>
    <w:multiLevelType w:val="multilevel"/>
    <w:tmpl w:val="8AFEDC0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9" w15:restartNumberingAfterBreak="0">
    <w:nsid w:val="7730312E"/>
    <w:multiLevelType w:val="multilevel"/>
    <w:tmpl w:val="3356DC08"/>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7D45828"/>
    <w:multiLevelType w:val="hybridMultilevel"/>
    <w:tmpl w:val="11121DBA"/>
    <w:lvl w:ilvl="0" w:tplc="69F8F03E">
      <w:start w:val="2020"/>
      <w:numFmt w:val="bullet"/>
      <w:lvlText w:val="-"/>
      <w:lvlJc w:val="left"/>
      <w:pPr>
        <w:ind w:left="2197" w:hanging="360"/>
      </w:pPr>
      <w:rPr>
        <w:rFonts w:ascii="Times New Roman" w:eastAsia="Times New Roman" w:hAnsi="Times New Roman" w:cs="Times New Roman" w:hint="default"/>
      </w:rPr>
    </w:lvl>
    <w:lvl w:ilvl="1" w:tplc="04270003" w:tentative="1">
      <w:start w:val="1"/>
      <w:numFmt w:val="bullet"/>
      <w:lvlText w:val="o"/>
      <w:lvlJc w:val="left"/>
      <w:pPr>
        <w:ind w:left="2917" w:hanging="360"/>
      </w:pPr>
      <w:rPr>
        <w:rFonts w:ascii="Courier New" w:hAnsi="Courier New" w:cs="Courier New" w:hint="default"/>
      </w:rPr>
    </w:lvl>
    <w:lvl w:ilvl="2" w:tplc="04270005" w:tentative="1">
      <w:start w:val="1"/>
      <w:numFmt w:val="bullet"/>
      <w:lvlText w:val=""/>
      <w:lvlJc w:val="left"/>
      <w:pPr>
        <w:ind w:left="3637" w:hanging="360"/>
      </w:pPr>
      <w:rPr>
        <w:rFonts w:ascii="Wingdings" w:hAnsi="Wingdings" w:hint="default"/>
      </w:rPr>
    </w:lvl>
    <w:lvl w:ilvl="3" w:tplc="04270001" w:tentative="1">
      <w:start w:val="1"/>
      <w:numFmt w:val="bullet"/>
      <w:lvlText w:val=""/>
      <w:lvlJc w:val="left"/>
      <w:pPr>
        <w:ind w:left="4357" w:hanging="360"/>
      </w:pPr>
      <w:rPr>
        <w:rFonts w:ascii="Symbol" w:hAnsi="Symbol" w:hint="default"/>
      </w:rPr>
    </w:lvl>
    <w:lvl w:ilvl="4" w:tplc="04270003" w:tentative="1">
      <w:start w:val="1"/>
      <w:numFmt w:val="bullet"/>
      <w:lvlText w:val="o"/>
      <w:lvlJc w:val="left"/>
      <w:pPr>
        <w:ind w:left="5077" w:hanging="360"/>
      </w:pPr>
      <w:rPr>
        <w:rFonts w:ascii="Courier New" w:hAnsi="Courier New" w:cs="Courier New" w:hint="default"/>
      </w:rPr>
    </w:lvl>
    <w:lvl w:ilvl="5" w:tplc="04270005" w:tentative="1">
      <w:start w:val="1"/>
      <w:numFmt w:val="bullet"/>
      <w:lvlText w:val=""/>
      <w:lvlJc w:val="left"/>
      <w:pPr>
        <w:ind w:left="5797" w:hanging="360"/>
      </w:pPr>
      <w:rPr>
        <w:rFonts w:ascii="Wingdings" w:hAnsi="Wingdings" w:hint="default"/>
      </w:rPr>
    </w:lvl>
    <w:lvl w:ilvl="6" w:tplc="04270001" w:tentative="1">
      <w:start w:val="1"/>
      <w:numFmt w:val="bullet"/>
      <w:lvlText w:val=""/>
      <w:lvlJc w:val="left"/>
      <w:pPr>
        <w:ind w:left="6517" w:hanging="360"/>
      </w:pPr>
      <w:rPr>
        <w:rFonts w:ascii="Symbol" w:hAnsi="Symbol" w:hint="default"/>
      </w:rPr>
    </w:lvl>
    <w:lvl w:ilvl="7" w:tplc="04270003" w:tentative="1">
      <w:start w:val="1"/>
      <w:numFmt w:val="bullet"/>
      <w:lvlText w:val="o"/>
      <w:lvlJc w:val="left"/>
      <w:pPr>
        <w:ind w:left="7237" w:hanging="360"/>
      </w:pPr>
      <w:rPr>
        <w:rFonts w:ascii="Courier New" w:hAnsi="Courier New" w:cs="Courier New" w:hint="default"/>
      </w:rPr>
    </w:lvl>
    <w:lvl w:ilvl="8" w:tplc="04270005" w:tentative="1">
      <w:start w:val="1"/>
      <w:numFmt w:val="bullet"/>
      <w:lvlText w:val=""/>
      <w:lvlJc w:val="left"/>
      <w:pPr>
        <w:ind w:left="7957" w:hanging="360"/>
      </w:pPr>
      <w:rPr>
        <w:rFonts w:ascii="Wingdings" w:hAnsi="Wingdings" w:hint="default"/>
      </w:rPr>
    </w:lvl>
  </w:abstractNum>
  <w:abstractNum w:abstractNumId="21" w15:restartNumberingAfterBreak="0">
    <w:nsid w:val="78482A64"/>
    <w:multiLevelType w:val="hybridMultilevel"/>
    <w:tmpl w:val="B43E2A10"/>
    <w:lvl w:ilvl="0" w:tplc="27820C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A41148"/>
    <w:multiLevelType w:val="hybridMultilevel"/>
    <w:tmpl w:val="8D928C44"/>
    <w:lvl w:ilvl="0" w:tplc="524CA1F2">
      <w:start w:val="1"/>
      <w:numFmt w:val="bullet"/>
      <w:lvlText w:val=""/>
      <w:lvlJc w:val="left"/>
      <w:pPr>
        <w:ind w:left="1429" w:hanging="360"/>
      </w:pPr>
      <w:rPr>
        <w:rFonts w:ascii="Wingdings" w:hAnsi="Wingdings" w:hint="default"/>
        <w:sz w:val="16"/>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16cid:durableId="1866867437">
    <w:abstractNumId w:val="9"/>
  </w:num>
  <w:num w:numId="2" w16cid:durableId="2139762525">
    <w:abstractNumId w:val="12"/>
  </w:num>
  <w:num w:numId="3" w16cid:durableId="60716004">
    <w:abstractNumId w:val="10"/>
  </w:num>
  <w:num w:numId="4" w16cid:durableId="1183469512">
    <w:abstractNumId w:val="11"/>
  </w:num>
  <w:num w:numId="5" w16cid:durableId="2127461979">
    <w:abstractNumId w:val="9"/>
  </w:num>
  <w:num w:numId="6" w16cid:durableId="636371470">
    <w:abstractNumId w:val="20"/>
  </w:num>
  <w:num w:numId="7" w16cid:durableId="926574718">
    <w:abstractNumId w:val="1"/>
  </w:num>
  <w:num w:numId="8" w16cid:durableId="978418725">
    <w:abstractNumId w:val="0"/>
  </w:num>
  <w:num w:numId="9" w16cid:durableId="87847806">
    <w:abstractNumId w:val="9"/>
  </w:num>
  <w:num w:numId="10" w16cid:durableId="1632663565">
    <w:abstractNumId w:val="22"/>
  </w:num>
  <w:num w:numId="11" w16cid:durableId="2079277654">
    <w:abstractNumId w:val="5"/>
  </w:num>
  <w:num w:numId="12" w16cid:durableId="1995794030">
    <w:abstractNumId w:val="8"/>
  </w:num>
  <w:num w:numId="13" w16cid:durableId="1528526000">
    <w:abstractNumId w:val="15"/>
  </w:num>
  <w:num w:numId="14" w16cid:durableId="351147299">
    <w:abstractNumId w:val="14"/>
  </w:num>
  <w:num w:numId="15" w16cid:durableId="23748989">
    <w:abstractNumId w:val="17"/>
  </w:num>
  <w:num w:numId="16" w16cid:durableId="1700282178">
    <w:abstractNumId w:val="13"/>
  </w:num>
  <w:num w:numId="17" w16cid:durableId="1610091021">
    <w:abstractNumId w:val="16"/>
  </w:num>
  <w:num w:numId="18" w16cid:durableId="1136291865">
    <w:abstractNumId w:val="3"/>
  </w:num>
  <w:num w:numId="19" w16cid:durableId="2051608751">
    <w:abstractNumId w:val="7"/>
  </w:num>
  <w:num w:numId="20" w16cid:durableId="769007103">
    <w:abstractNumId w:val="2"/>
  </w:num>
  <w:num w:numId="21" w16cid:durableId="1501390418">
    <w:abstractNumId w:val="19"/>
  </w:num>
  <w:num w:numId="22" w16cid:durableId="1176574899">
    <w:abstractNumId w:val="18"/>
  </w:num>
  <w:num w:numId="23" w16cid:durableId="394816354">
    <w:abstractNumId w:val="4"/>
  </w:num>
  <w:num w:numId="24" w16cid:durableId="492064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63348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69734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6E"/>
    <w:rsid w:val="00005873"/>
    <w:rsid w:val="00010BE1"/>
    <w:rsid w:val="00013101"/>
    <w:rsid w:val="0002029C"/>
    <w:rsid w:val="000270F5"/>
    <w:rsid w:val="00041D15"/>
    <w:rsid w:val="00046ED0"/>
    <w:rsid w:val="0005171B"/>
    <w:rsid w:val="0007071E"/>
    <w:rsid w:val="00070892"/>
    <w:rsid w:val="00080329"/>
    <w:rsid w:val="0008658C"/>
    <w:rsid w:val="00090825"/>
    <w:rsid w:val="00093640"/>
    <w:rsid w:val="000A5B9F"/>
    <w:rsid w:val="000B4E5A"/>
    <w:rsid w:val="000B64A8"/>
    <w:rsid w:val="000B7F9F"/>
    <w:rsid w:val="000D72D2"/>
    <w:rsid w:val="000F0004"/>
    <w:rsid w:val="000F04A1"/>
    <w:rsid w:val="000F5B9B"/>
    <w:rsid w:val="00101C00"/>
    <w:rsid w:val="00102727"/>
    <w:rsid w:val="00111C27"/>
    <w:rsid w:val="001361D0"/>
    <w:rsid w:val="00152727"/>
    <w:rsid w:val="00154598"/>
    <w:rsid w:val="00162824"/>
    <w:rsid w:val="00183C96"/>
    <w:rsid w:val="0018442E"/>
    <w:rsid w:val="00186C30"/>
    <w:rsid w:val="00194374"/>
    <w:rsid w:val="001B20E5"/>
    <w:rsid w:val="001C3F5A"/>
    <w:rsid w:val="001C4617"/>
    <w:rsid w:val="001C628B"/>
    <w:rsid w:val="001D188D"/>
    <w:rsid w:val="001F0D21"/>
    <w:rsid w:val="001F33A8"/>
    <w:rsid w:val="001F7716"/>
    <w:rsid w:val="00200A43"/>
    <w:rsid w:val="00205D16"/>
    <w:rsid w:val="002121D4"/>
    <w:rsid w:val="00243417"/>
    <w:rsid w:val="002454A9"/>
    <w:rsid w:val="00245CB4"/>
    <w:rsid w:val="002574C6"/>
    <w:rsid w:val="00270540"/>
    <w:rsid w:val="00276A7E"/>
    <w:rsid w:val="0028415B"/>
    <w:rsid w:val="0029075F"/>
    <w:rsid w:val="00290764"/>
    <w:rsid w:val="00291629"/>
    <w:rsid w:val="00293DAE"/>
    <w:rsid w:val="002A7315"/>
    <w:rsid w:val="002B64D7"/>
    <w:rsid w:val="002C4E23"/>
    <w:rsid w:val="002C4F07"/>
    <w:rsid w:val="002D5202"/>
    <w:rsid w:val="002E0267"/>
    <w:rsid w:val="002E3918"/>
    <w:rsid w:val="003028A7"/>
    <w:rsid w:val="00304EB2"/>
    <w:rsid w:val="00310929"/>
    <w:rsid w:val="00311CA6"/>
    <w:rsid w:val="00373851"/>
    <w:rsid w:val="00374D27"/>
    <w:rsid w:val="00382556"/>
    <w:rsid w:val="003845CF"/>
    <w:rsid w:val="003909B8"/>
    <w:rsid w:val="003945D8"/>
    <w:rsid w:val="003A58AF"/>
    <w:rsid w:val="003B6E5B"/>
    <w:rsid w:val="003C51B0"/>
    <w:rsid w:val="003C6D55"/>
    <w:rsid w:val="003D69F5"/>
    <w:rsid w:val="003E6291"/>
    <w:rsid w:val="00403D12"/>
    <w:rsid w:val="0042307F"/>
    <w:rsid w:val="00433893"/>
    <w:rsid w:val="004371C8"/>
    <w:rsid w:val="004502F9"/>
    <w:rsid w:val="00464356"/>
    <w:rsid w:val="00466228"/>
    <w:rsid w:val="00471C3D"/>
    <w:rsid w:val="00474AE0"/>
    <w:rsid w:val="00481A7D"/>
    <w:rsid w:val="0048643B"/>
    <w:rsid w:val="004A052D"/>
    <w:rsid w:val="004A5BB7"/>
    <w:rsid w:val="004D3335"/>
    <w:rsid w:val="004E0B03"/>
    <w:rsid w:val="004E3DD1"/>
    <w:rsid w:val="004E664E"/>
    <w:rsid w:val="004F0B76"/>
    <w:rsid w:val="004F3687"/>
    <w:rsid w:val="004F54A8"/>
    <w:rsid w:val="00501221"/>
    <w:rsid w:val="005012D9"/>
    <w:rsid w:val="00520F40"/>
    <w:rsid w:val="0052504F"/>
    <w:rsid w:val="005370B4"/>
    <w:rsid w:val="00544B93"/>
    <w:rsid w:val="00552E15"/>
    <w:rsid w:val="0055661A"/>
    <w:rsid w:val="00562663"/>
    <w:rsid w:val="0057372C"/>
    <w:rsid w:val="0058562C"/>
    <w:rsid w:val="00596D5D"/>
    <w:rsid w:val="005A7924"/>
    <w:rsid w:val="005A7943"/>
    <w:rsid w:val="005A79C8"/>
    <w:rsid w:val="005B021D"/>
    <w:rsid w:val="005B1E94"/>
    <w:rsid w:val="005B3EF1"/>
    <w:rsid w:val="005B57FB"/>
    <w:rsid w:val="005D4316"/>
    <w:rsid w:val="005E4304"/>
    <w:rsid w:val="005F5BAB"/>
    <w:rsid w:val="005F6493"/>
    <w:rsid w:val="00605AE5"/>
    <w:rsid w:val="006060E7"/>
    <w:rsid w:val="00610044"/>
    <w:rsid w:val="00634A5D"/>
    <w:rsid w:val="00644EC0"/>
    <w:rsid w:val="0064627F"/>
    <w:rsid w:val="0067424E"/>
    <w:rsid w:val="00674C81"/>
    <w:rsid w:val="00686F7E"/>
    <w:rsid w:val="00690237"/>
    <w:rsid w:val="0069075E"/>
    <w:rsid w:val="00690C4E"/>
    <w:rsid w:val="00693708"/>
    <w:rsid w:val="006B6A1C"/>
    <w:rsid w:val="006C0F99"/>
    <w:rsid w:val="006D5B20"/>
    <w:rsid w:val="006E1EF6"/>
    <w:rsid w:val="006E202B"/>
    <w:rsid w:val="006E4653"/>
    <w:rsid w:val="006E4ED8"/>
    <w:rsid w:val="006F0EB4"/>
    <w:rsid w:val="006F280E"/>
    <w:rsid w:val="006F284A"/>
    <w:rsid w:val="006F63BD"/>
    <w:rsid w:val="006F6B04"/>
    <w:rsid w:val="00707AD8"/>
    <w:rsid w:val="00730819"/>
    <w:rsid w:val="00731B44"/>
    <w:rsid w:val="007462FA"/>
    <w:rsid w:val="00755778"/>
    <w:rsid w:val="00776673"/>
    <w:rsid w:val="00792630"/>
    <w:rsid w:val="0079355A"/>
    <w:rsid w:val="007B25D5"/>
    <w:rsid w:val="007B3158"/>
    <w:rsid w:val="007C050D"/>
    <w:rsid w:val="007D42E3"/>
    <w:rsid w:val="007E3050"/>
    <w:rsid w:val="0080377F"/>
    <w:rsid w:val="008039F6"/>
    <w:rsid w:val="0080485C"/>
    <w:rsid w:val="00811F41"/>
    <w:rsid w:val="00826824"/>
    <w:rsid w:val="008320D4"/>
    <w:rsid w:val="00851C65"/>
    <w:rsid w:val="008563F8"/>
    <w:rsid w:val="00864209"/>
    <w:rsid w:val="00873530"/>
    <w:rsid w:val="00891034"/>
    <w:rsid w:val="00893871"/>
    <w:rsid w:val="008B06DD"/>
    <w:rsid w:val="008C3DA5"/>
    <w:rsid w:val="008C41E3"/>
    <w:rsid w:val="008C6B56"/>
    <w:rsid w:val="008D380A"/>
    <w:rsid w:val="008E085E"/>
    <w:rsid w:val="008E7D40"/>
    <w:rsid w:val="00905E4F"/>
    <w:rsid w:val="00917C19"/>
    <w:rsid w:val="0092208A"/>
    <w:rsid w:val="009221AC"/>
    <w:rsid w:val="0092241B"/>
    <w:rsid w:val="009252D4"/>
    <w:rsid w:val="00953A80"/>
    <w:rsid w:val="009616F2"/>
    <w:rsid w:val="00962F8F"/>
    <w:rsid w:val="009633D3"/>
    <w:rsid w:val="00986216"/>
    <w:rsid w:val="009A2229"/>
    <w:rsid w:val="009A3E6A"/>
    <w:rsid w:val="009B2136"/>
    <w:rsid w:val="009C7049"/>
    <w:rsid w:val="009C73E2"/>
    <w:rsid w:val="009D3074"/>
    <w:rsid w:val="009E2878"/>
    <w:rsid w:val="009E7682"/>
    <w:rsid w:val="009F459F"/>
    <w:rsid w:val="00A027AB"/>
    <w:rsid w:val="00A06E6A"/>
    <w:rsid w:val="00A24484"/>
    <w:rsid w:val="00A2563B"/>
    <w:rsid w:val="00A32E35"/>
    <w:rsid w:val="00A33484"/>
    <w:rsid w:val="00A36D5C"/>
    <w:rsid w:val="00A40AF0"/>
    <w:rsid w:val="00A41D85"/>
    <w:rsid w:val="00A45BAB"/>
    <w:rsid w:val="00A50378"/>
    <w:rsid w:val="00A56457"/>
    <w:rsid w:val="00A75C45"/>
    <w:rsid w:val="00A85684"/>
    <w:rsid w:val="00A8720B"/>
    <w:rsid w:val="00A9399A"/>
    <w:rsid w:val="00A93F2A"/>
    <w:rsid w:val="00AC0E69"/>
    <w:rsid w:val="00AC53FD"/>
    <w:rsid w:val="00AC6796"/>
    <w:rsid w:val="00AD1BDE"/>
    <w:rsid w:val="00AD6EB0"/>
    <w:rsid w:val="00AE2990"/>
    <w:rsid w:val="00AE349D"/>
    <w:rsid w:val="00AF3705"/>
    <w:rsid w:val="00B0186E"/>
    <w:rsid w:val="00B21BD0"/>
    <w:rsid w:val="00B32402"/>
    <w:rsid w:val="00B406F7"/>
    <w:rsid w:val="00B50633"/>
    <w:rsid w:val="00B74DFC"/>
    <w:rsid w:val="00B83476"/>
    <w:rsid w:val="00B8628A"/>
    <w:rsid w:val="00BB20E2"/>
    <w:rsid w:val="00BB691B"/>
    <w:rsid w:val="00BC04FE"/>
    <w:rsid w:val="00BC5038"/>
    <w:rsid w:val="00BC6A77"/>
    <w:rsid w:val="00BC7631"/>
    <w:rsid w:val="00BD0694"/>
    <w:rsid w:val="00BE5AFB"/>
    <w:rsid w:val="00C053B6"/>
    <w:rsid w:val="00C13BFB"/>
    <w:rsid w:val="00C21B43"/>
    <w:rsid w:val="00C409D4"/>
    <w:rsid w:val="00C451CE"/>
    <w:rsid w:val="00C53B9B"/>
    <w:rsid w:val="00C5661E"/>
    <w:rsid w:val="00C63655"/>
    <w:rsid w:val="00C63939"/>
    <w:rsid w:val="00C71C71"/>
    <w:rsid w:val="00C86C94"/>
    <w:rsid w:val="00C96257"/>
    <w:rsid w:val="00C96FCD"/>
    <w:rsid w:val="00CA0632"/>
    <w:rsid w:val="00CA2FDC"/>
    <w:rsid w:val="00CA5D5D"/>
    <w:rsid w:val="00CB2263"/>
    <w:rsid w:val="00CC47B5"/>
    <w:rsid w:val="00CD2BB5"/>
    <w:rsid w:val="00CD4FFA"/>
    <w:rsid w:val="00CE3042"/>
    <w:rsid w:val="00CF03DC"/>
    <w:rsid w:val="00D04BA8"/>
    <w:rsid w:val="00D22132"/>
    <w:rsid w:val="00D4396C"/>
    <w:rsid w:val="00D57E63"/>
    <w:rsid w:val="00D729E3"/>
    <w:rsid w:val="00D83B37"/>
    <w:rsid w:val="00D92FFD"/>
    <w:rsid w:val="00D96615"/>
    <w:rsid w:val="00DA712C"/>
    <w:rsid w:val="00DB3161"/>
    <w:rsid w:val="00DD34C2"/>
    <w:rsid w:val="00DE49B2"/>
    <w:rsid w:val="00DE5F69"/>
    <w:rsid w:val="00E031EB"/>
    <w:rsid w:val="00E0568F"/>
    <w:rsid w:val="00E166F0"/>
    <w:rsid w:val="00E32567"/>
    <w:rsid w:val="00E32AC7"/>
    <w:rsid w:val="00E53BD8"/>
    <w:rsid w:val="00E733D6"/>
    <w:rsid w:val="00E80241"/>
    <w:rsid w:val="00E91EA4"/>
    <w:rsid w:val="00EA2FF6"/>
    <w:rsid w:val="00EB1CB6"/>
    <w:rsid w:val="00EB22B7"/>
    <w:rsid w:val="00EC2D7C"/>
    <w:rsid w:val="00EC7268"/>
    <w:rsid w:val="00ED09C9"/>
    <w:rsid w:val="00EF5B46"/>
    <w:rsid w:val="00F14021"/>
    <w:rsid w:val="00F362A1"/>
    <w:rsid w:val="00F56FEB"/>
    <w:rsid w:val="00F62FB4"/>
    <w:rsid w:val="00F64D73"/>
    <w:rsid w:val="00F762EA"/>
    <w:rsid w:val="00F76D42"/>
    <w:rsid w:val="00F93702"/>
    <w:rsid w:val="00FA3ED8"/>
    <w:rsid w:val="00FA472D"/>
    <w:rsid w:val="00FA764B"/>
    <w:rsid w:val="00FB0078"/>
    <w:rsid w:val="00FC294B"/>
    <w:rsid w:val="00FD3E44"/>
    <w:rsid w:val="00FD7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8102F"/>
  <w15:docId w15:val="{0257956E-18CA-4A86-897F-35874293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2D4"/>
    <w:rPr>
      <w:rFonts w:ascii="Calibri" w:eastAsia="Times New Roman" w:hAnsi="Calibri" w:cs="Times New Roman"/>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0186E"/>
    <w:pPr>
      <w:tabs>
        <w:tab w:val="center" w:pos="4320"/>
        <w:tab w:val="right" w:pos="8640"/>
      </w:tabs>
      <w:spacing w:after="0" w:line="240" w:lineRule="auto"/>
    </w:pPr>
    <w:rPr>
      <w:rFonts w:ascii="TimesLT" w:hAnsi="TimesLT"/>
      <w:sz w:val="24"/>
      <w:szCs w:val="20"/>
      <w:lang w:val="lt-LT"/>
    </w:rPr>
  </w:style>
  <w:style w:type="character" w:customStyle="1" w:styleId="HeaderChar">
    <w:name w:val="Header Char"/>
    <w:basedOn w:val="DefaultParagraphFont"/>
    <w:link w:val="Header"/>
    <w:semiHidden/>
    <w:rsid w:val="00B0186E"/>
    <w:rPr>
      <w:rFonts w:ascii="TimesLT" w:eastAsia="Times New Roman" w:hAnsi="TimesLT" w:cs="Times New Roman"/>
      <w:sz w:val="24"/>
      <w:szCs w:val="20"/>
    </w:rPr>
  </w:style>
  <w:style w:type="paragraph" w:styleId="BalloonText">
    <w:name w:val="Balloon Text"/>
    <w:basedOn w:val="Normal"/>
    <w:link w:val="BalloonTextChar"/>
    <w:uiPriority w:val="99"/>
    <w:semiHidden/>
    <w:unhideWhenUsed/>
    <w:rsid w:val="00B018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186E"/>
    <w:rPr>
      <w:rFonts w:ascii="Tahoma" w:eastAsia="Times New Roman" w:hAnsi="Tahoma" w:cs="Tahoma"/>
      <w:sz w:val="16"/>
      <w:szCs w:val="16"/>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le"/>
    <w:basedOn w:val="Normal"/>
    <w:link w:val="ListParagraphChar"/>
    <w:uiPriority w:val="34"/>
    <w:qFormat/>
    <w:rsid w:val="0018442E"/>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3E6291"/>
    <w:rPr>
      <w:rFonts w:ascii="Calibri" w:eastAsia="Times New Roman" w:hAnsi="Calibri" w:cs="Times New Roman"/>
      <w:lang w:val="en-US"/>
    </w:rPr>
  </w:style>
  <w:style w:type="paragraph" w:customStyle="1" w:styleId="Body2">
    <w:name w:val="Body 2"/>
    <w:rsid w:val="001F33A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NormalWeb">
    <w:name w:val="Normal (Web)"/>
    <w:basedOn w:val="Normal"/>
    <w:uiPriority w:val="99"/>
    <w:unhideWhenUsed/>
    <w:rsid w:val="001F33A8"/>
    <w:pPr>
      <w:spacing w:before="100" w:beforeAutospacing="1" w:after="100" w:afterAutospacing="1" w:line="240" w:lineRule="auto"/>
    </w:pPr>
    <w:rPr>
      <w:rFonts w:ascii="Times New Roman" w:hAnsi="Times New Roman"/>
      <w:sz w:val="24"/>
      <w:szCs w:val="24"/>
      <w:lang w:val="lt-LT" w:eastAsia="lt-LT"/>
    </w:rPr>
  </w:style>
  <w:style w:type="character" w:styleId="PlaceholderText">
    <w:name w:val="Placeholder Text"/>
    <w:basedOn w:val="DefaultParagraphFont"/>
    <w:uiPriority w:val="99"/>
    <w:semiHidden/>
    <w:rsid w:val="00BC04FE"/>
    <w:rPr>
      <w:color w:val="808080"/>
    </w:rPr>
  </w:style>
  <w:style w:type="character" w:customStyle="1" w:styleId="Stilius1">
    <w:name w:val="Stilius1"/>
    <w:basedOn w:val="DefaultParagraphFont"/>
    <w:uiPriority w:val="1"/>
    <w:rsid w:val="00605AE5"/>
    <w:rPr>
      <w:rFonts w:ascii="Times New Roman" w:hAnsi="Times New Roman"/>
      <w:sz w:val="24"/>
    </w:rPr>
  </w:style>
  <w:style w:type="character" w:customStyle="1" w:styleId="Stilius2">
    <w:name w:val="Stilius2"/>
    <w:basedOn w:val="DefaultParagraphFont"/>
    <w:uiPriority w:val="1"/>
    <w:rsid w:val="00311CA6"/>
    <w:rPr>
      <w:rFonts w:ascii="Times New Roman" w:hAnsi="Times New Roman"/>
      <w:sz w:val="24"/>
    </w:rPr>
  </w:style>
  <w:style w:type="character" w:customStyle="1" w:styleId="Stilius3">
    <w:name w:val="Stilius3"/>
    <w:basedOn w:val="DefaultParagraphFont"/>
    <w:uiPriority w:val="1"/>
    <w:rsid w:val="00B406F7"/>
    <w:rPr>
      <w:rFonts w:ascii="Times New Roman" w:hAnsi="Times New Roman"/>
      <w:sz w:val="24"/>
    </w:rPr>
  </w:style>
  <w:style w:type="table" w:styleId="TableGrid">
    <w:name w:val="Table Grid"/>
    <w:basedOn w:val="TableNormal"/>
    <w:uiPriority w:val="59"/>
    <w:rsid w:val="003D6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4">
    <w:name w:val="Stilius4"/>
    <w:basedOn w:val="DefaultParagraphFont"/>
    <w:uiPriority w:val="1"/>
    <w:rsid w:val="002121D4"/>
    <w:rPr>
      <w:rFonts w:ascii="Times New Roman" w:hAnsi="Times New Roman"/>
      <w:sz w:val="24"/>
    </w:rPr>
  </w:style>
  <w:style w:type="character" w:customStyle="1" w:styleId="Stilius5">
    <w:name w:val="Stilius5"/>
    <w:basedOn w:val="DefaultParagraphFont"/>
    <w:uiPriority w:val="1"/>
    <w:rsid w:val="002121D4"/>
    <w:rPr>
      <w:rFonts w:ascii="Times New Roman" w:hAnsi="Times New Roman"/>
      <w:sz w:val="24"/>
    </w:rPr>
  </w:style>
  <w:style w:type="character" w:customStyle="1" w:styleId="Laukeliai">
    <w:name w:val="Laukeliai"/>
    <w:basedOn w:val="DefaultParagraphFont"/>
    <w:uiPriority w:val="1"/>
    <w:rsid w:val="00811F41"/>
    <w:rPr>
      <w:rFonts w:ascii="Arial" w:hAnsi="Arial"/>
      <w:sz w:val="20"/>
    </w:rPr>
  </w:style>
  <w:style w:type="character" w:customStyle="1" w:styleId="Style2">
    <w:name w:val="Style2"/>
    <w:basedOn w:val="DefaultParagraphFont"/>
    <w:uiPriority w:val="1"/>
    <w:rsid w:val="00374D27"/>
    <w:rPr>
      <w:rFonts w:ascii="Arial" w:hAnsi="Arial"/>
      <w:b/>
      <w:sz w:val="20"/>
    </w:rPr>
  </w:style>
  <w:style w:type="character" w:styleId="CommentReference">
    <w:name w:val="annotation reference"/>
    <w:basedOn w:val="DefaultParagraphFont"/>
    <w:uiPriority w:val="99"/>
    <w:semiHidden/>
    <w:unhideWhenUsed/>
    <w:rsid w:val="00893871"/>
    <w:rPr>
      <w:sz w:val="16"/>
      <w:szCs w:val="16"/>
    </w:rPr>
  </w:style>
  <w:style w:type="paragraph" w:styleId="CommentText">
    <w:name w:val="annotation text"/>
    <w:basedOn w:val="Normal"/>
    <w:link w:val="CommentTextChar"/>
    <w:uiPriority w:val="99"/>
    <w:semiHidden/>
    <w:unhideWhenUsed/>
    <w:rsid w:val="00893871"/>
    <w:pPr>
      <w:spacing w:line="240" w:lineRule="auto"/>
    </w:pPr>
    <w:rPr>
      <w:sz w:val="20"/>
      <w:szCs w:val="20"/>
    </w:rPr>
  </w:style>
  <w:style w:type="character" w:customStyle="1" w:styleId="CommentTextChar">
    <w:name w:val="Comment Text Char"/>
    <w:basedOn w:val="DefaultParagraphFont"/>
    <w:link w:val="CommentText"/>
    <w:uiPriority w:val="99"/>
    <w:semiHidden/>
    <w:rsid w:val="00893871"/>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93871"/>
    <w:rPr>
      <w:b/>
      <w:bCs/>
    </w:rPr>
  </w:style>
  <w:style w:type="character" w:customStyle="1" w:styleId="CommentSubjectChar">
    <w:name w:val="Comment Subject Char"/>
    <w:basedOn w:val="CommentTextChar"/>
    <w:link w:val="CommentSubject"/>
    <w:uiPriority w:val="99"/>
    <w:semiHidden/>
    <w:rsid w:val="00893871"/>
    <w:rPr>
      <w:rFonts w:ascii="Calibri" w:eastAsia="Times New Roman" w:hAnsi="Calibri" w:cs="Times New Roman"/>
      <w:b/>
      <w:bCs/>
      <w:sz w:val="20"/>
      <w:szCs w:val="20"/>
      <w:lang w:val="en-US"/>
    </w:rPr>
  </w:style>
  <w:style w:type="character" w:customStyle="1" w:styleId="Bodytext2">
    <w:name w:val="Body text (2)_"/>
    <w:basedOn w:val="DefaultParagraphFont"/>
    <w:link w:val="Bodytext20"/>
    <w:rsid w:val="0080485C"/>
    <w:rPr>
      <w:rFonts w:ascii="Calibri" w:eastAsia="Calibri" w:hAnsi="Calibri" w:cs="Calibri"/>
      <w:shd w:val="clear" w:color="auto" w:fill="FFFFFF"/>
    </w:rPr>
  </w:style>
  <w:style w:type="paragraph" w:customStyle="1" w:styleId="Bodytext20">
    <w:name w:val="Body text (2)"/>
    <w:basedOn w:val="Normal"/>
    <w:link w:val="Bodytext2"/>
    <w:rsid w:val="0080485C"/>
    <w:pPr>
      <w:widowControl w:val="0"/>
      <w:shd w:val="clear" w:color="auto" w:fill="FFFFFF"/>
      <w:spacing w:before="240" w:after="360" w:line="288" w:lineRule="exact"/>
    </w:pPr>
    <w:rPr>
      <w:rFonts w:eastAsia="Calibri" w:cs="Calibri"/>
      <w:lang w:val="lt-LT"/>
    </w:rPr>
  </w:style>
  <w:style w:type="character" w:styleId="Hyperlink">
    <w:name w:val="Hyperlink"/>
    <w:basedOn w:val="DefaultParagraphFont"/>
    <w:uiPriority w:val="99"/>
    <w:semiHidden/>
    <w:unhideWhenUsed/>
    <w:rsid w:val="004E3DD1"/>
    <w:rPr>
      <w:color w:val="0000FF"/>
      <w:u w:val="single"/>
    </w:rPr>
  </w:style>
  <w:style w:type="character" w:customStyle="1" w:styleId="Numatytasispastraiposriftas1">
    <w:name w:val="Numatytasis pastraipos šriftas1"/>
    <w:rsid w:val="00F362A1"/>
  </w:style>
  <w:style w:type="paragraph" w:styleId="Revision">
    <w:name w:val="Revision"/>
    <w:hidden/>
    <w:uiPriority w:val="99"/>
    <w:semiHidden/>
    <w:rsid w:val="004E664E"/>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09889">
      <w:bodyDiv w:val="1"/>
      <w:marLeft w:val="0"/>
      <w:marRight w:val="0"/>
      <w:marTop w:val="0"/>
      <w:marBottom w:val="0"/>
      <w:divBdr>
        <w:top w:val="none" w:sz="0" w:space="0" w:color="auto"/>
        <w:left w:val="none" w:sz="0" w:space="0" w:color="auto"/>
        <w:bottom w:val="none" w:sz="0" w:space="0" w:color="auto"/>
        <w:right w:val="none" w:sz="0" w:space="0" w:color="auto"/>
      </w:divBdr>
    </w:div>
    <w:div w:id="724569705">
      <w:bodyDiv w:val="1"/>
      <w:marLeft w:val="0"/>
      <w:marRight w:val="0"/>
      <w:marTop w:val="0"/>
      <w:marBottom w:val="0"/>
      <w:divBdr>
        <w:top w:val="none" w:sz="0" w:space="0" w:color="auto"/>
        <w:left w:val="none" w:sz="0" w:space="0" w:color="auto"/>
        <w:bottom w:val="none" w:sz="0" w:space="0" w:color="auto"/>
        <w:right w:val="none" w:sz="0" w:space="0" w:color="auto"/>
      </w:divBdr>
    </w:div>
    <w:div w:id="931283725">
      <w:bodyDiv w:val="1"/>
      <w:marLeft w:val="0"/>
      <w:marRight w:val="0"/>
      <w:marTop w:val="0"/>
      <w:marBottom w:val="0"/>
      <w:divBdr>
        <w:top w:val="none" w:sz="0" w:space="0" w:color="auto"/>
        <w:left w:val="none" w:sz="0" w:space="0" w:color="auto"/>
        <w:bottom w:val="none" w:sz="0" w:space="0" w:color="auto"/>
        <w:right w:val="none" w:sz="0" w:space="0" w:color="auto"/>
      </w:divBdr>
    </w:div>
    <w:div w:id="1054310136">
      <w:bodyDiv w:val="1"/>
      <w:marLeft w:val="0"/>
      <w:marRight w:val="0"/>
      <w:marTop w:val="0"/>
      <w:marBottom w:val="0"/>
      <w:divBdr>
        <w:top w:val="none" w:sz="0" w:space="0" w:color="auto"/>
        <w:left w:val="none" w:sz="0" w:space="0" w:color="auto"/>
        <w:bottom w:val="none" w:sz="0" w:space="0" w:color="auto"/>
        <w:right w:val="none" w:sz="0" w:space="0" w:color="auto"/>
      </w:divBdr>
    </w:div>
    <w:div w:id="1152604873">
      <w:bodyDiv w:val="1"/>
      <w:marLeft w:val="0"/>
      <w:marRight w:val="0"/>
      <w:marTop w:val="0"/>
      <w:marBottom w:val="0"/>
      <w:divBdr>
        <w:top w:val="none" w:sz="0" w:space="0" w:color="auto"/>
        <w:left w:val="none" w:sz="0" w:space="0" w:color="auto"/>
        <w:bottom w:val="none" w:sz="0" w:space="0" w:color="auto"/>
        <w:right w:val="none" w:sz="0" w:space="0" w:color="auto"/>
      </w:divBdr>
    </w:div>
    <w:div w:id="1203909578">
      <w:bodyDiv w:val="1"/>
      <w:marLeft w:val="0"/>
      <w:marRight w:val="0"/>
      <w:marTop w:val="0"/>
      <w:marBottom w:val="0"/>
      <w:divBdr>
        <w:top w:val="none" w:sz="0" w:space="0" w:color="auto"/>
        <w:left w:val="none" w:sz="0" w:space="0" w:color="auto"/>
        <w:bottom w:val="none" w:sz="0" w:space="0" w:color="auto"/>
        <w:right w:val="none" w:sz="0" w:space="0" w:color="auto"/>
      </w:divBdr>
    </w:div>
    <w:div w:id="1907109541">
      <w:bodyDiv w:val="1"/>
      <w:marLeft w:val="0"/>
      <w:marRight w:val="0"/>
      <w:marTop w:val="0"/>
      <w:marBottom w:val="0"/>
      <w:divBdr>
        <w:top w:val="none" w:sz="0" w:space="0" w:color="auto"/>
        <w:left w:val="none" w:sz="0" w:space="0" w:color="auto"/>
        <w:bottom w:val="none" w:sz="0" w:space="0" w:color="auto"/>
        <w:right w:val="none" w:sz="0" w:space="0" w:color="auto"/>
      </w:divBdr>
    </w:div>
    <w:div w:id="19518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98E35-FA57-4820-9AF2-AC2E07771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2063</Words>
  <Characters>1177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Aušrys</dc:creator>
  <cp:keywords/>
  <dc:description/>
  <cp:lastModifiedBy>Reda Šimalytė</cp:lastModifiedBy>
  <cp:revision>3</cp:revision>
  <cp:lastPrinted>2025-02-07T09:27:00Z</cp:lastPrinted>
  <dcterms:created xsi:type="dcterms:W3CDTF">2025-09-24T10:41:00Z</dcterms:created>
  <dcterms:modified xsi:type="dcterms:W3CDTF">2025-09-24T10:47:00Z</dcterms:modified>
</cp:coreProperties>
</file>