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50B40" w14:textId="77777777" w:rsidR="00BC1956" w:rsidRDefault="00BC1956" w:rsidP="00BC19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Laba diena, </w:t>
      </w:r>
    </w:p>
    <w:p w14:paraId="3F4D6F31" w14:textId="29F27DF7" w:rsidR="00BC1956" w:rsidRDefault="00BC1956" w:rsidP="00BC19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Perkančioji organizacija, informuoja, kad Rinkos konsultacija dėl </w:t>
      </w:r>
      <w:r w:rsidR="00BE0301">
        <w:rPr>
          <w:rFonts w:ascii="Times New Roman" w:hAnsi="Times New Roman" w:cs="Times New Roman"/>
          <w:sz w:val="24"/>
          <w:szCs w:val="24"/>
        </w:rPr>
        <w:t>tinklinės duomenų saugyklos ir tarnybinių stočių</w:t>
      </w:r>
      <w:r>
        <w:rPr>
          <w:rFonts w:ascii="Times New Roman" w:hAnsi="Times New Roman" w:cs="Times New Roman"/>
          <w:sz w:val="24"/>
          <w:szCs w:val="24"/>
        </w:rPr>
        <w:t xml:space="preserve"> pirkimo</w:t>
      </w:r>
      <w:r w:rsidR="003713C8">
        <w:rPr>
          <w:rFonts w:ascii="Times New Roman" w:hAnsi="Times New Roman" w:cs="Times New Roman"/>
          <w:sz w:val="24"/>
          <w:szCs w:val="24"/>
        </w:rPr>
        <w:t xml:space="preserve"> (CVP IS ID:</w:t>
      </w:r>
      <w:r w:rsidR="003713C8" w:rsidRPr="003713C8">
        <w:t xml:space="preserve"> </w:t>
      </w:r>
      <w:r w:rsidR="003713C8">
        <w:rPr>
          <w:rFonts w:ascii="Times New Roman" w:hAnsi="Times New Roman" w:cs="Times New Roman"/>
          <w:sz w:val="24"/>
          <w:szCs w:val="24"/>
        </w:rPr>
        <w:t>4139689)</w:t>
      </w:r>
      <w:r>
        <w:rPr>
          <w:rFonts w:ascii="Times New Roman" w:hAnsi="Times New Roman" w:cs="Times New Roman"/>
          <w:sz w:val="24"/>
          <w:szCs w:val="24"/>
        </w:rPr>
        <w:t xml:space="preserve">, pasiūlymų teikimas baigtas. </w:t>
      </w:r>
    </w:p>
    <w:p w14:paraId="5FAA9DC8" w14:textId="7A3ADBEB" w:rsidR="00AC6B80" w:rsidRDefault="00BC1956" w:rsidP="00BC19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Gauti pasiūlymai dėl </w:t>
      </w:r>
      <w:r w:rsidR="00BE030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pirkimo objekto dalies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427E50">
        <w:rPr>
          <w:rFonts w:ascii="Times New Roman" w:hAnsi="Times New Roman" w:cs="Times New Roman"/>
          <w:sz w:val="24"/>
          <w:szCs w:val="24"/>
        </w:rPr>
        <w:t>Tinklinė</w:t>
      </w:r>
      <w:r w:rsidR="009B2AF4">
        <w:rPr>
          <w:rFonts w:ascii="Times New Roman" w:hAnsi="Times New Roman" w:cs="Times New Roman"/>
          <w:sz w:val="24"/>
          <w:szCs w:val="24"/>
        </w:rPr>
        <w:t>s</w:t>
      </w:r>
      <w:r w:rsidR="00427E50">
        <w:rPr>
          <w:rFonts w:ascii="Times New Roman" w:hAnsi="Times New Roman" w:cs="Times New Roman"/>
          <w:sz w:val="24"/>
          <w:szCs w:val="24"/>
        </w:rPr>
        <w:t xml:space="preserve"> duomenų saugyklos</w:t>
      </w:r>
      <w:r w:rsidR="00F4780B">
        <w:rPr>
          <w:rFonts w:ascii="Times New Roman" w:hAnsi="Times New Roman" w:cs="Times New Roman"/>
          <w:sz w:val="24"/>
          <w:szCs w:val="24"/>
        </w:rPr>
        <w:t xml:space="preserve">“, </w:t>
      </w:r>
      <w:r w:rsidR="00BE0301">
        <w:rPr>
          <w:rFonts w:ascii="Times New Roman" w:hAnsi="Times New Roman" w:cs="Times New Roman"/>
          <w:sz w:val="24"/>
          <w:szCs w:val="24"/>
        </w:rPr>
        <w:t>II</w:t>
      </w:r>
      <w:r w:rsidR="00F4780B">
        <w:rPr>
          <w:rFonts w:ascii="Times New Roman" w:hAnsi="Times New Roman" w:cs="Times New Roman"/>
          <w:sz w:val="24"/>
          <w:szCs w:val="24"/>
        </w:rPr>
        <w:t xml:space="preserve"> pirkimo </w:t>
      </w:r>
      <w:r w:rsidR="00BE0301">
        <w:rPr>
          <w:rFonts w:ascii="Times New Roman" w:hAnsi="Times New Roman" w:cs="Times New Roman"/>
          <w:sz w:val="24"/>
          <w:szCs w:val="24"/>
        </w:rPr>
        <w:t>objekto</w:t>
      </w:r>
      <w:r w:rsidR="00F4780B">
        <w:rPr>
          <w:rFonts w:ascii="Times New Roman" w:hAnsi="Times New Roman" w:cs="Times New Roman"/>
          <w:sz w:val="24"/>
          <w:szCs w:val="24"/>
        </w:rPr>
        <w:t xml:space="preserve"> dalies „</w:t>
      </w:r>
      <w:r w:rsidR="002F531F">
        <w:rPr>
          <w:rFonts w:ascii="Times New Roman" w:hAnsi="Times New Roman" w:cs="Times New Roman"/>
          <w:sz w:val="24"/>
          <w:szCs w:val="24"/>
        </w:rPr>
        <w:t>Tarnybinių stočių (serverių)</w:t>
      </w:r>
      <w:r w:rsidR="00F73FB0">
        <w:rPr>
          <w:rFonts w:ascii="Times New Roman" w:hAnsi="Times New Roman" w:cs="Times New Roman"/>
          <w:sz w:val="24"/>
          <w:szCs w:val="24"/>
        </w:rPr>
        <w:t>“</w:t>
      </w:r>
      <w:r w:rsidR="00F4780B">
        <w:rPr>
          <w:rFonts w:ascii="Times New Roman" w:hAnsi="Times New Roman" w:cs="Times New Roman"/>
          <w:sz w:val="24"/>
          <w:szCs w:val="24"/>
        </w:rPr>
        <w:t xml:space="preserve"> ir </w:t>
      </w:r>
      <w:r w:rsidR="00BE0301">
        <w:rPr>
          <w:rFonts w:ascii="Times New Roman" w:hAnsi="Times New Roman" w:cs="Times New Roman"/>
          <w:sz w:val="24"/>
          <w:szCs w:val="24"/>
        </w:rPr>
        <w:t>III</w:t>
      </w:r>
      <w:r w:rsidR="00F4780B">
        <w:rPr>
          <w:rFonts w:ascii="Times New Roman" w:hAnsi="Times New Roman" w:cs="Times New Roman"/>
          <w:sz w:val="24"/>
          <w:szCs w:val="24"/>
        </w:rPr>
        <w:t xml:space="preserve"> pirkimo objekto dalies „</w:t>
      </w:r>
      <w:r w:rsidR="002F531F">
        <w:rPr>
          <w:rFonts w:ascii="Times New Roman" w:hAnsi="Times New Roman" w:cs="Times New Roman"/>
          <w:sz w:val="24"/>
          <w:szCs w:val="24"/>
        </w:rPr>
        <w:t>Tarnybinės stoties (serverio) su grafinėmis vaizdo plokštėmis</w:t>
      </w:r>
      <w:r w:rsidR="00F73FB0">
        <w:rPr>
          <w:rFonts w:ascii="Times New Roman" w:hAnsi="Times New Roman" w:cs="Times New Roman"/>
          <w:sz w:val="24"/>
          <w:szCs w:val="24"/>
        </w:rPr>
        <w:t>“</w:t>
      </w:r>
      <w:r w:rsidR="00F478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techninių specifikacijų. Perkančioji organizacija teikia informaciją apie gautas pastabas ir pasiūlymus bei priimtą sprendimą dėl pateiktų pastabų ir pasiūlymų. </w:t>
      </w:r>
    </w:p>
    <w:p w14:paraId="33A18B6A" w14:textId="6CF9F2A2" w:rsidR="00E74C71" w:rsidRDefault="00E74C71" w:rsidP="00BC195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763" w:type="dxa"/>
        <w:tblLook w:val="04A0" w:firstRow="1" w:lastRow="0" w:firstColumn="1" w:lastColumn="0" w:noHBand="0" w:noVBand="1"/>
      </w:tblPr>
      <w:tblGrid>
        <w:gridCol w:w="804"/>
        <w:gridCol w:w="1720"/>
        <w:gridCol w:w="8706"/>
        <w:gridCol w:w="2533"/>
      </w:tblGrid>
      <w:tr w:rsidR="00626EBB" w:rsidRPr="00801EE7" w14:paraId="26A55D4B" w14:textId="77777777" w:rsidTr="00BA6F98">
        <w:trPr>
          <w:trHeight w:val="399"/>
        </w:trPr>
        <w:tc>
          <w:tcPr>
            <w:tcW w:w="804" w:type="dxa"/>
          </w:tcPr>
          <w:p w14:paraId="61A3A19D" w14:textId="77777777" w:rsidR="00BC1956" w:rsidRPr="009B2AF4" w:rsidRDefault="00BC1956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B2AF4">
              <w:rPr>
                <w:rFonts w:ascii="Times New Roman" w:hAnsi="Times New Roman"/>
                <w:b/>
                <w:sz w:val="22"/>
                <w:szCs w:val="22"/>
              </w:rPr>
              <w:t xml:space="preserve">TS. P. </w:t>
            </w:r>
          </w:p>
        </w:tc>
        <w:tc>
          <w:tcPr>
            <w:tcW w:w="1720" w:type="dxa"/>
          </w:tcPr>
          <w:p w14:paraId="5D7BFA0C" w14:textId="77777777" w:rsidR="00BC1956" w:rsidRPr="009B2AF4" w:rsidRDefault="00BC1956" w:rsidP="00226144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sz w:val="22"/>
                <w:szCs w:val="22"/>
              </w:rPr>
            </w:pPr>
            <w:r w:rsidRPr="009B2AF4">
              <w:rPr>
                <w:rFonts w:ascii="Times New Roman" w:hAnsi="Times New Roman"/>
                <w:b/>
                <w:sz w:val="22"/>
                <w:szCs w:val="22"/>
              </w:rPr>
              <w:t>Reikalavimas</w:t>
            </w:r>
          </w:p>
        </w:tc>
        <w:tc>
          <w:tcPr>
            <w:tcW w:w="8706" w:type="dxa"/>
          </w:tcPr>
          <w:p w14:paraId="78347B6B" w14:textId="77777777" w:rsidR="00BC1956" w:rsidRPr="00801EE7" w:rsidRDefault="00BC1956" w:rsidP="00226144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Pateiktos pastabos techninės specifikacijos reikalavimams</w:t>
            </w:r>
          </w:p>
        </w:tc>
        <w:tc>
          <w:tcPr>
            <w:tcW w:w="2533" w:type="dxa"/>
          </w:tcPr>
          <w:p w14:paraId="106FA8A4" w14:textId="77777777" w:rsidR="00BC1956" w:rsidRPr="00801EE7" w:rsidRDefault="00BC1956" w:rsidP="00226144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Perkančiosios organizacijos atsakymai</w:t>
            </w:r>
          </w:p>
        </w:tc>
      </w:tr>
      <w:tr w:rsidR="00BC1956" w:rsidRPr="00801EE7" w14:paraId="52B18C17" w14:textId="77777777" w:rsidTr="005E6BF1">
        <w:trPr>
          <w:trHeight w:val="399"/>
        </w:trPr>
        <w:tc>
          <w:tcPr>
            <w:tcW w:w="13763" w:type="dxa"/>
            <w:gridSpan w:val="4"/>
            <w:shd w:val="clear" w:color="auto" w:fill="EDEDED" w:themeFill="accent3" w:themeFillTint="33"/>
          </w:tcPr>
          <w:p w14:paraId="30F8C530" w14:textId="77777777" w:rsidR="00BC1956" w:rsidRPr="009B2AF4" w:rsidRDefault="00BC1956" w:rsidP="00BC195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B2AF4">
              <w:rPr>
                <w:rFonts w:ascii="Times New Roman" w:hAnsi="Times New Roman"/>
                <w:b/>
                <w:sz w:val="22"/>
                <w:szCs w:val="22"/>
              </w:rPr>
              <w:t>I pirkimo dalis - TINKLINĖS DUOMENŲ SAUGYKLOS</w:t>
            </w:r>
          </w:p>
        </w:tc>
      </w:tr>
      <w:tr w:rsidR="00427E50" w:rsidRPr="00801EE7" w14:paraId="5438533C" w14:textId="77777777" w:rsidTr="005E6BF1">
        <w:tc>
          <w:tcPr>
            <w:tcW w:w="13763" w:type="dxa"/>
            <w:gridSpan w:val="4"/>
          </w:tcPr>
          <w:p w14:paraId="00583D67" w14:textId="77777777" w:rsidR="00427E50" w:rsidRPr="009B2AF4" w:rsidRDefault="00427E50" w:rsidP="003803F1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b/>
                <w:bCs/>
                <w:sz w:val="22"/>
                <w:szCs w:val="22"/>
              </w:rPr>
              <w:t>1. Aukšto patikimumo ir didelės pralaidos tinklo saugykla</w:t>
            </w:r>
          </w:p>
        </w:tc>
      </w:tr>
      <w:tr w:rsidR="00626EBB" w:rsidRPr="00801EE7" w14:paraId="4A2C72B1" w14:textId="77777777" w:rsidTr="00BA6F98">
        <w:tc>
          <w:tcPr>
            <w:tcW w:w="804" w:type="dxa"/>
          </w:tcPr>
          <w:p w14:paraId="0FDE1532" w14:textId="77777777" w:rsidR="00BC1956" w:rsidRPr="009B2AF4" w:rsidRDefault="00427E50" w:rsidP="00427E50">
            <w:pPr>
              <w:tabs>
                <w:tab w:val="left" w:pos="851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1. p.</w:t>
            </w:r>
          </w:p>
        </w:tc>
        <w:tc>
          <w:tcPr>
            <w:tcW w:w="1720" w:type="dxa"/>
          </w:tcPr>
          <w:p w14:paraId="55DFCC58" w14:textId="77777777" w:rsidR="00BC1956" w:rsidRPr="009B2AF4" w:rsidRDefault="00427E50" w:rsidP="00427E50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Duomenų saugyklos tipas</w:t>
            </w:r>
          </w:p>
        </w:tc>
        <w:tc>
          <w:tcPr>
            <w:tcW w:w="8706" w:type="dxa"/>
          </w:tcPr>
          <w:p w14:paraId="05AF3A1E" w14:textId="77777777" w:rsidR="00801A7D" w:rsidRDefault="00801A7D" w:rsidP="00674DEA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01A7D">
              <w:rPr>
                <w:rFonts w:ascii="Times New Roman" w:hAnsi="Times New Roman"/>
                <w:b/>
                <w:bCs/>
                <w:noProof/>
              </w:rPr>
              <w:drawing>
                <wp:inline distT="0" distB="0" distL="0" distR="0" wp14:anchorId="032AC6C5" wp14:editId="1B1824A6">
                  <wp:extent cx="3438525" cy="1536609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203" cy="154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5544D3" w14:textId="77777777" w:rsidR="00BC1956" w:rsidRPr="00226144" w:rsidRDefault="00BC1956" w:rsidP="00674DEA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4E5F3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„Licencijuojami sprendimai yra daug našesni, nei nuolatinio tipo. Plius nuolatinio tipo yra realiai </w:t>
            </w:r>
            <w:proofErr w:type="spellStart"/>
            <w:r w:rsidRPr="004E5F35">
              <w:rPr>
                <w:rFonts w:ascii="Times New Roman" w:hAnsi="Times New Roman"/>
                <w:i/>
                <w:iCs/>
                <w:sz w:val="22"/>
                <w:szCs w:val="22"/>
              </w:rPr>
              <w:t>max</w:t>
            </w:r>
            <w:proofErr w:type="spellEnd"/>
            <w:r w:rsidRPr="004E5F3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7 metams.“</w:t>
            </w:r>
          </w:p>
        </w:tc>
        <w:tc>
          <w:tcPr>
            <w:tcW w:w="2533" w:type="dxa"/>
          </w:tcPr>
          <w:p w14:paraId="23889798" w14:textId="50E54985" w:rsidR="00BC1956" w:rsidRPr="00226144" w:rsidRDefault="00BC1956" w:rsidP="00BA3488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226144">
              <w:rPr>
                <w:rFonts w:ascii="Times New Roman" w:hAnsi="Times New Roman"/>
                <w:sz w:val="22"/>
                <w:szCs w:val="22"/>
              </w:rPr>
              <w:t xml:space="preserve">Perkančioji organizacija </w:t>
            </w:r>
            <w:r w:rsidR="00BA3488">
              <w:rPr>
                <w:rFonts w:ascii="Times New Roman" w:hAnsi="Times New Roman"/>
                <w:sz w:val="22"/>
                <w:szCs w:val="22"/>
              </w:rPr>
              <w:t xml:space="preserve">neatsižvelgė į šį pasiūlymą, nes </w:t>
            </w:r>
            <w:r w:rsidRPr="00226144">
              <w:rPr>
                <w:rFonts w:ascii="Times New Roman" w:hAnsi="Times New Roman"/>
                <w:sz w:val="22"/>
                <w:szCs w:val="22"/>
              </w:rPr>
              <w:t xml:space="preserve">orientuojasi į nuolatinio tipo sprendimus, </w:t>
            </w:r>
            <w:r w:rsidR="00BA3488">
              <w:rPr>
                <w:rFonts w:ascii="Times New Roman" w:hAnsi="Times New Roman"/>
                <w:sz w:val="22"/>
                <w:szCs w:val="22"/>
              </w:rPr>
              <w:t>kurie</w:t>
            </w:r>
            <w:r w:rsidRPr="00226144">
              <w:rPr>
                <w:rFonts w:ascii="Times New Roman" w:hAnsi="Times New Roman"/>
                <w:sz w:val="22"/>
                <w:szCs w:val="22"/>
              </w:rPr>
              <w:t xml:space="preserve"> užtikrina ilgalaikį stabilumą.</w:t>
            </w:r>
          </w:p>
        </w:tc>
      </w:tr>
      <w:tr w:rsidR="00626EBB" w:rsidRPr="00801EE7" w14:paraId="7503DC86" w14:textId="77777777" w:rsidTr="00BA6F98">
        <w:tc>
          <w:tcPr>
            <w:tcW w:w="804" w:type="dxa"/>
          </w:tcPr>
          <w:p w14:paraId="2638CD4A" w14:textId="77777777" w:rsidR="00427E50" w:rsidRPr="009B2AF4" w:rsidRDefault="00427E50" w:rsidP="00427E50">
            <w:pPr>
              <w:tabs>
                <w:tab w:val="left" w:pos="851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2. p.</w:t>
            </w:r>
          </w:p>
        </w:tc>
        <w:tc>
          <w:tcPr>
            <w:tcW w:w="1720" w:type="dxa"/>
          </w:tcPr>
          <w:p w14:paraId="6C285351" w14:textId="77777777" w:rsidR="00427E50" w:rsidRPr="00C61F91" w:rsidRDefault="00427E50" w:rsidP="00D5736B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C61F91">
              <w:rPr>
                <w:rFonts w:ascii="Times New Roman" w:hAnsi="Times New Roman"/>
                <w:sz w:val="22"/>
                <w:szCs w:val="22"/>
              </w:rPr>
              <w:t>Palaikomi protokolai ir jų funkcionalumas</w:t>
            </w:r>
          </w:p>
        </w:tc>
        <w:tc>
          <w:tcPr>
            <w:tcW w:w="8706" w:type="dxa"/>
          </w:tcPr>
          <w:p w14:paraId="6211368C" w14:textId="77777777" w:rsidR="00427E50" w:rsidRDefault="00801A7D" w:rsidP="00D5736B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drawing>
                <wp:inline distT="0" distB="0" distL="0" distR="0" wp14:anchorId="0842A6D0" wp14:editId="00062E04">
                  <wp:extent cx="3371850" cy="86124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734" cy="8734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96676E5" w14:textId="0174E036" w:rsidR="00801A7D" w:rsidRPr="00C61F91" w:rsidRDefault="00801A7D" w:rsidP="00E2759F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i/>
                <w:sz w:val="22"/>
                <w:szCs w:val="22"/>
              </w:rPr>
            </w:pPr>
            <w:r w:rsidRPr="00C61F91">
              <w:rPr>
                <w:rFonts w:ascii="Times New Roman" w:hAnsi="Times New Roman"/>
                <w:i/>
                <w:sz w:val="22"/>
                <w:szCs w:val="22"/>
              </w:rPr>
              <w:t>„</w:t>
            </w:r>
            <w:r w:rsidR="00C61F91" w:rsidRPr="00C61F91">
              <w:rPr>
                <w:rFonts w:ascii="Times New Roman" w:hAnsi="Times New Roman"/>
                <w:i/>
                <w:sz w:val="22"/>
                <w:szCs w:val="22"/>
              </w:rPr>
              <w:t>Mūsų s</w:t>
            </w:r>
            <w:r w:rsidRPr="00C61F91">
              <w:rPr>
                <w:rFonts w:ascii="Times New Roman" w:hAnsi="Times New Roman"/>
                <w:i/>
                <w:sz w:val="22"/>
                <w:szCs w:val="22"/>
              </w:rPr>
              <w:t>i</w:t>
            </w:r>
            <w:r w:rsidR="00E2759F" w:rsidRPr="00C61F91">
              <w:rPr>
                <w:rFonts w:ascii="Times New Roman" w:hAnsi="Times New Roman"/>
                <w:i/>
                <w:sz w:val="22"/>
                <w:szCs w:val="22"/>
              </w:rPr>
              <w:t>ū</w:t>
            </w:r>
            <w:r w:rsidRPr="00C61F91">
              <w:rPr>
                <w:rFonts w:ascii="Times New Roman" w:hAnsi="Times New Roman"/>
                <w:i/>
                <w:sz w:val="22"/>
                <w:szCs w:val="22"/>
              </w:rPr>
              <w:t>lomas sprendimas turi galimybę palaikyti 20TiB“</w:t>
            </w:r>
          </w:p>
        </w:tc>
        <w:tc>
          <w:tcPr>
            <w:tcW w:w="2533" w:type="dxa"/>
            <w:vMerge w:val="restart"/>
          </w:tcPr>
          <w:p w14:paraId="4BE6EC4B" w14:textId="45C94781" w:rsidR="00427E50" w:rsidRPr="00515966" w:rsidRDefault="00CF7455" w:rsidP="00CF7455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</w:rPr>
            </w:pPr>
            <w:r w:rsidRPr="00226144">
              <w:rPr>
                <w:rFonts w:ascii="Times New Roman" w:hAnsi="Times New Roman"/>
                <w:sz w:val="22"/>
                <w:szCs w:val="22"/>
              </w:rPr>
              <w:t xml:space="preserve">Perkančioji organizacija </w:t>
            </w:r>
            <w:r>
              <w:rPr>
                <w:rFonts w:ascii="Times New Roman" w:hAnsi="Times New Roman"/>
                <w:sz w:val="22"/>
                <w:szCs w:val="22"/>
              </w:rPr>
              <w:t>neatsižvelgė į šį pasiūlymą, nes p</w:t>
            </w:r>
            <w:r w:rsidR="00427E50" w:rsidRPr="004E5F35">
              <w:rPr>
                <w:rFonts w:ascii="Times New Roman" w:hAnsi="Times New Roman"/>
                <w:sz w:val="22"/>
                <w:szCs w:val="22"/>
              </w:rPr>
              <w:t xml:space="preserve">ateikti </w:t>
            </w:r>
            <w:r>
              <w:rPr>
                <w:rFonts w:ascii="Times New Roman" w:hAnsi="Times New Roman"/>
                <w:sz w:val="22"/>
                <w:szCs w:val="22"/>
              </w:rPr>
              <w:t>pa</w:t>
            </w:r>
            <w:r w:rsidR="00427E50" w:rsidRPr="004E5F35">
              <w:rPr>
                <w:rFonts w:ascii="Times New Roman" w:hAnsi="Times New Roman"/>
                <w:sz w:val="22"/>
                <w:szCs w:val="22"/>
              </w:rPr>
              <w:t xml:space="preserve">siūlymai dėl parametrų keitimo pritaikyti konkrečiam sprendimui, </w:t>
            </w:r>
            <w:r w:rsidR="00427E50" w:rsidRPr="004E5F35">
              <w:rPr>
                <w:rFonts w:ascii="Times New Roman" w:hAnsi="Times New Roman"/>
                <w:sz w:val="22"/>
                <w:szCs w:val="22"/>
              </w:rPr>
              <w:lastRenderedPageBreak/>
              <w:t>todėl jie ribotų konkurenciją ir neatitiktų lygiateisiškumo principo.</w:t>
            </w:r>
            <w:r w:rsidR="00427E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27E50" w:rsidRPr="004E5F35">
              <w:rPr>
                <w:rFonts w:ascii="Times New Roman" w:hAnsi="Times New Roman"/>
                <w:sz w:val="22"/>
                <w:szCs w:val="22"/>
              </w:rPr>
              <w:t>Perkančioji organizacija</w:t>
            </w:r>
            <w:r w:rsidR="000A274E">
              <w:rPr>
                <w:rFonts w:ascii="Times New Roman" w:hAnsi="Times New Roman"/>
                <w:sz w:val="22"/>
                <w:szCs w:val="22"/>
              </w:rPr>
              <w:t>,</w:t>
            </w:r>
            <w:r w:rsidR="00427E50" w:rsidRPr="004E5F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A274E">
              <w:rPr>
                <w:rFonts w:ascii="Times New Roman" w:hAnsi="Times New Roman"/>
                <w:sz w:val="22"/>
                <w:szCs w:val="22"/>
              </w:rPr>
              <w:t xml:space="preserve">siekdama </w:t>
            </w:r>
            <w:r w:rsidR="000A274E" w:rsidRPr="004E5F35">
              <w:rPr>
                <w:rFonts w:ascii="Times New Roman" w:hAnsi="Times New Roman"/>
                <w:sz w:val="22"/>
                <w:szCs w:val="22"/>
              </w:rPr>
              <w:t xml:space="preserve">užtikrinti sąžiningą konkurenciją </w:t>
            </w:r>
            <w:r w:rsidR="000A274E">
              <w:rPr>
                <w:rFonts w:ascii="Times New Roman" w:hAnsi="Times New Roman"/>
                <w:sz w:val="22"/>
                <w:szCs w:val="22"/>
              </w:rPr>
              <w:t>ir</w:t>
            </w:r>
            <w:r w:rsidR="000A274E" w:rsidRPr="004E5F35">
              <w:rPr>
                <w:rFonts w:ascii="Times New Roman" w:hAnsi="Times New Roman"/>
                <w:sz w:val="22"/>
                <w:szCs w:val="22"/>
              </w:rPr>
              <w:t xml:space="preserve"> vienodas galimybes visiems</w:t>
            </w:r>
            <w:r w:rsidR="000A27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A274E" w:rsidRPr="004E5F35">
              <w:rPr>
                <w:rFonts w:ascii="Times New Roman" w:hAnsi="Times New Roman"/>
                <w:sz w:val="22"/>
                <w:szCs w:val="22"/>
              </w:rPr>
              <w:t>tiekėjams</w:t>
            </w:r>
            <w:r w:rsidR="00427E50" w:rsidRPr="004E5F3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26EBB" w:rsidRPr="00801EE7" w14:paraId="241B6486" w14:textId="77777777" w:rsidTr="00BA6F98">
        <w:tc>
          <w:tcPr>
            <w:tcW w:w="804" w:type="dxa"/>
          </w:tcPr>
          <w:p w14:paraId="302FF45F" w14:textId="77777777" w:rsidR="00427E50" w:rsidRPr="009B2AF4" w:rsidRDefault="00427E50" w:rsidP="00427E50">
            <w:pPr>
              <w:tabs>
                <w:tab w:val="left" w:pos="851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lastRenderedPageBreak/>
              <w:t>3. p.</w:t>
            </w:r>
          </w:p>
        </w:tc>
        <w:tc>
          <w:tcPr>
            <w:tcW w:w="1720" w:type="dxa"/>
          </w:tcPr>
          <w:p w14:paraId="3ABEA55F" w14:textId="77777777" w:rsidR="00427E50" w:rsidRPr="009B2AF4" w:rsidRDefault="00427E50" w:rsidP="00D5736B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NAS duomenų saugyklos talpa</w:t>
            </w:r>
          </w:p>
        </w:tc>
        <w:tc>
          <w:tcPr>
            <w:tcW w:w="8706" w:type="dxa"/>
          </w:tcPr>
          <w:p w14:paraId="3EDB0494" w14:textId="77777777" w:rsidR="00427E50" w:rsidRDefault="00801A7D" w:rsidP="00D5736B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drawing>
                <wp:inline distT="0" distB="0" distL="0" distR="0" wp14:anchorId="082008A1" wp14:editId="4FF7AC4E">
                  <wp:extent cx="2933700" cy="2602112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352" cy="26372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34B7E26" w14:textId="77777777" w:rsidR="00801A7D" w:rsidRDefault="00801A7D" w:rsidP="00D5736B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  <w:p w14:paraId="32337696" w14:textId="77777777" w:rsidR="00801A7D" w:rsidRPr="00E2759F" w:rsidRDefault="00801A7D" w:rsidP="00C61F91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Cs/>
                <w:i/>
                <w:lang w:val="en-US"/>
              </w:rPr>
            </w:pPr>
            <w:r w:rsidRPr="00E2759F">
              <w:rPr>
                <w:rFonts w:ascii="Times New Roman" w:hAnsi="Times New Roman"/>
                <w:bCs/>
                <w:i/>
              </w:rPr>
              <w:t>„Sprendimas yra su 99</w:t>
            </w:r>
            <w:r w:rsidRPr="00E2759F">
              <w:rPr>
                <w:rFonts w:ascii="Times New Roman" w:hAnsi="Times New Roman"/>
                <w:bCs/>
                <w:i/>
                <w:lang w:val="en-US"/>
              </w:rPr>
              <w:t>%”</w:t>
            </w:r>
          </w:p>
        </w:tc>
        <w:tc>
          <w:tcPr>
            <w:tcW w:w="2533" w:type="dxa"/>
            <w:vMerge/>
          </w:tcPr>
          <w:p w14:paraId="7B5918DA" w14:textId="77777777" w:rsidR="00427E50" w:rsidRPr="00515966" w:rsidRDefault="00427E50" w:rsidP="00674DEA">
            <w:pPr>
              <w:tabs>
                <w:tab w:val="left" w:pos="851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626EBB" w:rsidRPr="00801EE7" w14:paraId="2B292863" w14:textId="77777777" w:rsidTr="00BA6F98">
        <w:tc>
          <w:tcPr>
            <w:tcW w:w="804" w:type="dxa"/>
          </w:tcPr>
          <w:p w14:paraId="49EC2FF0" w14:textId="77777777" w:rsidR="00427E50" w:rsidRPr="009B2AF4" w:rsidRDefault="00427E50" w:rsidP="00427E50">
            <w:pPr>
              <w:tabs>
                <w:tab w:val="left" w:pos="851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 xml:space="preserve">4. p. </w:t>
            </w:r>
          </w:p>
        </w:tc>
        <w:tc>
          <w:tcPr>
            <w:tcW w:w="1720" w:type="dxa"/>
          </w:tcPr>
          <w:p w14:paraId="04F7DA11" w14:textId="77777777" w:rsidR="00427E50" w:rsidRPr="00C61F91" w:rsidRDefault="00427E50" w:rsidP="00D5736B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C61F91">
              <w:rPr>
                <w:rFonts w:ascii="Times New Roman" w:hAnsi="Times New Roman"/>
                <w:sz w:val="22"/>
                <w:szCs w:val="22"/>
              </w:rPr>
              <w:t>Našumo parametrai</w:t>
            </w:r>
          </w:p>
        </w:tc>
        <w:tc>
          <w:tcPr>
            <w:tcW w:w="8706" w:type="dxa"/>
          </w:tcPr>
          <w:p w14:paraId="3375636B" w14:textId="77777777" w:rsidR="00427E50" w:rsidRDefault="00801A7D" w:rsidP="00D5736B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drawing>
                <wp:inline distT="0" distB="0" distL="0" distR="0" wp14:anchorId="6B9A0D16" wp14:editId="0FF4EA13">
                  <wp:extent cx="2933700" cy="150506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211" cy="15176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73BDEA" w14:textId="77777777" w:rsidR="00801A7D" w:rsidRDefault="00801A7D" w:rsidP="00D5736B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  <w:p w14:paraId="28497CC5" w14:textId="77777777" w:rsidR="00801A7D" w:rsidRPr="00C61F91" w:rsidRDefault="00801A7D" w:rsidP="00D5736B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C61F91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„Nebuvo aprašytas realus našumas NAS, todėl būtina aprašyti galimybės našumo, nes galima tada pasiūlyti labai lėta </w:t>
            </w:r>
            <w:proofErr w:type="spellStart"/>
            <w:r w:rsidRPr="00C61F91">
              <w:rPr>
                <w:rFonts w:ascii="Times New Roman" w:hAnsi="Times New Roman"/>
                <w:bCs/>
                <w:i/>
                <w:sz w:val="22"/>
                <w:szCs w:val="22"/>
              </w:rPr>
              <w:t>sprendima</w:t>
            </w:r>
            <w:proofErr w:type="spellEnd"/>
            <w:r w:rsidRPr="00C61F91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ir perkančiosios </w:t>
            </w:r>
            <w:proofErr w:type="spellStart"/>
            <w:r w:rsidRPr="00C61F91">
              <w:rPr>
                <w:rFonts w:ascii="Times New Roman" w:hAnsi="Times New Roman"/>
                <w:bCs/>
                <w:i/>
                <w:sz w:val="22"/>
                <w:szCs w:val="22"/>
              </w:rPr>
              <w:t>organizaicijos</w:t>
            </w:r>
            <w:proofErr w:type="spellEnd"/>
            <w:r w:rsidRPr="00C61F91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netenkins poreikių, nes bus lėtas sprendimas.“</w:t>
            </w:r>
          </w:p>
          <w:p w14:paraId="26446557" w14:textId="77777777" w:rsidR="00801A7D" w:rsidRPr="00C61F91" w:rsidRDefault="00801A7D" w:rsidP="00D5736B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  <w:i/>
              </w:rPr>
            </w:pPr>
            <w:r w:rsidRPr="00C61F91">
              <w:rPr>
                <w:rFonts w:ascii="Times New Roman" w:hAnsi="Times New Roman"/>
                <w:bCs/>
                <w:i/>
              </w:rPr>
              <w:t>„&lt;..&gt; siūlomas sprendimas yra iki 10 kartų spartesnis, nei jūsų aprašytas sprendimas.“</w:t>
            </w:r>
          </w:p>
        </w:tc>
        <w:tc>
          <w:tcPr>
            <w:tcW w:w="2533" w:type="dxa"/>
            <w:vMerge/>
          </w:tcPr>
          <w:p w14:paraId="28F070EE" w14:textId="77777777" w:rsidR="00427E50" w:rsidRPr="00515966" w:rsidRDefault="00427E50" w:rsidP="00674DEA">
            <w:pPr>
              <w:tabs>
                <w:tab w:val="left" w:pos="851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626EBB" w:rsidRPr="00801EE7" w14:paraId="36BC5E2B" w14:textId="77777777" w:rsidTr="00BA6F98">
        <w:tc>
          <w:tcPr>
            <w:tcW w:w="804" w:type="dxa"/>
          </w:tcPr>
          <w:p w14:paraId="64FF3435" w14:textId="77777777" w:rsidR="00427E50" w:rsidRPr="009B2AF4" w:rsidRDefault="00427E50" w:rsidP="00427E50">
            <w:pPr>
              <w:tabs>
                <w:tab w:val="left" w:pos="851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5. p. </w:t>
            </w:r>
          </w:p>
        </w:tc>
        <w:tc>
          <w:tcPr>
            <w:tcW w:w="1720" w:type="dxa"/>
          </w:tcPr>
          <w:p w14:paraId="2D82B1B8" w14:textId="77777777" w:rsidR="00427E50" w:rsidRPr="00C61F91" w:rsidRDefault="00427E50" w:rsidP="00D5736B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C61F91">
              <w:rPr>
                <w:rFonts w:ascii="Times New Roman" w:hAnsi="Times New Roman"/>
                <w:sz w:val="22"/>
                <w:szCs w:val="22"/>
              </w:rPr>
              <w:t>Duomenų saugyklos aukšto patikimumo reikalavimai</w:t>
            </w:r>
          </w:p>
        </w:tc>
        <w:tc>
          <w:tcPr>
            <w:tcW w:w="8706" w:type="dxa"/>
          </w:tcPr>
          <w:p w14:paraId="09E898DE" w14:textId="77777777" w:rsidR="00427E50" w:rsidRPr="00434CB3" w:rsidRDefault="00801A7D" w:rsidP="00D5736B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</w:rPr>
            </w:pPr>
            <w:r w:rsidRPr="00801A7D">
              <w:rPr>
                <w:rFonts w:ascii="Times New Roman" w:hAnsi="Times New Roman"/>
                <w:b/>
                <w:bCs/>
                <w:noProof/>
              </w:rPr>
              <w:drawing>
                <wp:inline distT="0" distB="0" distL="0" distR="0" wp14:anchorId="41C48FBA" wp14:editId="2CCAAE95">
                  <wp:extent cx="2943225" cy="1000187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5260" cy="1024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vMerge/>
          </w:tcPr>
          <w:p w14:paraId="3B3D38E4" w14:textId="77777777" w:rsidR="00427E50" w:rsidRPr="00515966" w:rsidRDefault="00427E50" w:rsidP="00674DEA">
            <w:pPr>
              <w:tabs>
                <w:tab w:val="left" w:pos="851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626EBB" w:rsidRPr="00801EE7" w14:paraId="354D82FE" w14:textId="77777777" w:rsidTr="002334EB">
        <w:trPr>
          <w:trHeight w:val="1361"/>
        </w:trPr>
        <w:tc>
          <w:tcPr>
            <w:tcW w:w="804" w:type="dxa"/>
          </w:tcPr>
          <w:p w14:paraId="0D5B5D73" w14:textId="37137D37" w:rsidR="002334EB" w:rsidRDefault="002334EB" w:rsidP="004D1493">
            <w:pPr>
              <w:tabs>
                <w:tab w:val="left" w:pos="851"/>
              </w:tabs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9B2AF4">
              <w:rPr>
                <w:rFonts w:ascii="Times New Roman" w:hAnsi="Times New Roman"/>
                <w:sz w:val="22"/>
                <w:szCs w:val="22"/>
              </w:rPr>
              <w:t xml:space="preserve">. p. </w:t>
            </w:r>
          </w:p>
        </w:tc>
        <w:tc>
          <w:tcPr>
            <w:tcW w:w="1720" w:type="dxa"/>
          </w:tcPr>
          <w:p w14:paraId="3443BF84" w14:textId="77777777" w:rsidR="002334EB" w:rsidRPr="00C61F91" w:rsidRDefault="002334EB" w:rsidP="004D1493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C61F91">
              <w:rPr>
                <w:rFonts w:ascii="Times New Roman" w:hAnsi="Times New Roman"/>
                <w:sz w:val="22"/>
                <w:szCs w:val="22"/>
              </w:rPr>
              <w:t>Duomenų saugyklos valdymas</w:t>
            </w:r>
          </w:p>
          <w:p w14:paraId="051CC658" w14:textId="26170791" w:rsidR="002334EB" w:rsidRPr="00C61F91" w:rsidRDefault="002334EB" w:rsidP="004D1493">
            <w:pPr>
              <w:tabs>
                <w:tab w:val="left" w:pos="851"/>
              </w:tabs>
              <w:suppressAutoHyphens/>
              <w:rPr>
                <w:rFonts w:ascii="Times New Roman" w:hAnsi="Times New Roman"/>
              </w:rPr>
            </w:pPr>
            <w:r w:rsidRPr="00C61F91">
              <w:rPr>
                <w:rFonts w:ascii="Times New Roman" w:hAnsi="Times New Roman"/>
                <w:sz w:val="22"/>
                <w:szCs w:val="22"/>
              </w:rPr>
              <w:t>Papildomos funkcijos</w:t>
            </w:r>
          </w:p>
        </w:tc>
        <w:tc>
          <w:tcPr>
            <w:tcW w:w="8706" w:type="dxa"/>
          </w:tcPr>
          <w:p w14:paraId="46D2EAF9" w14:textId="77777777" w:rsidR="002334EB" w:rsidRDefault="002334EB" w:rsidP="004D1493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  <w:noProof/>
              </w:rPr>
            </w:pPr>
          </w:p>
          <w:p w14:paraId="3BF1CEF9" w14:textId="6281D463" w:rsidR="002334EB" w:rsidRDefault="002334EB" w:rsidP="002334EB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  <w:noProof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drawing>
                <wp:inline distT="0" distB="0" distL="0" distR="0" wp14:anchorId="668EB530" wp14:editId="18A46B09">
                  <wp:extent cx="2914650" cy="447425"/>
                  <wp:effectExtent l="0" t="0" r="0" b="0"/>
                  <wp:docPr id="82625497" name="Picture 1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25497" name="Picture 1" descr="A black text on a white background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9126" cy="451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vMerge/>
          </w:tcPr>
          <w:p w14:paraId="469DF85B" w14:textId="77777777" w:rsidR="002334EB" w:rsidRPr="00515966" w:rsidRDefault="002334EB" w:rsidP="004D1493">
            <w:pPr>
              <w:tabs>
                <w:tab w:val="left" w:pos="851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626EBB" w:rsidRPr="00801EE7" w14:paraId="51A34AB8" w14:textId="77777777" w:rsidTr="00BA6F98">
        <w:tc>
          <w:tcPr>
            <w:tcW w:w="804" w:type="dxa"/>
          </w:tcPr>
          <w:p w14:paraId="6F53DA8F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8. p.</w:t>
            </w:r>
          </w:p>
        </w:tc>
        <w:tc>
          <w:tcPr>
            <w:tcW w:w="1720" w:type="dxa"/>
          </w:tcPr>
          <w:p w14:paraId="7EF48A32" w14:textId="77777777" w:rsidR="004D1493" w:rsidRPr="009B2AF4" w:rsidRDefault="004D149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Duomenų saugyklos tinklo sąsajos</w:t>
            </w:r>
          </w:p>
        </w:tc>
        <w:tc>
          <w:tcPr>
            <w:tcW w:w="8706" w:type="dxa"/>
          </w:tcPr>
          <w:p w14:paraId="06668FE3" w14:textId="77777777" w:rsidR="004D1493" w:rsidRDefault="004D149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4E5F35">
              <w:rPr>
                <w:rFonts w:ascii="Times New Roman" w:hAnsi="Times New Roman"/>
                <w:i/>
                <w:iCs/>
                <w:sz w:val="22"/>
                <w:szCs w:val="22"/>
              </w:rPr>
              <w:t>„</w:t>
            </w:r>
            <w:r w:rsidRPr="008679E6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Rekomenduojame įdėti reikalavimą, kad siūlomi </w:t>
            </w:r>
            <w:proofErr w:type="spellStart"/>
            <w:r w:rsidRPr="008679E6">
              <w:rPr>
                <w:rFonts w:ascii="Times New Roman" w:hAnsi="Times New Roman"/>
                <w:i/>
                <w:iCs/>
                <w:sz w:val="22"/>
                <w:szCs w:val="22"/>
              </w:rPr>
              <w:t>Back-End</w:t>
            </w:r>
            <w:proofErr w:type="spellEnd"/>
            <w:r w:rsidRPr="008679E6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komutatoriai turi būti sertifikuoti ir pilnai palaikomi siūlomos duomenų saugyklos. Suderinamumas turi būti patvirtintas duomenų saugyklos gamintojo.“</w:t>
            </w:r>
          </w:p>
          <w:p w14:paraId="288DE84E" w14:textId="77777777" w:rsidR="003A3F40" w:rsidRDefault="003A3F40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14:paraId="599B730C" w14:textId="064CF552" w:rsidR="004D1493" w:rsidRPr="00C61F91" w:rsidRDefault="004D149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4E5F35">
              <w:rPr>
                <w:rFonts w:ascii="Times New Roman" w:hAnsi="Times New Roman"/>
                <w:i/>
                <w:iCs/>
                <w:sz w:val="22"/>
                <w:szCs w:val="22"/>
              </w:rPr>
              <w:t>„</w:t>
            </w:r>
            <w:r w:rsidRPr="00C61F91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Rekomenduojame panaikinti šiuos reikalavimus duomenų saugyklų </w:t>
            </w:r>
            <w:proofErr w:type="spellStart"/>
            <w:r w:rsidRPr="00C61F91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Back-End</w:t>
            </w:r>
            <w:proofErr w:type="spellEnd"/>
            <w:r w:rsidRPr="00C61F91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komutatoriams, nes jie yra pertekliniai ir bereikalingai didina sprendimo kainą bei riboja konkurenciją. Perkančiajai organizacijai svarbu, kad kartu su saugykla pateikiami </w:t>
            </w:r>
            <w:proofErr w:type="spellStart"/>
            <w:r w:rsidRPr="00C61F91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Back-End</w:t>
            </w:r>
            <w:proofErr w:type="spellEnd"/>
            <w:r w:rsidRPr="00C61F91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komutatoriai būtų pritaikyti dirbti su siūloma duomenų saugykla, neribotų jos greitaveikos ir būtų pilnai sertifikuoti duomenų saugyklos gamintojo. Šie </w:t>
            </w:r>
            <w:proofErr w:type="spellStart"/>
            <w:r w:rsidRPr="00C61F91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Back-End</w:t>
            </w:r>
            <w:proofErr w:type="spellEnd"/>
            <w:r w:rsidRPr="00C61F91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komutatoriai sukonfigūruojami vieną kartą (diegiant saugykla) ir daugiau jų konfigūruoti nereikia, nes visas valdymas saugyklos vyksta per saugyklos valdymo įrankius.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“</w:t>
            </w:r>
          </w:p>
          <w:p w14:paraId="502A674E" w14:textId="77777777" w:rsidR="004D1493" w:rsidRDefault="004D149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7AAA459" w14:textId="7E1B3E03" w:rsidR="004D1493" w:rsidRPr="00A4468E" w:rsidRDefault="004D1493" w:rsidP="00A4468E">
            <w:pPr>
              <w:pStyle w:val="ListNumber"/>
              <w:numPr>
                <w:ilvl w:val="0"/>
                <w:numId w:val="0"/>
              </w:numPr>
              <w:spacing w:after="12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46D0F619" wp14:editId="5F5BBB37">
                  <wp:extent cx="2095500" cy="1269586"/>
                  <wp:effectExtent l="0" t="0" r="0" b="6985"/>
                  <wp:docPr id="41125161" name="Picture 1" descr="A screenshot of a computer progr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25161" name="Picture 1" descr="A screenshot of a computer program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384" cy="12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</w:tcPr>
          <w:p w14:paraId="4921B18E" w14:textId="6B390AC3" w:rsidR="003A3F40" w:rsidRDefault="00A62F84" w:rsidP="003A3F40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62F84">
              <w:rPr>
                <w:rFonts w:ascii="Times New Roman" w:hAnsi="Times New Roman"/>
                <w:sz w:val="22"/>
                <w:szCs w:val="22"/>
              </w:rPr>
              <w:t>Perkančioji organizacija, siekdama užtikrinti sistemos suderin</w:t>
            </w:r>
            <w:r w:rsidR="005A729F">
              <w:rPr>
                <w:rFonts w:ascii="Times New Roman" w:hAnsi="Times New Roman"/>
                <w:sz w:val="22"/>
                <w:szCs w:val="22"/>
              </w:rPr>
              <w:t>amumą, atsižvelgė į rekomendaciją/siūlymą</w:t>
            </w:r>
            <w:r w:rsidRPr="00A62F84">
              <w:rPr>
                <w:rFonts w:ascii="Times New Roman" w:hAnsi="Times New Roman"/>
                <w:sz w:val="22"/>
                <w:szCs w:val="22"/>
              </w:rPr>
              <w:t xml:space="preserve"> ir papildė reikalavimus, taikomus duomenų saugyklos tinklo sąsajai.</w:t>
            </w:r>
          </w:p>
          <w:p w14:paraId="6E32CE28" w14:textId="77777777" w:rsidR="00A62F84" w:rsidRPr="00A62F84" w:rsidRDefault="00A62F84" w:rsidP="003A3F40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  <w:p w14:paraId="586FBC9A" w14:textId="16DC5975" w:rsidR="003A3F40" w:rsidRPr="003A3F40" w:rsidRDefault="003A3F40" w:rsidP="003A3F40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3A3F40">
              <w:rPr>
                <w:rFonts w:ascii="Times New Roman" w:hAnsi="Times New Roman"/>
                <w:sz w:val="22"/>
                <w:szCs w:val="22"/>
              </w:rPr>
              <w:t>Taip pat perkančioji organizacija</w:t>
            </w:r>
            <w:r w:rsidR="007F10D3">
              <w:rPr>
                <w:rFonts w:ascii="Times New Roman" w:hAnsi="Times New Roman"/>
                <w:sz w:val="22"/>
                <w:szCs w:val="22"/>
              </w:rPr>
              <w:t>,</w:t>
            </w:r>
            <w:r w:rsidRPr="003A3F4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A274E">
              <w:rPr>
                <w:rFonts w:ascii="Times New Roman" w:hAnsi="Times New Roman"/>
                <w:sz w:val="22"/>
                <w:szCs w:val="22"/>
              </w:rPr>
              <w:t xml:space="preserve">siekdama </w:t>
            </w:r>
            <w:r w:rsidR="000A274E" w:rsidRPr="004E5F35">
              <w:rPr>
                <w:rFonts w:ascii="Times New Roman" w:hAnsi="Times New Roman"/>
                <w:sz w:val="22"/>
                <w:szCs w:val="22"/>
              </w:rPr>
              <w:t xml:space="preserve">užtikrinti sąžiningą konkurenciją </w:t>
            </w:r>
            <w:r w:rsidR="000A274E">
              <w:rPr>
                <w:rFonts w:ascii="Times New Roman" w:hAnsi="Times New Roman"/>
                <w:sz w:val="22"/>
                <w:szCs w:val="22"/>
              </w:rPr>
              <w:t>ir</w:t>
            </w:r>
            <w:r w:rsidR="000A274E" w:rsidRPr="004E5F35">
              <w:rPr>
                <w:rFonts w:ascii="Times New Roman" w:hAnsi="Times New Roman"/>
                <w:sz w:val="22"/>
                <w:szCs w:val="22"/>
              </w:rPr>
              <w:t xml:space="preserve"> vienodas galimybes visiems</w:t>
            </w:r>
            <w:r w:rsidR="000A27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A274E" w:rsidRPr="004E5F35">
              <w:rPr>
                <w:rFonts w:ascii="Times New Roman" w:hAnsi="Times New Roman"/>
                <w:sz w:val="22"/>
                <w:szCs w:val="22"/>
              </w:rPr>
              <w:t>tiekėjams</w:t>
            </w:r>
            <w:r w:rsidR="00A62F84">
              <w:rPr>
                <w:rFonts w:ascii="Times New Roman" w:hAnsi="Times New Roman"/>
                <w:sz w:val="22"/>
                <w:szCs w:val="22"/>
              </w:rPr>
              <w:t>,</w:t>
            </w:r>
            <w:r w:rsidR="00C6062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A3F40">
              <w:rPr>
                <w:rFonts w:ascii="Times New Roman" w:hAnsi="Times New Roman"/>
                <w:sz w:val="22"/>
                <w:szCs w:val="22"/>
              </w:rPr>
              <w:t xml:space="preserve">atsižvelgė į  pasiūlymą panaikinti reikalavimus duomenų saugyklų </w:t>
            </w:r>
            <w:proofErr w:type="spellStart"/>
            <w:r w:rsidRPr="003A3F40">
              <w:rPr>
                <w:rFonts w:ascii="Times New Roman" w:hAnsi="Times New Roman"/>
                <w:sz w:val="22"/>
                <w:szCs w:val="22"/>
              </w:rPr>
              <w:t>Back-End</w:t>
            </w:r>
            <w:proofErr w:type="spellEnd"/>
            <w:r w:rsidRPr="003A3F40">
              <w:rPr>
                <w:rFonts w:ascii="Times New Roman" w:hAnsi="Times New Roman"/>
                <w:sz w:val="22"/>
                <w:szCs w:val="22"/>
              </w:rPr>
              <w:t xml:space="preserve"> komutatoriams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626EBB" w:rsidRPr="00801EE7" w14:paraId="3B831975" w14:textId="77777777" w:rsidTr="003E4E22">
        <w:trPr>
          <w:trHeight w:val="3667"/>
        </w:trPr>
        <w:tc>
          <w:tcPr>
            <w:tcW w:w="804" w:type="dxa"/>
          </w:tcPr>
          <w:p w14:paraId="0FF9FF17" w14:textId="29603CEC" w:rsidR="004D1493" w:rsidRPr="009B2AF4" w:rsidRDefault="004D1493" w:rsidP="004D1493">
            <w:pPr>
              <w:tabs>
                <w:tab w:val="left" w:pos="851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8</w:t>
            </w:r>
            <w:r w:rsidRPr="009B2AF4">
              <w:rPr>
                <w:rFonts w:ascii="Times New Roman" w:hAnsi="Times New Roman"/>
                <w:sz w:val="22"/>
                <w:szCs w:val="22"/>
              </w:rPr>
              <w:t xml:space="preserve">. p. </w:t>
            </w:r>
          </w:p>
        </w:tc>
        <w:tc>
          <w:tcPr>
            <w:tcW w:w="1720" w:type="dxa"/>
          </w:tcPr>
          <w:p w14:paraId="04BBC098" w14:textId="69757D42" w:rsidR="004D1493" w:rsidRPr="009B2AF4" w:rsidRDefault="002131AA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Duomenų saugyklos tinklo sąsajos</w:t>
            </w:r>
          </w:p>
        </w:tc>
        <w:tc>
          <w:tcPr>
            <w:tcW w:w="8706" w:type="dxa"/>
          </w:tcPr>
          <w:p w14:paraId="77151456" w14:textId="77777777" w:rsidR="004D1493" w:rsidRDefault="004D149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</w:rPr>
            </w:pPr>
          </w:p>
          <w:p w14:paraId="42830076" w14:textId="1F9D9934" w:rsidR="004D1493" w:rsidRDefault="004D149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drawing>
                <wp:inline distT="0" distB="0" distL="0" distR="0" wp14:anchorId="7C0B1CA7" wp14:editId="51573EC8">
                  <wp:extent cx="2828925" cy="1652957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1676" cy="16604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2831FF" w14:textId="77777777" w:rsidR="004D1493" w:rsidRDefault="004D149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</w:rPr>
            </w:pPr>
          </w:p>
          <w:p w14:paraId="31D83347" w14:textId="7664C8A7" w:rsidR="004D1493" w:rsidRPr="003E4E22" w:rsidRDefault="00213699" w:rsidP="003E4E22">
            <w:pPr>
              <w:pStyle w:val="ListNumber"/>
              <w:numPr>
                <w:ilvl w:val="0"/>
                <w:numId w:val="0"/>
              </w:numPr>
              <w:spacing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C61F91">
              <w:rPr>
                <w:rFonts w:ascii="Times New Roman" w:hAnsi="Times New Roman"/>
                <w:i/>
                <w:iCs/>
                <w:sz w:val="22"/>
                <w:szCs w:val="22"/>
              </w:rPr>
              <w:t>„Svarbu, kad būtų įmanoma atnaujinti nenutraukiant darbo</w:t>
            </w:r>
            <w:r w:rsidR="008D570F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="008D570F" w:rsidRPr="00C61F91">
              <w:rPr>
                <w:rFonts w:ascii="Times New Roman" w:hAnsi="Times New Roman"/>
                <w:bCs/>
                <w:i/>
              </w:rPr>
              <w:t>&lt;..&gt;</w:t>
            </w:r>
            <w:r w:rsidRPr="00C61F91">
              <w:rPr>
                <w:rFonts w:ascii="Times New Roman" w:hAnsi="Times New Roman"/>
                <w:i/>
                <w:iCs/>
                <w:sz w:val="22"/>
                <w:szCs w:val="22"/>
              </w:rPr>
              <w:t>“</w:t>
            </w:r>
          </w:p>
        </w:tc>
        <w:tc>
          <w:tcPr>
            <w:tcW w:w="2533" w:type="dxa"/>
          </w:tcPr>
          <w:p w14:paraId="11405CC5" w14:textId="17A93F74" w:rsidR="002131AA" w:rsidRDefault="002131AA" w:rsidP="002131AA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Perkančioji organizacija</w:t>
            </w:r>
            <w:r w:rsidR="000A274E">
              <w:rPr>
                <w:rFonts w:ascii="Times New Roman" w:hAnsi="Times New Roman"/>
                <w:sz w:val="22"/>
                <w:szCs w:val="22"/>
              </w:rPr>
              <w:t>,</w:t>
            </w:r>
            <w:r w:rsidRPr="009B2A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siek</w:t>
            </w:r>
            <w:r w:rsidR="000A274E">
              <w:rPr>
                <w:rFonts w:ascii="Times New Roman" w:hAnsi="Times New Roman"/>
                <w:sz w:val="22"/>
                <w:szCs w:val="22"/>
              </w:rPr>
              <w:t>dama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E5F35">
              <w:rPr>
                <w:rFonts w:ascii="Times New Roman" w:hAnsi="Times New Roman"/>
                <w:sz w:val="22"/>
                <w:szCs w:val="22"/>
              </w:rPr>
              <w:t xml:space="preserve">užtikrinti sąžiningą konkurenciją </w:t>
            </w:r>
            <w:r w:rsidR="000A274E">
              <w:rPr>
                <w:rFonts w:ascii="Times New Roman" w:hAnsi="Times New Roman"/>
                <w:sz w:val="22"/>
                <w:szCs w:val="22"/>
              </w:rPr>
              <w:t>ir</w:t>
            </w:r>
            <w:r w:rsidRPr="004E5F35">
              <w:rPr>
                <w:rFonts w:ascii="Times New Roman" w:hAnsi="Times New Roman"/>
                <w:sz w:val="22"/>
                <w:szCs w:val="22"/>
              </w:rPr>
              <w:t xml:space="preserve"> vienodas galimybes visiems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E5F35">
              <w:rPr>
                <w:rFonts w:ascii="Times New Roman" w:hAnsi="Times New Roman"/>
                <w:sz w:val="22"/>
                <w:szCs w:val="22"/>
              </w:rPr>
              <w:t>tiekėjams</w:t>
            </w:r>
            <w:r>
              <w:rPr>
                <w:rFonts w:ascii="Times New Roman" w:hAnsi="Times New Roman"/>
                <w:sz w:val="22"/>
                <w:szCs w:val="22"/>
              </w:rPr>
              <w:t>, atsisakė</w:t>
            </w:r>
            <w:r w:rsidRPr="009B2AF4">
              <w:rPr>
                <w:rFonts w:ascii="Times New Roman" w:hAnsi="Times New Roman"/>
                <w:sz w:val="22"/>
                <w:szCs w:val="22"/>
              </w:rPr>
              <w:t xml:space="preserve"> tikslių reikalavimų šiai įrangai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E33FD23" w14:textId="3A7EDF5D" w:rsidR="002131AA" w:rsidRPr="00515966" w:rsidRDefault="002131AA" w:rsidP="002131AA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 xml:space="preserve">Atsižvelgiant į tai, </w:t>
            </w:r>
            <w:r>
              <w:rPr>
                <w:rFonts w:ascii="Times New Roman" w:hAnsi="Times New Roman"/>
                <w:sz w:val="22"/>
                <w:szCs w:val="22"/>
              </w:rPr>
              <w:t>šios</w:t>
            </w:r>
            <w:r w:rsidRPr="009B2AF4">
              <w:rPr>
                <w:rFonts w:ascii="Times New Roman" w:hAnsi="Times New Roman"/>
                <w:sz w:val="22"/>
                <w:szCs w:val="22"/>
              </w:rPr>
              <w:t xml:space="preserve"> pateiktos pastabos </w:t>
            </w:r>
            <w:r w:rsidRPr="009B2AF4">
              <w:rPr>
                <w:rFonts w:ascii="Times New Roman" w:hAnsi="Times New Roman"/>
                <w:b/>
                <w:bCs/>
                <w:sz w:val="22"/>
                <w:szCs w:val="22"/>
              </w:rPr>
              <w:t>nebuvo nagrinėjamos.</w:t>
            </w:r>
          </w:p>
        </w:tc>
      </w:tr>
      <w:tr w:rsidR="00626EBB" w:rsidRPr="00801EE7" w14:paraId="0B84ED29" w14:textId="77777777" w:rsidTr="00BA6F98">
        <w:tc>
          <w:tcPr>
            <w:tcW w:w="804" w:type="dxa"/>
          </w:tcPr>
          <w:p w14:paraId="00764878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 xml:space="preserve">9. p. </w:t>
            </w:r>
          </w:p>
        </w:tc>
        <w:tc>
          <w:tcPr>
            <w:tcW w:w="1720" w:type="dxa"/>
          </w:tcPr>
          <w:p w14:paraId="54C6CBFB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8706" w:type="dxa"/>
          </w:tcPr>
          <w:p w14:paraId="23150A24" w14:textId="77777777" w:rsidR="004D1493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9B2AF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„jokie sugedę komponentai, turintys duomenų ar konfigūracijos informacijos, nėra grąžinami (diskai, diskų valdikliai, tinklo plokštės, pagrindinės plokštės ir panašūs komponentai).“ </w:t>
            </w:r>
          </w:p>
          <w:p w14:paraId="698C325A" w14:textId="0A7681B1" w:rsidR="004D1493" w:rsidRPr="00C61F91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C61F91">
              <w:rPr>
                <w:rFonts w:ascii="Times New Roman" w:hAnsi="Times New Roman"/>
                <w:i/>
                <w:iCs/>
                <w:sz w:val="22"/>
                <w:szCs w:val="22"/>
              </w:rPr>
              <w:t>„Labai svarbu, nes jūsų informacija saugoma ne tik SSD ar HDD.“</w:t>
            </w:r>
          </w:p>
        </w:tc>
        <w:tc>
          <w:tcPr>
            <w:tcW w:w="2533" w:type="dxa"/>
          </w:tcPr>
          <w:p w14:paraId="427487A7" w14:textId="6BA6CFA8" w:rsidR="00A62F84" w:rsidRPr="00A62F84" w:rsidRDefault="00A62F84" w:rsidP="00A62F84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A62F84">
              <w:rPr>
                <w:rFonts w:ascii="Times New Roman" w:hAnsi="Times New Roman"/>
                <w:sz w:val="22"/>
                <w:szCs w:val="22"/>
              </w:rPr>
              <w:t xml:space="preserve">Perkančioji organizacija atsižvelgė į šį pasiūlymą, </w:t>
            </w:r>
            <w:r w:rsidR="000A274E">
              <w:rPr>
                <w:rFonts w:ascii="Times New Roman" w:hAnsi="Times New Roman"/>
                <w:sz w:val="22"/>
                <w:szCs w:val="22"/>
              </w:rPr>
              <w:t>siekdama</w:t>
            </w:r>
            <w:r w:rsidRPr="00A62F84">
              <w:rPr>
                <w:rFonts w:ascii="Times New Roman" w:hAnsi="Times New Roman"/>
                <w:sz w:val="22"/>
                <w:szCs w:val="22"/>
              </w:rPr>
              <w:t xml:space="preserve"> užtikrinti, kad sugedę atmintį turintys komponentai nebūtų grąžinami.</w:t>
            </w:r>
          </w:p>
        </w:tc>
      </w:tr>
      <w:tr w:rsidR="004D1493" w:rsidRPr="00801EE7" w14:paraId="3D1B898A" w14:textId="77777777" w:rsidTr="005E6BF1">
        <w:tc>
          <w:tcPr>
            <w:tcW w:w="13763" w:type="dxa"/>
            <w:gridSpan w:val="4"/>
          </w:tcPr>
          <w:p w14:paraId="058AE90F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b/>
                <w:bCs/>
                <w:sz w:val="22"/>
                <w:szCs w:val="22"/>
              </w:rPr>
              <w:t>2. Duomenų centro komutatoriai (4 vnt.)</w:t>
            </w:r>
          </w:p>
        </w:tc>
      </w:tr>
      <w:tr w:rsidR="00626EBB" w:rsidRPr="00801EE7" w14:paraId="30BCFAE1" w14:textId="77777777" w:rsidTr="00BA6F98">
        <w:tc>
          <w:tcPr>
            <w:tcW w:w="804" w:type="dxa"/>
          </w:tcPr>
          <w:p w14:paraId="2D056845" w14:textId="126FFACB" w:rsidR="00630201" w:rsidRPr="00630201" w:rsidRDefault="00630201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30201">
              <w:rPr>
                <w:rFonts w:ascii="Times New Roman" w:hAnsi="Times New Roman"/>
                <w:sz w:val="22"/>
                <w:szCs w:val="22"/>
              </w:rPr>
              <w:t>2 p.</w:t>
            </w:r>
          </w:p>
        </w:tc>
        <w:tc>
          <w:tcPr>
            <w:tcW w:w="1720" w:type="dxa"/>
          </w:tcPr>
          <w:p w14:paraId="437DDC5C" w14:textId="3A4D1A8F" w:rsidR="00630201" w:rsidRPr="00630201" w:rsidRDefault="00630201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</w:rPr>
            </w:pPr>
            <w:r w:rsidRPr="00630201">
              <w:rPr>
                <w:rFonts w:ascii="Times New Roman" w:hAnsi="Times New Roman"/>
                <w:sz w:val="22"/>
                <w:szCs w:val="22"/>
              </w:rPr>
              <w:t>Duomenų centro komutatoriai (4 vnt.)</w:t>
            </w:r>
          </w:p>
        </w:tc>
        <w:tc>
          <w:tcPr>
            <w:tcW w:w="8706" w:type="dxa"/>
          </w:tcPr>
          <w:p w14:paraId="3BC80772" w14:textId="32A27CA0" w:rsidR="00626EBB" w:rsidRDefault="00630201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3020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„Riboja pilnai konkurencija, nes praeina TIK </w:t>
            </w:r>
            <w:proofErr w:type="spellStart"/>
            <w:r w:rsidRPr="00630201">
              <w:rPr>
                <w:rFonts w:ascii="Times New Roman" w:hAnsi="Times New Roman"/>
                <w:i/>
                <w:iCs/>
                <w:sz w:val="22"/>
                <w:szCs w:val="22"/>
              </w:rPr>
              <w:t>Cisco</w:t>
            </w:r>
            <w:proofErr w:type="spellEnd"/>
            <w:r w:rsidRPr="00630201">
              <w:rPr>
                <w:rFonts w:ascii="Times New Roman" w:hAnsi="Times New Roman"/>
                <w:i/>
                <w:iCs/>
                <w:sz w:val="22"/>
                <w:szCs w:val="22"/>
              </w:rPr>
              <w:t>. Pateikiamos rekomendacijos d</w:t>
            </w:r>
            <w:r w:rsidR="007F10D3">
              <w:rPr>
                <w:rFonts w:ascii="Times New Roman" w:hAnsi="Times New Roman"/>
                <w:i/>
                <w:iCs/>
                <w:sz w:val="22"/>
                <w:szCs w:val="22"/>
              </w:rPr>
              <w:t>ė</w:t>
            </w:r>
            <w:r w:rsidRPr="0063020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l tinklo įrangos, kurioje praeina ir HPE ir </w:t>
            </w:r>
            <w:proofErr w:type="spellStart"/>
            <w:r w:rsidRPr="00630201">
              <w:rPr>
                <w:rFonts w:ascii="Times New Roman" w:hAnsi="Times New Roman"/>
                <w:i/>
                <w:iCs/>
                <w:sz w:val="22"/>
                <w:szCs w:val="22"/>
              </w:rPr>
              <w:t>Cisco</w:t>
            </w:r>
            <w:proofErr w:type="spellEnd"/>
            <w:r w:rsidRPr="00630201">
              <w:rPr>
                <w:rFonts w:ascii="Times New Roman" w:hAnsi="Times New Roman"/>
                <w:i/>
                <w:iCs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“</w:t>
            </w:r>
          </w:p>
          <w:p w14:paraId="4E7B7F3A" w14:textId="2FE435C5" w:rsidR="00626EBB" w:rsidRPr="00630201" w:rsidRDefault="00626EBB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noProof/>
              </w:rPr>
              <w:drawing>
                <wp:inline distT="0" distB="0" distL="0" distR="0" wp14:anchorId="0B48EBB6" wp14:editId="7CDE6860">
                  <wp:extent cx="3636638" cy="2305050"/>
                  <wp:effectExtent l="0" t="0" r="254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4793" cy="23292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&lt;...&gt;</w:t>
            </w:r>
          </w:p>
        </w:tc>
        <w:tc>
          <w:tcPr>
            <w:tcW w:w="2533" w:type="dxa"/>
          </w:tcPr>
          <w:p w14:paraId="2ABDFC84" w14:textId="77777777" w:rsidR="00A77E42" w:rsidRPr="007F10D3" w:rsidRDefault="00A77E42" w:rsidP="00A77E42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7F10D3">
              <w:rPr>
                <w:rFonts w:ascii="Times New Roman" w:hAnsi="Times New Roman"/>
                <w:sz w:val="22"/>
                <w:szCs w:val="22"/>
              </w:rPr>
              <w:t xml:space="preserve">Atsižvelgiant į pasikeitusius perkančiosios organizacijos poreikius bei aplinkybes,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ši </w:t>
            </w:r>
            <w:r w:rsidRPr="007F10D3">
              <w:rPr>
                <w:rFonts w:ascii="Times New Roman" w:hAnsi="Times New Roman"/>
                <w:sz w:val="22"/>
                <w:szCs w:val="22"/>
              </w:rPr>
              <w:t>įranga nebėra reikalinga, todėl perkančioji organizacija atsisako jos įsigijimo pirkim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7F10D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72CCAAAF" w14:textId="558D2300" w:rsidR="00630201" w:rsidRPr="009B2AF4" w:rsidRDefault="00A77E42" w:rsidP="00A77E42">
            <w:pPr>
              <w:tabs>
                <w:tab w:val="left" w:pos="851"/>
              </w:tabs>
              <w:suppressAutoHyphens/>
              <w:rPr>
                <w:rFonts w:ascii="Times New Roman" w:hAnsi="Times New Roman"/>
              </w:rPr>
            </w:pPr>
            <w:r w:rsidRPr="007F10D3">
              <w:rPr>
                <w:rFonts w:ascii="Times New Roman" w:hAnsi="Times New Roman"/>
                <w:sz w:val="22"/>
                <w:szCs w:val="22"/>
              </w:rPr>
              <w:t xml:space="preserve">Atsižvelgiant į tai, pateiktos pastabos </w:t>
            </w:r>
            <w:r w:rsidRPr="007F10D3">
              <w:rPr>
                <w:rFonts w:ascii="Times New Roman" w:hAnsi="Times New Roman"/>
                <w:b/>
                <w:bCs/>
                <w:sz w:val="22"/>
                <w:szCs w:val="22"/>
              </w:rPr>
              <w:t>nebuvo nagrinėjamos.</w:t>
            </w:r>
          </w:p>
        </w:tc>
      </w:tr>
      <w:tr w:rsidR="00626EBB" w:rsidRPr="00801EE7" w14:paraId="6F1A7F80" w14:textId="77777777" w:rsidTr="00BA6F98">
        <w:tc>
          <w:tcPr>
            <w:tcW w:w="804" w:type="dxa"/>
          </w:tcPr>
          <w:p w14:paraId="64784999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 xml:space="preserve">1. p. </w:t>
            </w:r>
          </w:p>
        </w:tc>
        <w:tc>
          <w:tcPr>
            <w:tcW w:w="1720" w:type="dxa"/>
          </w:tcPr>
          <w:p w14:paraId="75AC63F2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  <w:lang w:eastAsia="en-US"/>
              </w:rPr>
              <w:t>Informacija apie prekę</w:t>
            </w:r>
          </w:p>
        </w:tc>
        <w:tc>
          <w:tcPr>
            <w:tcW w:w="8706" w:type="dxa"/>
            <w:vMerge w:val="restart"/>
          </w:tcPr>
          <w:p w14:paraId="38094C3C" w14:textId="2A617F51" w:rsidR="00630201" w:rsidRDefault="00630201" w:rsidP="00630201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30201">
              <w:rPr>
                <w:rFonts w:ascii="Times New Roman" w:hAnsi="Times New Roman"/>
                <w:i/>
                <w:iCs/>
                <w:sz w:val="22"/>
                <w:szCs w:val="22"/>
              </w:rPr>
              <w:t>„Rekomendacija rašyti kabelius ir adapterius prie pačios tinklo įrangos, kad būtų suderinama su tinklo įrangos gamintoju ir nebūtų trečių šaliu dėl kurių nėra garantijos dėl veikimo</w:t>
            </w:r>
            <w:r w:rsidR="00E53ED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="00E53ED8" w:rsidRPr="00C61F91">
              <w:rPr>
                <w:rFonts w:ascii="Times New Roman" w:hAnsi="Times New Roman"/>
                <w:bCs/>
                <w:i/>
              </w:rPr>
              <w:t>&lt;..&gt;</w:t>
            </w:r>
            <w:r w:rsidRPr="00630201">
              <w:rPr>
                <w:rFonts w:ascii="Times New Roman" w:hAnsi="Times New Roman"/>
                <w:i/>
                <w:iCs/>
                <w:sz w:val="22"/>
                <w:szCs w:val="22"/>
              </w:rPr>
              <w:t>”</w:t>
            </w:r>
            <w:r w:rsidR="00626EBB">
              <w:rPr>
                <w:rFonts w:ascii="Times New Roman" w:hAnsi="Times New Roman"/>
                <w:i/>
                <w:iCs/>
                <w:noProof/>
              </w:rPr>
              <w:drawing>
                <wp:inline distT="0" distB="0" distL="0" distR="0" wp14:anchorId="795E219C" wp14:editId="32860F95">
                  <wp:extent cx="3584806" cy="12001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834" cy="1212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6A9562" w14:textId="6B2B9D79" w:rsidR="00626EBB" w:rsidRPr="00FB19F9" w:rsidRDefault="00626EBB" w:rsidP="00630201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noProof/>
              </w:rPr>
              <w:drawing>
                <wp:inline distT="0" distB="0" distL="0" distR="0" wp14:anchorId="66759C87" wp14:editId="4BD925EA">
                  <wp:extent cx="3675113" cy="1914525"/>
                  <wp:effectExtent l="0" t="0" r="190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420" cy="192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&lt;..&gt;</w:t>
            </w:r>
          </w:p>
          <w:p w14:paraId="7183344C" w14:textId="75AF67A1" w:rsidR="00630201" w:rsidRPr="00C61F91" w:rsidRDefault="00630201" w:rsidP="00630201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33" w:type="dxa"/>
            <w:vMerge w:val="restart"/>
          </w:tcPr>
          <w:p w14:paraId="3024CB69" w14:textId="77777777" w:rsidR="00A77E42" w:rsidRPr="007F10D3" w:rsidRDefault="00A77E42" w:rsidP="00A77E42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7F10D3">
              <w:rPr>
                <w:rFonts w:ascii="Times New Roman" w:hAnsi="Times New Roman"/>
                <w:sz w:val="22"/>
                <w:szCs w:val="22"/>
              </w:rPr>
              <w:t xml:space="preserve">Atsižvelgiant į pasikeitusius perkančiosios organizacijos poreikius bei aplinkybes,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ši </w:t>
            </w:r>
            <w:r w:rsidRPr="007F10D3">
              <w:rPr>
                <w:rFonts w:ascii="Times New Roman" w:hAnsi="Times New Roman"/>
                <w:sz w:val="22"/>
                <w:szCs w:val="22"/>
              </w:rPr>
              <w:t>įranga nebėra reikalinga, todėl perkančioji organizacija atsisako jos įsigijimo pirkim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7F10D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989309C" w14:textId="0E9C5AD5" w:rsidR="004D1493" w:rsidRPr="009B2AF4" w:rsidRDefault="00A77E42" w:rsidP="00A77E42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7F10D3">
              <w:rPr>
                <w:rFonts w:ascii="Times New Roman" w:hAnsi="Times New Roman"/>
                <w:sz w:val="22"/>
                <w:szCs w:val="22"/>
              </w:rPr>
              <w:t xml:space="preserve">Atsižvelgiant į tai, pateiktos pastabos </w:t>
            </w:r>
            <w:r w:rsidRPr="007F10D3">
              <w:rPr>
                <w:rFonts w:ascii="Times New Roman" w:hAnsi="Times New Roman"/>
                <w:b/>
                <w:bCs/>
                <w:sz w:val="22"/>
                <w:szCs w:val="22"/>
              </w:rPr>
              <w:t>nebuvo nagrinėjamos.</w:t>
            </w:r>
          </w:p>
        </w:tc>
      </w:tr>
      <w:tr w:rsidR="00626EBB" w:rsidRPr="00801EE7" w14:paraId="2103FFFD" w14:textId="77777777" w:rsidTr="00BA6F98">
        <w:tc>
          <w:tcPr>
            <w:tcW w:w="804" w:type="dxa"/>
          </w:tcPr>
          <w:p w14:paraId="669A3F7E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 xml:space="preserve">2. p. </w:t>
            </w:r>
          </w:p>
        </w:tc>
        <w:tc>
          <w:tcPr>
            <w:tcW w:w="1720" w:type="dxa"/>
          </w:tcPr>
          <w:p w14:paraId="4682B77D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Tipas</w:t>
            </w:r>
          </w:p>
        </w:tc>
        <w:tc>
          <w:tcPr>
            <w:tcW w:w="8706" w:type="dxa"/>
            <w:vMerge/>
          </w:tcPr>
          <w:p w14:paraId="1FC613C6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33" w:type="dxa"/>
            <w:vMerge/>
          </w:tcPr>
          <w:p w14:paraId="0CF152D9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6EBB" w:rsidRPr="00801EE7" w14:paraId="3C14020B" w14:textId="77777777" w:rsidTr="00BA6F98">
        <w:tc>
          <w:tcPr>
            <w:tcW w:w="804" w:type="dxa"/>
          </w:tcPr>
          <w:p w14:paraId="31804662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 xml:space="preserve">3. p. </w:t>
            </w:r>
          </w:p>
        </w:tc>
        <w:tc>
          <w:tcPr>
            <w:tcW w:w="1720" w:type="dxa"/>
          </w:tcPr>
          <w:p w14:paraId="2118DD4B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Konstrukcija</w:t>
            </w:r>
          </w:p>
        </w:tc>
        <w:tc>
          <w:tcPr>
            <w:tcW w:w="8706" w:type="dxa"/>
            <w:vMerge/>
          </w:tcPr>
          <w:p w14:paraId="51EE48DB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33" w:type="dxa"/>
            <w:vMerge/>
          </w:tcPr>
          <w:p w14:paraId="3D6DE5C1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6EBB" w:rsidRPr="00801EE7" w14:paraId="4E29731F" w14:textId="77777777" w:rsidTr="00BA6F98">
        <w:tc>
          <w:tcPr>
            <w:tcW w:w="804" w:type="dxa"/>
          </w:tcPr>
          <w:p w14:paraId="669F2D2C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 xml:space="preserve">4. p. </w:t>
            </w:r>
          </w:p>
        </w:tc>
        <w:tc>
          <w:tcPr>
            <w:tcW w:w="1720" w:type="dxa"/>
          </w:tcPr>
          <w:p w14:paraId="0394CE46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Prievadai</w:t>
            </w:r>
          </w:p>
        </w:tc>
        <w:tc>
          <w:tcPr>
            <w:tcW w:w="8706" w:type="dxa"/>
            <w:vMerge/>
          </w:tcPr>
          <w:p w14:paraId="7EBA0C5F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33" w:type="dxa"/>
            <w:vMerge/>
          </w:tcPr>
          <w:p w14:paraId="42799A83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6EBB" w:rsidRPr="00801EE7" w14:paraId="7332E8BA" w14:textId="77777777" w:rsidTr="00BA6F98">
        <w:tc>
          <w:tcPr>
            <w:tcW w:w="804" w:type="dxa"/>
          </w:tcPr>
          <w:p w14:paraId="27325CCE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 xml:space="preserve">5. p. </w:t>
            </w:r>
          </w:p>
        </w:tc>
        <w:tc>
          <w:tcPr>
            <w:tcW w:w="1720" w:type="dxa"/>
          </w:tcPr>
          <w:p w14:paraId="521F1DEE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Našumas</w:t>
            </w:r>
          </w:p>
        </w:tc>
        <w:tc>
          <w:tcPr>
            <w:tcW w:w="8706" w:type="dxa"/>
            <w:vMerge/>
          </w:tcPr>
          <w:p w14:paraId="0ECC1E2A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33" w:type="dxa"/>
            <w:vMerge/>
          </w:tcPr>
          <w:p w14:paraId="47ADD78C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6EBB" w:rsidRPr="00801EE7" w14:paraId="03CDCBED" w14:textId="77777777" w:rsidTr="00BA6F98">
        <w:tc>
          <w:tcPr>
            <w:tcW w:w="804" w:type="dxa"/>
          </w:tcPr>
          <w:p w14:paraId="031723BB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6. p.</w:t>
            </w:r>
          </w:p>
        </w:tc>
        <w:tc>
          <w:tcPr>
            <w:tcW w:w="1720" w:type="dxa"/>
          </w:tcPr>
          <w:p w14:paraId="29C26FA9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Palaikymas</w:t>
            </w:r>
          </w:p>
        </w:tc>
        <w:tc>
          <w:tcPr>
            <w:tcW w:w="8706" w:type="dxa"/>
            <w:vMerge/>
          </w:tcPr>
          <w:p w14:paraId="23427F1D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33" w:type="dxa"/>
            <w:vMerge/>
          </w:tcPr>
          <w:p w14:paraId="49134869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6EBB" w:rsidRPr="00801EE7" w14:paraId="31EE9AE7" w14:textId="77777777" w:rsidTr="00BA6F98">
        <w:tc>
          <w:tcPr>
            <w:tcW w:w="804" w:type="dxa"/>
          </w:tcPr>
          <w:p w14:paraId="0914E62B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7. p.</w:t>
            </w:r>
          </w:p>
        </w:tc>
        <w:tc>
          <w:tcPr>
            <w:tcW w:w="1720" w:type="dxa"/>
          </w:tcPr>
          <w:p w14:paraId="01CEB367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Atminties dydis</w:t>
            </w:r>
          </w:p>
        </w:tc>
        <w:tc>
          <w:tcPr>
            <w:tcW w:w="8706" w:type="dxa"/>
            <w:vMerge/>
          </w:tcPr>
          <w:p w14:paraId="71C5173C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33" w:type="dxa"/>
            <w:vMerge/>
          </w:tcPr>
          <w:p w14:paraId="31194812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6EBB" w:rsidRPr="00801EE7" w14:paraId="76ED529D" w14:textId="77777777" w:rsidTr="00BA6F98">
        <w:tc>
          <w:tcPr>
            <w:tcW w:w="804" w:type="dxa"/>
          </w:tcPr>
          <w:p w14:paraId="29B96AE2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8. p.</w:t>
            </w:r>
          </w:p>
        </w:tc>
        <w:tc>
          <w:tcPr>
            <w:tcW w:w="1720" w:type="dxa"/>
          </w:tcPr>
          <w:p w14:paraId="49462735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Reikalavimai komutavimo funkcijoms</w:t>
            </w:r>
          </w:p>
        </w:tc>
        <w:tc>
          <w:tcPr>
            <w:tcW w:w="8706" w:type="dxa"/>
            <w:vMerge/>
          </w:tcPr>
          <w:p w14:paraId="235B048E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33" w:type="dxa"/>
            <w:vMerge/>
          </w:tcPr>
          <w:p w14:paraId="75CA8F6E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6EBB" w:rsidRPr="00801EE7" w14:paraId="5DB72279" w14:textId="77777777" w:rsidTr="00BA6F98">
        <w:tc>
          <w:tcPr>
            <w:tcW w:w="804" w:type="dxa"/>
          </w:tcPr>
          <w:p w14:paraId="0987415B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9. p.</w:t>
            </w:r>
          </w:p>
        </w:tc>
        <w:tc>
          <w:tcPr>
            <w:tcW w:w="1720" w:type="dxa"/>
          </w:tcPr>
          <w:p w14:paraId="24E2FE53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9B2AF4">
              <w:rPr>
                <w:rFonts w:ascii="Times New Roman" w:hAnsi="Times New Roman"/>
                <w:sz w:val="22"/>
                <w:szCs w:val="22"/>
              </w:rPr>
              <w:t>Multicast</w:t>
            </w:r>
            <w:proofErr w:type="spellEnd"/>
            <w:r w:rsidRPr="009B2AF4">
              <w:rPr>
                <w:rFonts w:ascii="Times New Roman" w:hAnsi="Times New Roman"/>
                <w:sz w:val="22"/>
                <w:szCs w:val="22"/>
              </w:rPr>
              <w:t xml:space="preserve"> reikalavimai</w:t>
            </w:r>
          </w:p>
        </w:tc>
        <w:tc>
          <w:tcPr>
            <w:tcW w:w="8706" w:type="dxa"/>
            <w:vMerge/>
          </w:tcPr>
          <w:p w14:paraId="33438DD2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33" w:type="dxa"/>
            <w:vMerge/>
          </w:tcPr>
          <w:p w14:paraId="41A478B2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6EBB" w:rsidRPr="00801EE7" w14:paraId="1423C87A" w14:textId="77777777" w:rsidTr="00BA6F98">
        <w:tc>
          <w:tcPr>
            <w:tcW w:w="804" w:type="dxa"/>
          </w:tcPr>
          <w:p w14:paraId="55B265AE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10. p.</w:t>
            </w:r>
          </w:p>
        </w:tc>
        <w:tc>
          <w:tcPr>
            <w:tcW w:w="1720" w:type="dxa"/>
          </w:tcPr>
          <w:p w14:paraId="37F3A95D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Reikalavimai ryšio kokybei</w:t>
            </w:r>
          </w:p>
        </w:tc>
        <w:tc>
          <w:tcPr>
            <w:tcW w:w="8706" w:type="dxa"/>
            <w:vMerge/>
          </w:tcPr>
          <w:p w14:paraId="19B536DE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33" w:type="dxa"/>
            <w:vMerge/>
          </w:tcPr>
          <w:p w14:paraId="5806B392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6EBB" w:rsidRPr="00801EE7" w14:paraId="0FECBC76" w14:textId="77777777" w:rsidTr="00BA6F98">
        <w:tc>
          <w:tcPr>
            <w:tcW w:w="804" w:type="dxa"/>
          </w:tcPr>
          <w:p w14:paraId="3BCE9B08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 xml:space="preserve">11. p. </w:t>
            </w:r>
          </w:p>
        </w:tc>
        <w:tc>
          <w:tcPr>
            <w:tcW w:w="1720" w:type="dxa"/>
          </w:tcPr>
          <w:p w14:paraId="001E49EB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Saugumo reikalavimai</w:t>
            </w:r>
          </w:p>
        </w:tc>
        <w:tc>
          <w:tcPr>
            <w:tcW w:w="8706" w:type="dxa"/>
            <w:vMerge/>
          </w:tcPr>
          <w:p w14:paraId="25065ED7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33" w:type="dxa"/>
            <w:vMerge/>
          </w:tcPr>
          <w:p w14:paraId="007126DE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6EBB" w:rsidRPr="00801EE7" w14:paraId="058940CA" w14:textId="77777777" w:rsidTr="00BA6F98">
        <w:tc>
          <w:tcPr>
            <w:tcW w:w="804" w:type="dxa"/>
          </w:tcPr>
          <w:p w14:paraId="0806BBFC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12. p.</w:t>
            </w:r>
          </w:p>
        </w:tc>
        <w:tc>
          <w:tcPr>
            <w:tcW w:w="1720" w:type="dxa"/>
          </w:tcPr>
          <w:p w14:paraId="05666B9C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Stebėsenos ir prieigos reikalavimai</w:t>
            </w:r>
          </w:p>
        </w:tc>
        <w:tc>
          <w:tcPr>
            <w:tcW w:w="8706" w:type="dxa"/>
            <w:vMerge/>
          </w:tcPr>
          <w:p w14:paraId="453AEC37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33" w:type="dxa"/>
            <w:vMerge/>
          </w:tcPr>
          <w:p w14:paraId="0084E672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6EBB" w:rsidRPr="00801EE7" w14:paraId="52F50FE2" w14:textId="77777777" w:rsidTr="00BA6F98">
        <w:tc>
          <w:tcPr>
            <w:tcW w:w="804" w:type="dxa"/>
          </w:tcPr>
          <w:p w14:paraId="7D8740A6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13. p.</w:t>
            </w:r>
          </w:p>
        </w:tc>
        <w:tc>
          <w:tcPr>
            <w:tcW w:w="1720" w:type="dxa"/>
          </w:tcPr>
          <w:p w14:paraId="48C81FA4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Reikalavimai valdymui</w:t>
            </w:r>
          </w:p>
        </w:tc>
        <w:tc>
          <w:tcPr>
            <w:tcW w:w="8706" w:type="dxa"/>
            <w:vMerge/>
          </w:tcPr>
          <w:p w14:paraId="4072B06B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33" w:type="dxa"/>
            <w:vMerge/>
          </w:tcPr>
          <w:p w14:paraId="0AE6CA8C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6EBB" w:rsidRPr="00801EE7" w14:paraId="6049AB2E" w14:textId="77777777" w:rsidTr="00BA6F98">
        <w:tc>
          <w:tcPr>
            <w:tcW w:w="804" w:type="dxa"/>
          </w:tcPr>
          <w:p w14:paraId="1E6F45B1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14. p.</w:t>
            </w:r>
          </w:p>
        </w:tc>
        <w:tc>
          <w:tcPr>
            <w:tcW w:w="1720" w:type="dxa"/>
          </w:tcPr>
          <w:p w14:paraId="2DD1630E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 xml:space="preserve">Reikalavimai </w:t>
            </w:r>
            <w:proofErr w:type="spellStart"/>
            <w:r w:rsidRPr="009B2AF4">
              <w:rPr>
                <w:rFonts w:ascii="Times New Roman" w:hAnsi="Times New Roman"/>
                <w:sz w:val="22"/>
                <w:szCs w:val="22"/>
              </w:rPr>
              <w:t>maršrutizavimo</w:t>
            </w:r>
            <w:proofErr w:type="spellEnd"/>
            <w:r w:rsidRPr="009B2AF4">
              <w:rPr>
                <w:rFonts w:ascii="Times New Roman" w:hAnsi="Times New Roman"/>
                <w:sz w:val="22"/>
                <w:szCs w:val="22"/>
              </w:rPr>
              <w:t xml:space="preserve"> funkcijoms</w:t>
            </w:r>
          </w:p>
        </w:tc>
        <w:tc>
          <w:tcPr>
            <w:tcW w:w="8706" w:type="dxa"/>
            <w:vMerge/>
          </w:tcPr>
          <w:p w14:paraId="54D1DC10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33" w:type="dxa"/>
            <w:vMerge/>
          </w:tcPr>
          <w:p w14:paraId="11F432B3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6EBB" w:rsidRPr="00801EE7" w14:paraId="438769F2" w14:textId="77777777" w:rsidTr="00BA6F98">
        <w:tc>
          <w:tcPr>
            <w:tcW w:w="804" w:type="dxa"/>
          </w:tcPr>
          <w:p w14:paraId="0538FFB9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15. p.</w:t>
            </w:r>
          </w:p>
        </w:tc>
        <w:tc>
          <w:tcPr>
            <w:tcW w:w="1720" w:type="dxa"/>
          </w:tcPr>
          <w:p w14:paraId="76B700EB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Garantinis aptarnavimas</w:t>
            </w:r>
          </w:p>
        </w:tc>
        <w:tc>
          <w:tcPr>
            <w:tcW w:w="8706" w:type="dxa"/>
            <w:vMerge/>
          </w:tcPr>
          <w:p w14:paraId="65AB37B9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33" w:type="dxa"/>
            <w:vMerge/>
          </w:tcPr>
          <w:p w14:paraId="748593E3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6EBB" w:rsidRPr="00801EE7" w14:paraId="6CD63376" w14:textId="77777777" w:rsidTr="00BA6F98">
        <w:tc>
          <w:tcPr>
            <w:tcW w:w="804" w:type="dxa"/>
          </w:tcPr>
          <w:p w14:paraId="3CF833C5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16. p.</w:t>
            </w:r>
          </w:p>
        </w:tc>
        <w:tc>
          <w:tcPr>
            <w:tcW w:w="1720" w:type="dxa"/>
          </w:tcPr>
          <w:p w14:paraId="18E6D1A7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Reikalavimai komutavimo funkcijoms</w:t>
            </w:r>
          </w:p>
        </w:tc>
        <w:tc>
          <w:tcPr>
            <w:tcW w:w="8706" w:type="dxa"/>
            <w:vMerge/>
          </w:tcPr>
          <w:p w14:paraId="6A05B946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33" w:type="dxa"/>
            <w:vMerge/>
          </w:tcPr>
          <w:p w14:paraId="78A1A8D0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D1493" w:rsidRPr="00801EE7" w14:paraId="28601E26" w14:textId="77777777" w:rsidTr="005E6BF1">
        <w:tc>
          <w:tcPr>
            <w:tcW w:w="13763" w:type="dxa"/>
            <w:gridSpan w:val="4"/>
          </w:tcPr>
          <w:p w14:paraId="70813877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b/>
                <w:bCs/>
                <w:sz w:val="22"/>
                <w:szCs w:val="22"/>
              </w:rPr>
              <w:t>1 lentelė. Duomenų perdavimo tinklo 25G optiniam moduliui (84 vnt.)</w:t>
            </w:r>
          </w:p>
        </w:tc>
      </w:tr>
      <w:tr w:rsidR="00626EBB" w:rsidRPr="00801EE7" w14:paraId="42B26407" w14:textId="77777777" w:rsidTr="00420B35">
        <w:tc>
          <w:tcPr>
            <w:tcW w:w="804" w:type="dxa"/>
          </w:tcPr>
          <w:p w14:paraId="73C5579C" w14:textId="5A374550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 w:rsidRPr="00305DD9">
              <w:rPr>
                <w:rFonts w:ascii="Times New Roman" w:hAnsi="Times New Roman"/>
                <w:sz w:val="22"/>
                <w:szCs w:val="22"/>
              </w:rPr>
              <w:t>lentelė</w:t>
            </w:r>
          </w:p>
        </w:tc>
        <w:tc>
          <w:tcPr>
            <w:tcW w:w="1720" w:type="dxa"/>
          </w:tcPr>
          <w:p w14:paraId="74BF00BE" w14:textId="35E68CD3" w:rsidR="004D1493" w:rsidRPr="007E02F4" w:rsidRDefault="004D1493" w:rsidP="004D1493">
            <w:pPr>
              <w:tabs>
                <w:tab w:val="left" w:pos="851"/>
              </w:tabs>
              <w:suppressAutoHyphens/>
              <w:rPr>
                <w:rFonts w:ascii="Times New Roman" w:hAnsi="Times New Roman"/>
              </w:rPr>
            </w:pPr>
            <w:r w:rsidRPr="007E02F4">
              <w:rPr>
                <w:rFonts w:ascii="Times New Roman" w:hAnsi="Times New Roman"/>
                <w:sz w:val="22"/>
                <w:szCs w:val="22"/>
              </w:rPr>
              <w:t>Duomenų perdavimo tinklo 25G optiniam moduliui (84 vnt.)</w:t>
            </w:r>
          </w:p>
        </w:tc>
        <w:tc>
          <w:tcPr>
            <w:tcW w:w="8706" w:type="dxa"/>
          </w:tcPr>
          <w:p w14:paraId="5E8C69A4" w14:textId="79513B7F" w:rsidR="004D1493" w:rsidRPr="007E02F4" w:rsidRDefault="004D1493" w:rsidP="004D1493">
            <w:pPr>
              <w:tabs>
                <w:tab w:val="left" w:pos="851"/>
              </w:tabs>
              <w:suppressAutoHyphens/>
              <w:rPr>
                <w:rStyle w:val="cf01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7E02F4">
              <w:rPr>
                <w:rFonts w:ascii="Times New Roman" w:hAnsi="Times New Roman"/>
                <w:i/>
                <w:iCs/>
                <w:sz w:val="22"/>
                <w:szCs w:val="22"/>
              </w:rPr>
              <w:t>„Rašyti, prie tinklo įrangos ir reikia idėjos realizacijos, nes nesuprantame paskirties. Aprašyme per daug informacijos, kuri nėra aktuali.“</w:t>
            </w:r>
          </w:p>
        </w:tc>
        <w:tc>
          <w:tcPr>
            <w:tcW w:w="2533" w:type="dxa"/>
            <w:vMerge w:val="restart"/>
          </w:tcPr>
          <w:p w14:paraId="4D61483E" w14:textId="55303240" w:rsidR="007F10D3" w:rsidRPr="007F10D3" w:rsidRDefault="007F10D3" w:rsidP="00420B35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7F10D3">
              <w:rPr>
                <w:rFonts w:ascii="Times New Roman" w:hAnsi="Times New Roman"/>
                <w:sz w:val="22"/>
                <w:szCs w:val="22"/>
              </w:rPr>
              <w:t xml:space="preserve">Atsižvelgiant į pasikeitusius perkančiosios organizacijos poreikius bei aplinkybes,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ši </w:t>
            </w:r>
            <w:r w:rsidRPr="007F10D3">
              <w:rPr>
                <w:rFonts w:ascii="Times New Roman" w:hAnsi="Times New Roman"/>
                <w:sz w:val="22"/>
                <w:szCs w:val="22"/>
              </w:rPr>
              <w:t>įranga nebėra reikalinga, todėl perkančioji organizacija atsisako jos įsigijimo pirkim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7F10D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BBD92B7" w14:textId="7BA39392" w:rsidR="004D1493" w:rsidRPr="007F10D3" w:rsidRDefault="007F10D3" w:rsidP="00420B35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7F10D3">
              <w:rPr>
                <w:rFonts w:ascii="Times New Roman" w:hAnsi="Times New Roman"/>
                <w:sz w:val="22"/>
                <w:szCs w:val="22"/>
              </w:rPr>
              <w:t xml:space="preserve">Atsižvelgiant į tai, pateiktos pastabos </w:t>
            </w:r>
            <w:r w:rsidRPr="007F10D3">
              <w:rPr>
                <w:rFonts w:ascii="Times New Roman" w:hAnsi="Times New Roman"/>
                <w:b/>
                <w:bCs/>
                <w:sz w:val="22"/>
                <w:szCs w:val="22"/>
              </w:rPr>
              <w:t>nebuvo nagrinėjamos.</w:t>
            </w:r>
          </w:p>
        </w:tc>
      </w:tr>
      <w:tr w:rsidR="00626EBB" w:rsidRPr="00801EE7" w14:paraId="45590F39" w14:textId="77777777" w:rsidTr="00BA6F98">
        <w:tc>
          <w:tcPr>
            <w:tcW w:w="804" w:type="dxa"/>
          </w:tcPr>
          <w:p w14:paraId="0A716775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4. p.</w:t>
            </w:r>
          </w:p>
        </w:tc>
        <w:tc>
          <w:tcPr>
            <w:tcW w:w="1720" w:type="dxa"/>
          </w:tcPr>
          <w:p w14:paraId="3B9AAA34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 xml:space="preserve">Turi būti optinio modulio monitoringas (DOM) arba DDM (Digital </w:t>
            </w:r>
            <w:proofErr w:type="spellStart"/>
            <w:r w:rsidRPr="009B2AF4">
              <w:rPr>
                <w:rFonts w:ascii="Times New Roman" w:hAnsi="Times New Roman"/>
                <w:sz w:val="22"/>
                <w:szCs w:val="22"/>
              </w:rPr>
              <w:t>Diagnostic</w:t>
            </w:r>
            <w:proofErr w:type="spellEnd"/>
            <w:r w:rsidRPr="009B2A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B2AF4">
              <w:rPr>
                <w:rFonts w:ascii="Times New Roman" w:hAnsi="Times New Roman"/>
                <w:sz w:val="22"/>
                <w:szCs w:val="22"/>
              </w:rPr>
              <w:t>Monitoring</w:t>
            </w:r>
            <w:proofErr w:type="spellEnd"/>
            <w:r w:rsidRPr="009B2AF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8706" w:type="dxa"/>
          </w:tcPr>
          <w:p w14:paraId="66479122" w14:textId="77777777" w:rsidR="004D1493" w:rsidRDefault="004D1493" w:rsidP="004D1493">
            <w:pPr>
              <w:tabs>
                <w:tab w:val="left" w:pos="851"/>
              </w:tabs>
              <w:suppressAutoHyphens/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780574C" w14:textId="2CC6EB8F" w:rsidR="004D1493" w:rsidRPr="009B2AF4" w:rsidRDefault="004D1493" w:rsidP="004D1493">
            <w:pPr>
              <w:tabs>
                <w:tab w:val="left" w:pos="851"/>
              </w:tabs>
              <w:suppressAutoHyphens/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drawing>
                <wp:inline distT="0" distB="0" distL="0" distR="0" wp14:anchorId="43F0F59E" wp14:editId="19996511">
                  <wp:extent cx="2829320" cy="381053"/>
                  <wp:effectExtent l="0" t="0" r="9525" b="0"/>
                  <wp:docPr id="119825613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256139" name="Picture 1198256139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320" cy="381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vMerge/>
          </w:tcPr>
          <w:p w14:paraId="51A1C03F" w14:textId="73475683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6EBB" w:rsidRPr="00801EE7" w14:paraId="710F3516" w14:textId="77777777" w:rsidTr="00BA6F98">
        <w:tc>
          <w:tcPr>
            <w:tcW w:w="804" w:type="dxa"/>
          </w:tcPr>
          <w:p w14:paraId="04A9CB7D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5. p.</w:t>
            </w:r>
          </w:p>
        </w:tc>
        <w:tc>
          <w:tcPr>
            <w:tcW w:w="1720" w:type="dxa"/>
          </w:tcPr>
          <w:p w14:paraId="00F01C5B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 xml:space="preserve">Temperatūrinis veikimo režimas turi būti ne siauresnio intervalo kaip nuo </w:t>
            </w:r>
            <w:r w:rsidRPr="009B2AF4">
              <w:rPr>
                <w:rStyle w:val="value"/>
                <w:rFonts w:ascii="Times New Roman" w:eastAsiaTheme="majorEastAsia" w:hAnsi="Times New Roman"/>
                <w:sz w:val="22"/>
                <w:szCs w:val="22"/>
              </w:rPr>
              <w:t>0 iki +70°C</w:t>
            </w:r>
          </w:p>
        </w:tc>
        <w:tc>
          <w:tcPr>
            <w:tcW w:w="8706" w:type="dxa"/>
          </w:tcPr>
          <w:p w14:paraId="6F721912" w14:textId="77777777" w:rsidR="004D1493" w:rsidRDefault="004D1493" w:rsidP="004D1493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67C8D67" w14:textId="279B9E0D" w:rsidR="004D1493" w:rsidRPr="009B2AF4" w:rsidRDefault="004D1493" w:rsidP="004D1493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drawing>
                <wp:inline distT="0" distB="0" distL="0" distR="0" wp14:anchorId="180B0DED" wp14:editId="5FE34B67">
                  <wp:extent cx="2724530" cy="381053"/>
                  <wp:effectExtent l="0" t="0" r="0" b="0"/>
                  <wp:docPr id="1776662442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662442" name="Picture 1776662442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530" cy="381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vMerge/>
          </w:tcPr>
          <w:p w14:paraId="434960B1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D1493" w:rsidRPr="00801EE7" w14:paraId="62710A54" w14:textId="77777777" w:rsidTr="005E6BF1">
        <w:tc>
          <w:tcPr>
            <w:tcW w:w="13763" w:type="dxa"/>
            <w:gridSpan w:val="4"/>
          </w:tcPr>
          <w:p w14:paraId="6F7479C9" w14:textId="77777777" w:rsidR="004D1493" w:rsidRPr="005D12B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12B4">
              <w:rPr>
                <w:rFonts w:ascii="Times New Roman" w:hAnsi="Times New Roman"/>
                <w:b/>
                <w:bCs/>
                <w:sz w:val="22"/>
                <w:szCs w:val="22"/>
              </w:rPr>
              <w:t>2 lentelė. Duomenų perdavimo tinklo 100G optiniam moduliui Tipas 1 (8 vnt.)</w:t>
            </w:r>
          </w:p>
        </w:tc>
      </w:tr>
      <w:tr w:rsidR="00626EBB" w:rsidRPr="00801EE7" w14:paraId="5D1B5244" w14:textId="77777777" w:rsidTr="00BA6F98">
        <w:tc>
          <w:tcPr>
            <w:tcW w:w="804" w:type="dxa"/>
          </w:tcPr>
          <w:p w14:paraId="2354ABF8" w14:textId="50E4AF83" w:rsidR="004D1493" w:rsidRPr="005D12B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 </w:t>
            </w:r>
            <w:r w:rsidRPr="00305DD9">
              <w:rPr>
                <w:rFonts w:ascii="Times New Roman" w:hAnsi="Times New Roman"/>
                <w:sz w:val="22"/>
                <w:szCs w:val="22"/>
              </w:rPr>
              <w:t>lentelė</w:t>
            </w:r>
          </w:p>
        </w:tc>
        <w:tc>
          <w:tcPr>
            <w:tcW w:w="1720" w:type="dxa"/>
          </w:tcPr>
          <w:p w14:paraId="1595653E" w14:textId="1B7DC47C" w:rsidR="004D1493" w:rsidRPr="00BA6F98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</w:rPr>
            </w:pPr>
            <w:r w:rsidRPr="00BA6F98">
              <w:rPr>
                <w:rFonts w:ascii="Times New Roman" w:hAnsi="Times New Roman"/>
                <w:sz w:val="22"/>
                <w:szCs w:val="22"/>
              </w:rPr>
              <w:t>Duomenų perdavimo tinklo 100G optiniam moduliui Tipas 1 (8 vnt.)</w:t>
            </w:r>
          </w:p>
        </w:tc>
        <w:tc>
          <w:tcPr>
            <w:tcW w:w="8706" w:type="dxa"/>
          </w:tcPr>
          <w:p w14:paraId="1F59B90B" w14:textId="57A02721" w:rsidR="004D1493" w:rsidRPr="00BA6F98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A6F98">
              <w:rPr>
                <w:rFonts w:ascii="Times New Roman" w:hAnsi="Times New Roman"/>
                <w:i/>
                <w:iCs/>
                <w:sz w:val="22"/>
                <w:szCs w:val="22"/>
              </w:rPr>
              <w:t>„</w:t>
            </w:r>
            <w:r w:rsidRPr="00BA6F98">
              <w:rPr>
                <w:rStyle w:val="cf01"/>
                <w:rFonts w:ascii="Times New Roman" w:hAnsi="Times New Roman" w:cs="Times New Roman"/>
                <w:i/>
                <w:iCs/>
                <w:sz w:val="22"/>
                <w:szCs w:val="22"/>
              </w:rPr>
              <w:t>Rašyti, prie tinklo įrangos ir reikia idėjos realizacijos, nes nesuprantame paskirties. Aprašyme per daug informacijos, kuri nėra aktuali.“</w:t>
            </w:r>
          </w:p>
        </w:tc>
        <w:tc>
          <w:tcPr>
            <w:tcW w:w="2533" w:type="dxa"/>
          </w:tcPr>
          <w:p w14:paraId="724C748A" w14:textId="77777777" w:rsidR="007F10D3" w:rsidRPr="007F10D3" w:rsidRDefault="007F10D3" w:rsidP="00E639F9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7F10D3">
              <w:rPr>
                <w:rFonts w:ascii="Times New Roman" w:hAnsi="Times New Roman"/>
                <w:sz w:val="22"/>
                <w:szCs w:val="22"/>
              </w:rPr>
              <w:t xml:space="preserve">Atsižvelgiant į pasikeitusius perkančiosios organizacijos poreikius bei aplinkybes,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ši </w:t>
            </w:r>
            <w:r w:rsidRPr="007F10D3">
              <w:rPr>
                <w:rFonts w:ascii="Times New Roman" w:hAnsi="Times New Roman"/>
                <w:sz w:val="22"/>
                <w:szCs w:val="22"/>
              </w:rPr>
              <w:t>įranga nebėra reikalinga, todėl perkančioji organizacija atsisako jos įsigijimo pirkim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7F10D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F013A03" w14:textId="7A1FCB83" w:rsidR="004D1493" w:rsidRPr="005D12B4" w:rsidRDefault="007F10D3" w:rsidP="00E639F9">
            <w:pPr>
              <w:tabs>
                <w:tab w:val="left" w:pos="851"/>
              </w:tabs>
              <w:suppressAutoHyphens/>
              <w:rPr>
                <w:rFonts w:ascii="Times New Roman" w:hAnsi="Times New Roman"/>
              </w:rPr>
            </w:pPr>
            <w:r w:rsidRPr="007F10D3">
              <w:rPr>
                <w:rFonts w:ascii="Times New Roman" w:hAnsi="Times New Roman"/>
                <w:sz w:val="22"/>
                <w:szCs w:val="22"/>
              </w:rPr>
              <w:t xml:space="preserve">Atsižvelgiant į tai, pateiktos pastabos </w:t>
            </w:r>
            <w:r w:rsidRPr="007F10D3">
              <w:rPr>
                <w:rFonts w:ascii="Times New Roman" w:hAnsi="Times New Roman"/>
                <w:b/>
                <w:bCs/>
                <w:sz w:val="22"/>
                <w:szCs w:val="22"/>
              </w:rPr>
              <w:t>nebuvo nagrinėjamos.</w:t>
            </w:r>
          </w:p>
        </w:tc>
      </w:tr>
      <w:tr w:rsidR="004D1493" w:rsidRPr="00801EE7" w14:paraId="11C603CE" w14:textId="77777777" w:rsidTr="005E6BF1">
        <w:tc>
          <w:tcPr>
            <w:tcW w:w="13763" w:type="dxa"/>
            <w:gridSpan w:val="4"/>
          </w:tcPr>
          <w:p w14:paraId="2C1737D7" w14:textId="77777777" w:rsidR="004D1493" w:rsidRPr="005D12B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12B4">
              <w:rPr>
                <w:rFonts w:ascii="Times New Roman" w:hAnsi="Times New Roman"/>
                <w:b/>
                <w:bCs/>
                <w:sz w:val="22"/>
                <w:szCs w:val="22"/>
              </w:rPr>
              <w:t>3 lentelė. Duomenų perdavimo tinklo 100G optiniam moduliui Tipas 2 (8 vnt.)</w:t>
            </w:r>
          </w:p>
        </w:tc>
      </w:tr>
      <w:tr w:rsidR="00626EBB" w:rsidRPr="00801EE7" w14:paraId="4BA57C65" w14:textId="77777777" w:rsidTr="00BA6F98">
        <w:tc>
          <w:tcPr>
            <w:tcW w:w="804" w:type="dxa"/>
          </w:tcPr>
          <w:p w14:paraId="50A9F8B1" w14:textId="3764B0F7" w:rsidR="007F10D3" w:rsidRPr="00305DD9" w:rsidRDefault="007F10D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5DD9">
              <w:rPr>
                <w:rFonts w:ascii="Times New Roman" w:hAnsi="Times New Roman"/>
                <w:sz w:val="22"/>
                <w:szCs w:val="22"/>
              </w:rPr>
              <w:t>3 lentelė</w:t>
            </w:r>
          </w:p>
        </w:tc>
        <w:tc>
          <w:tcPr>
            <w:tcW w:w="1720" w:type="dxa"/>
          </w:tcPr>
          <w:p w14:paraId="23B67538" w14:textId="1306D3E1" w:rsidR="007F10D3" w:rsidRPr="005D12B4" w:rsidRDefault="007F10D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5D12B4">
              <w:rPr>
                <w:rFonts w:ascii="Times New Roman" w:hAnsi="Times New Roman"/>
                <w:sz w:val="22"/>
                <w:szCs w:val="22"/>
              </w:rPr>
              <w:t>Duomenų perdavimo tinklo 100G optiniam moduliui Tipas 2 (8 vnt.)</w:t>
            </w:r>
          </w:p>
        </w:tc>
        <w:tc>
          <w:tcPr>
            <w:tcW w:w="8706" w:type="dxa"/>
          </w:tcPr>
          <w:p w14:paraId="65FAF1E2" w14:textId="77777777" w:rsidR="007F10D3" w:rsidRDefault="007F10D3" w:rsidP="004D1493">
            <w:pPr>
              <w:tabs>
                <w:tab w:val="left" w:pos="851"/>
              </w:tabs>
              <w:suppressAutoHyphens/>
              <w:spacing w:after="120"/>
              <w:rPr>
                <w:rStyle w:val="cf01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D12B4">
              <w:rPr>
                <w:rFonts w:ascii="Times New Roman" w:hAnsi="Times New Roman"/>
                <w:i/>
                <w:iCs/>
                <w:sz w:val="22"/>
                <w:szCs w:val="22"/>
              </w:rPr>
              <w:t>„</w:t>
            </w:r>
            <w:r w:rsidRPr="005D12B4">
              <w:rPr>
                <w:rStyle w:val="cf01"/>
                <w:rFonts w:ascii="Times New Roman" w:hAnsi="Times New Roman" w:cs="Times New Roman"/>
                <w:i/>
                <w:iCs/>
                <w:sz w:val="22"/>
                <w:szCs w:val="22"/>
              </w:rPr>
              <w:t>Rašyti, prie tinklo įrangos ir reikia idėjos realizacijos, nes nesuprantame paskirties. Aprašyme per daug informacijos, kuri nėra aktuali.“</w:t>
            </w:r>
          </w:p>
          <w:p w14:paraId="29BBB3CC" w14:textId="1221C261" w:rsidR="007F10D3" w:rsidRPr="005D12B4" w:rsidRDefault="007F10D3" w:rsidP="004D1493">
            <w:pPr>
              <w:tabs>
                <w:tab w:val="left" w:pos="851"/>
              </w:tabs>
              <w:suppressAutoHyphens/>
              <w:spacing w:after="120"/>
              <w:rPr>
                <w:rStyle w:val="cf01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</w:rPr>
              <w:drawing>
                <wp:inline distT="0" distB="0" distL="0" distR="0" wp14:anchorId="342AAB53" wp14:editId="52A4525D">
                  <wp:extent cx="5391150" cy="316148"/>
                  <wp:effectExtent l="0" t="0" r="0" b="8255"/>
                  <wp:docPr id="44417539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175399" name="Picture 444175399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3604" cy="319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vMerge w:val="restart"/>
          </w:tcPr>
          <w:p w14:paraId="30CF6AAF" w14:textId="77777777" w:rsidR="007F10D3" w:rsidRPr="007F10D3" w:rsidRDefault="007F10D3" w:rsidP="00E639F9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7F10D3">
              <w:rPr>
                <w:rFonts w:ascii="Times New Roman" w:hAnsi="Times New Roman"/>
                <w:sz w:val="22"/>
                <w:szCs w:val="22"/>
              </w:rPr>
              <w:t xml:space="preserve">Atsižvelgiant į pasikeitusius perkančiosios organizacijos poreikius bei aplinkybes,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ši </w:t>
            </w:r>
            <w:r w:rsidRPr="007F10D3">
              <w:rPr>
                <w:rFonts w:ascii="Times New Roman" w:hAnsi="Times New Roman"/>
                <w:sz w:val="22"/>
                <w:szCs w:val="22"/>
              </w:rPr>
              <w:t>įranga nebėra reikalinga, todėl perkančioji organizacija atsisako jos įsigijimo pirkim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7F10D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0ED5368" w14:textId="203C8C6D" w:rsidR="007F10D3" w:rsidRPr="005D12B4" w:rsidRDefault="007F10D3" w:rsidP="00E639F9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7F10D3">
              <w:rPr>
                <w:rFonts w:ascii="Times New Roman" w:hAnsi="Times New Roman"/>
                <w:sz w:val="22"/>
                <w:szCs w:val="22"/>
              </w:rPr>
              <w:t xml:space="preserve">Atsižvelgiant į tai, pateiktos pastabos </w:t>
            </w:r>
            <w:r w:rsidRPr="007F10D3">
              <w:rPr>
                <w:rFonts w:ascii="Times New Roman" w:hAnsi="Times New Roman"/>
                <w:b/>
                <w:bCs/>
                <w:sz w:val="22"/>
                <w:szCs w:val="22"/>
              </w:rPr>
              <w:t>nebuvo nagrinėjamos.</w:t>
            </w:r>
          </w:p>
        </w:tc>
      </w:tr>
      <w:tr w:rsidR="00626EBB" w:rsidRPr="00801EE7" w14:paraId="3FD1A950" w14:textId="77777777" w:rsidTr="00BA6F98">
        <w:tc>
          <w:tcPr>
            <w:tcW w:w="804" w:type="dxa"/>
          </w:tcPr>
          <w:p w14:paraId="748CC15C" w14:textId="77777777" w:rsidR="007F10D3" w:rsidRPr="00305DD9" w:rsidRDefault="007F10D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5DD9">
              <w:rPr>
                <w:rFonts w:ascii="Times New Roman" w:hAnsi="Times New Roman"/>
                <w:sz w:val="22"/>
                <w:szCs w:val="22"/>
              </w:rPr>
              <w:t>1. p.</w:t>
            </w:r>
          </w:p>
        </w:tc>
        <w:tc>
          <w:tcPr>
            <w:tcW w:w="1720" w:type="dxa"/>
          </w:tcPr>
          <w:p w14:paraId="56E2EA38" w14:textId="09F3727A" w:rsidR="007F10D3" w:rsidRPr="00305DD9" w:rsidRDefault="007F10D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5DD9">
              <w:rPr>
                <w:rFonts w:ascii="Times New Roman" w:hAnsi="Times New Roman"/>
                <w:sz w:val="22"/>
                <w:szCs w:val="22"/>
              </w:rPr>
              <w:t>Kartu su kiekvienu komutatoriumi turi būti pateikiama ne mažiau kaip:</w:t>
            </w:r>
          </w:p>
        </w:tc>
        <w:tc>
          <w:tcPr>
            <w:tcW w:w="8706" w:type="dxa"/>
          </w:tcPr>
          <w:p w14:paraId="710ACFD8" w14:textId="77777777" w:rsidR="007F10D3" w:rsidRDefault="007F10D3" w:rsidP="004D1493">
            <w:pPr>
              <w:tabs>
                <w:tab w:val="left" w:pos="851"/>
              </w:tabs>
              <w:suppressAutoHyphens/>
              <w:spacing w:after="120"/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452ECFA" w14:textId="77777777" w:rsidR="007F10D3" w:rsidRDefault="007F10D3" w:rsidP="004D1493">
            <w:pPr>
              <w:tabs>
                <w:tab w:val="left" w:pos="851"/>
              </w:tabs>
              <w:suppressAutoHyphens/>
              <w:spacing w:after="120"/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drawing>
                <wp:inline distT="0" distB="0" distL="0" distR="0" wp14:anchorId="350095A8" wp14:editId="5369A6E8">
                  <wp:extent cx="3724795" cy="228632"/>
                  <wp:effectExtent l="0" t="0" r="0" b="0"/>
                  <wp:docPr id="2826236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62368" name="Picture 28262368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795" cy="22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4053AA" w14:textId="2E559829" w:rsidR="007F10D3" w:rsidRPr="00305DD9" w:rsidRDefault="007F10D3" w:rsidP="004D1493">
            <w:pPr>
              <w:tabs>
                <w:tab w:val="left" w:pos="851"/>
              </w:tabs>
              <w:suppressAutoHyphens/>
              <w:spacing w:after="120"/>
              <w:rPr>
                <w:rStyle w:val="cf01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i/>
                <w:iCs/>
                <w:sz w:val="22"/>
                <w:szCs w:val="22"/>
              </w:rPr>
              <w:t>„</w:t>
            </w:r>
            <w:r w:rsidRPr="00305DD9">
              <w:rPr>
                <w:rFonts w:ascii="Times New Roman" w:hAnsi="Times New Roman"/>
                <w:i/>
                <w:iCs/>
                <w:sz w:val="22"/>
                <w:szCs w:val="22"/>
              </w:rPr>
              <w:t>Kabeliai turi būti aprašyti prie tinklo įrangos ir sprendimo.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“</w:t>
            </w:r>
          </w:p>
        </w:tc>
        <w:tc>
          <w:tcPr>
            <w:tcW w:w="2533" w:type="dxa"/>
            <w:vMerge/>
          </w:tcPr>
          <w:p w14:paraId="6F3E3059" w14:textId="4DE3E4B3" w:rsidR="007F10D3" w:rsidRPr="009B2AF4" w:rsidRDefault="007F10D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6EBB" w:rsidRPr="00801EE7" w14:paraId="755247D7" w14:textId="77777777" w:rsidTr="00BA6F98">
        <w:tc>
          <w:tcPr>
            <w:tcW w:w="804" w:type="dxa"/>
          </w:tcPr>
          <w:p w14:paraId="695939F4" w14:textId="77777777" w:rsidR="007F10D3" w:rsidRPr="00305DD9" w:rsidRDefault="007F10D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5DD9">
              <w:rPr>
                <w:rFonts w:ascii="Times New Roman" w:hAnsi="Times New Roman"/>
                <w:sz w:val="22"/>
                <w:szCs w:val="22"/>
              </w:rPr>
              <w:t>2. p.</w:t>
            </w:r>
          </w:p>
        </w:tc>
        <w:tc>
          <w:tcPr>
            <w:tcW w:w="1720" w:type="dxa"/>
          </w:tcPr>
          <w:p w14:paraId="1F1121F4" w14:textId="5524C03E" w:rsidR="007F10D3" w:rsidRPr="00305DD9" w:rsidRDefault="007F10D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5DD9">
              <w:rPr>
                <w:rFonts w:ascii="Times New Roman" w:hAnsi="Times New Roman"/>
                <w:sz w:val="22"/>
                <w:szCs w:val="22"/>
              </w:rPr>
              <w:t>Kartu su kiekvienu komutatoriumi turi būti pateikiama ne mažiau kaip:</w:t>
            </w:r>
          </w:p>
        </w:tc>
        <w:tc>
          <w:tcPr>
            <w:tcW w:w="8706" w:type="dxa"/>
          </w:tcPr>
          <w:p w14:paraId="78F96F7D" w14:textId="77777777" w:rsidR="007F10D3" w:rsidRDefault="007F10D3" w:rsidP="004D1493">
            <w:pPr>
              <w:tabs>
                <w:tab w:val="left" w:pos="851"/>
              </w:tabs>
              <w:suppressAutoHyphens/>
              <w:spacing w:after="120"/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F505F16" w14:textId="1B615B04" w:rsidR="007F10D3" w:rsidRPr="009B2AF4" w:rsidRDefault="007F10D3" w:rsidP="004D1493">
            <w:pPr>
              <w:tabs>
                <w:tab w:val="left" w:pos="851"/>
              </w:tabs>
              <w:suppressAutoHyphens/>
              <w:spacing w:after="120"/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drawing>
                <wp:inline distT="0" distB="0" distL="0" distR="0" wp14:anchorId="00ED5869" wp14:editId="4AB4FFE1">
                  <wp:extent cx="3629532" cy="190527"/>
                  <wp:effectExtent l="0" t="0" r="0" b="0"/>
                  <wp:docPr id="95625532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55322" name="Picture 956255322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9532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vMerge/>
          </w:tcPr>
          <w:p w14:paraId="795CB9D6" w14:textId="77777777" w:rsidR="007F10D3" w:rsidRPr="009B2AF4" w:rsidRDefault="007F10D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6EBB" w:rsidRPr="00801EE7" w14:paraId="6E1C0F62" w14:textId="77777777" w:rsidTr="00BA6F98">
        <w:tc>
          <w:tcPr>
            <w:tcW w:w="804" w:type="dxa"/>
          </w:tcPr>
          <w:p w14:paraId="709B021B" w14:textId="77777777" w:rsidR="007F10D3" w:rsidRPr="00305DD9" w:rsidRDefault="007F10D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5DD9">
              <w:rPr>
                <w:rFonts w:ascii="Times New Roman" w:hAnsi="Times New Roman"/>
                <w:sz w:val="22"/>
                <w:szCs w:val="22"/>
              </w:rPr>
              <w:t>3. p.</w:t>
            </w:r>
          </w:p>
        </w:tc>
        <w:tc>
          <w:tcPr>
            <w:tcW w:w="1720" w:type="dxa"/>
          </w:tcPr>
          <w:p w14:paraId="05ACC185" w14:textId="7DEFF3DF" w:rsidR="007F10D3" w:rsidRPr="00305DD9" w:rsidRDefault="007F10D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5DD9">
              <w:rPr>
                <w:rFonts w:ascii="Times New Roman" w:hAnsi="Times New Roman"/>
                <w:sz w:val="22"/>
                <w:szCs w:val="22"/>
              </w:rPr>
              <w:t>Kartu su kiekvienu komutatoriumi turi būti pateikiama ne mažiau kaip:</w:t>
            </w:r>
          </w:p>
        </w:tc>
        <w:tc>
          <w:tcPr>
            <w:tcW w:w="8706" w:type="dxa"/>
          </w:tcPr>
          <w:p w14:paraId="7B57F774" w14:textId="77777777" w:rsidR="007F10D3" w:rsidRDefault="007F10D3" w:rsidP="004D1493">
            <w:pPr>
              <w:tabs>
                <w:tab w:val="left" w:pos="851"/>
              </w:tabs>
              <w:suppressAutoHyphens/>
              <w:spacing w:after="120"/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A61E096" w14:textId="77777777" w:rsidR="007F10D3" w:rsidRDefault="007F10D3" w:rsidP="004D1493">
            <w:pPr>
              <w:tabs>
                <w:tab w:val="left" w:pos="851"/>
              </w:tabs>
              <w:suppressAutoHyphens/>
              <w:spacing w:after="120"/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drawing>
                <wp:inline distT="0" distB="0" distL="0" distR="0" wp14:anchorId="5A210E2B" wp14:editId="22AC6F50">
                  <wp:extent cx="4686954" cy="238158"/>
                  <wp:effectExtent l="0" t="0" r="0" b="9525"/>
                  <wp:docPr id="210445866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458662" name="Picture 2104458662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954" cy="238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ACB842" w14:textId="4EDD1740" w:rsidR="007F10D3" w:rsidRPr="00305DD9" w:rsidRDefault="007F10D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</w:pPr>
            <w:r w:rsidRPr="00305DD9">
              <w:rPr>
                <w:rFonts w:ascii="Times New Roman" w:hAnsi="Times New Roman"/>
                <w:i/>
                <w:iCs/>
                <w:sz w:val="22"/>
                <w:szCs w:val="22"/>
              </w:rPr>
              <w:t>„</w:t>
            </w:r>
            <w:proofErr w:type="spellStart"/>
            <w:r w:rsidRPr="00305DD9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>Čia</w:t>
            </w:r>
            <w:proofErr w:type="spellEnd"/>
            <w:r w:rsidRPr="00305DD9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05DD9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>galima</w:t>
            </w:r>
            <w:proofErr w:type="spellEnd"/>
            <w:r w:rsidRPr="00305DD9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05DD9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>rašyti</w:t>
            </w:r>
            <w:proofErr w:type="spellEnd"/>
            <w:r w:rsidRPr="00305DD9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05DD9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>tik</w:t>
            </w:r>
            <w:proofErr w:type="spellEnd"/>
            <w:r w:rsidRPr="00305DD9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05DD9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>dėl</w:t>
            </w:r>
            <w:proofErr w:type="spellEnd"/>
            <w:r w:rsidRPr="00305DD9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05DD9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>papildomų</w:t>
            </w:r>
            <w:proofErr w:type="spellEnd"/>
            <w:r w:rsidRPr="00305DD9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05DD9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>kabelių</w:t>
            </w:r>
            <w:proofErr w:type="spellEnd"/>
            <w:r w:rsidRPr="00305DD9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>.”</w:t>
            </w:r>
          </w:p>
          <w:p w14:paraId="4F88BA98" w14:textId="030BEB8B" w:rsidR="007F10D3" w:rsidRPr="009B2AF4" w:rsidRDefault="007F10D3" w:rsidP="004D1493">
            <w:pPr>
              <w:tabs>
                <w:tab w:val="left" w:pos="851"/>
              </w:tabs>
              <w:suppressAutoHyphens/>
              <w:spacing w:after="120"/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33" w:type="dxa"/>
            <w:vMerge/>
          </w:tcPr>
          <w:p w14:paraId="4B6B4AA9" w14:textId="77777777" w:rsidR="007F10D3" w:rsidRPr="009B2AF4" w:rsidRDefault="007F10D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6EBB" w:rsidRPr="00801EE7" w14:paraId="101AA55E" w14:textId="77777777" w:rsidTr="00BA6F98">
        <w:tc>
          <w:tcPr>
            <w:tcW w:w="804" w:type="dxa"/>
          </w:tcPr>
          <w:p w14:paraId="45870236" w14:textId="77777777" w:rsidR="007F10D3" w:rsidRPr="00305DD9" w:rsidRDefault="007F10D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5DD9">
              <w:rPr>
                <w:rFonts w:ascii="Times New Roman" w:hAnsi="Times New Roman"/>
                <w:sz w:val="22"/>
                <w:szCs w:val="22"/>
              </w:rPr>
              <w:t xml:space="preserve">4. p. </w:t>
            </w:r>
          </w:p>
        </w:tc>
        <w:tc>
          <w:tcPr>
            <w:tcW w:w="1720" w:type="dxa"/>
          </w:tcPr>
          <w:p w14:paraId="676CA2C3" w14:textId="796B9AAF" w:rsidR="007F10D3" w:rsidRPr="00305DD9" w:rsidRDefault="007F10D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5DD9">
              <w:rPr>
                <w:rFonts w:ascii="Times New Roman" w:hAnsi="Times New Roman"/>
                <w:sz w:val="22"/>
                <w:szCs w:val="22"/>
              </w:rPr>
              <w:t>Kartu su kiekvienu komutatoriumi turi būti pateikiama ne mažiau kaip:</w:t>
            </w:r>
          </w:p>
        </w:tc>
        <w:tc>
          <w:tcPr>
            <w:tcW w:w="8706" w:type="dxa"/>
          </w:tcPr>
          <w:p w14:paraId="679A2E3E" w14:textId="77777777" w:rsidR="007F10D3" w:rsidRDefault="007F10D3" w:rsidP="004D1493">
            <w:pPr>
              <w:tabs>
                <w:tab w:val="left" w:pos="851"/>
              </w:tabs>
              <w:suppressAutoHyphens/>
              <w:spacing w:after="120"/>
              <w:rPr>
                <w:noProof/>
              </w:rPr>
            </w:pPr>
          </w:p>
          <w:p w14:paraId="4DAD082D" w14:textId="20ED0081" w:rsidR="007F10D3" w:rsidRPr="009B2AF4" w:rsidRDefault="007F10D3" w:rsidP="004D1493">
            <w:pPr>
              <w:tabs>
                <w:tab w:val="left" w:pos="851"/>
              </w:tabs>
              <w:suppressAutoHyphens/>
              <w:spacing w:after="120"/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drawing>
                <wp:inline distT="0" distB="0" distL="0" distR="0" wp14:anchorId="3F3911A1" wp14:editId="0B66333F">
                  <wp:extent cx="4153480" cy="190527"/>
                  <wp:effectExtent l="0" t="0" r="0" b="0"/>
                  <wp:docPr id="204107366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073664" name="Picture 7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3480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vMerge/>
          </w:tcPr>
          <w:p w14:paraId="021F916D" w14:textId="77777777" w:rsidR="007F10D3" w:rsidRPr="009B2AF4" w:rsidRDefault="007F10D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D1493" w:rsidRPr="00801EE7" w14:paraId="5B10622D" w14:textId="77777777" w:rsidTr="005E6BF1">
        <w:tc>
          <w:tcPr>
            <w:tcW w:w="13763" w:type="dxa"/>
            <w:gridSpan w:val="4"/>
          </w:tcPr>
          <w:p w14:paraId="6946C56A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 Reikalavimai Tinklo įrangos valdymo ir stebėjimo programinei įrangai (1 </w:t>
            </w:r>
            <w:proofErr w:type="spellStart"/>
            <w:r w:rsidRPr="009B2AF4">
              <w:rPr>
                <w:rFonts w:ascii="Times New Roman" w:hAnsi="Times New Roman"/>
                <w:b/>
                <w:bCs/>
                <w:sz w:val="22"/>
                <w:szCs w:val="22"/>
              </w:rPr>
              <w:t>kompl</w:t>
            </w:r>
            <w:proofErr w:type="spellEnd"/>
            <w:r w:rsidRPr="009B2AF4">
              <w:rPr>
                <w:rFonts w:ascii="Times New Roman" w:hAnsi="Times New Roman"/>
                <w:b/>
                <w:bCs/>
                <w:sz w:val="22"/>
                <w:szCs w:val="22"/>
              </w:rPr>
              <w:t>.)</w:t>
            </w:r>
          </w:p>
        </w:tc>
      </w:tr>
      <w:tr w:rsidR="00626EBB" w:rsidRPr="00801EE7" w14:paraId="16CD7F31" w14:textId="77777777" w:rsidTr="00BA6F98">
        <w:trPr>
          <w:trHeight w:val="983"/>
        </w:trPr>
        <w:tc>
          <w:tcPr>
            <w:tcW w:w="804" w:type="dxa"/>
          </w:tcPr>
          <w:p w14:paraId="68A9DB44" w14:textId="53D76465" w:rsidR="007F10D3" w:rsidRDefault="007F10D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1720" w:type="dxa"/>
          </w:tcPr>
          <w:p w14:paraId="574DC167" w14:textId="093363CA" w:rsidR="007F10D3" w:rsidRPr="005E6BF1" w:rsidRDefault="007F10D3" w:rsidP="004D1493">
            <w:pPr>
              <w:tabs>
                <w:tab w:val="left" w:pos="851"/>
              </w:tabs>
              <w:suppressAutoHyphens/>
              <w:rPr>
                <w:rFonts w:ascii="Times New Roman" w:hAnsi="Times New Roman"/>
              </w:rPr>
            </w:pPr>
            <w:r w:rsidRPr="005E6BF1">
              <w:rPr>
                <w:rFonts w:ascii="Times New Roman" w:hAnsi="Times New Roman"/>
                <w:sz w:val="22"/>
                <w:szCs w:val="22"/>
              </w:rPr>
              <w:t xml:space="preserve">Reikalavimai Tinklo įrangos valdymo ir stebėjimo programinei įrangai (1 </w:t>
            </w:r>
            <w:proofErr w:type="spellStart"/>
            <w:r w:rsidRPr="005E6BF1">
              <w:rPr>
                <w:rFonts w:ascii="Times New Roman" w:hAnsi="Times New Roman"/>
                <w:sz w:val="22"/>
                <w:szCs w:val="22"/>
              </w:rPr>
              <w:t>kompl</w:t>
            </w:r>
            <w:proofErr w:type="spellEnd"/>
            <w:r w:rsidRPr="005E6BF1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8706" w:type="dxa"/>
          </w:tcPr>
          <w:p w14:paraId="15DD0C1F" w14:textId="77777777" w:rsidR="007F10D3" w:rsidRPr="009B2AF4" w:rsidRDefault="007F10D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Cs/>
                <w:i/>
                <w:iCs/>
                <w:color w:val="00B050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„Norime pastebėti, kad </w:t>
            </w:r>
            <w:r w:rsidRPr="009B2AF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3. Reikalavimai </w:t>
            </w:r>
            <w:bookmarkStart w:id="0" w:name="_Hlk6437133"/>
            <w:r w:rsidRPr="009B2AF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Tinklo įrangos valdymo ir stebėjimo programinei įrangai</w:t>
            </w:r>
            <w:bookmarkEnd w:id="0"/>
            <w:r w:rsidRPr="009B2AF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(1 </w:t>
            </w:r>
            <w:proofErr w:type="spellStart"/>
            <w:r w:rsidRPr="009B2AF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kompl</w:t>
            </w:r>
            <w:proofErr w:type="spellEnd"/>
            <w:r w:rsidRPr="009B2AF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.)</w:t>
            </w:r>
            <w:r w:rsidRPr="009B2AF4">
              <w:rPr>
                <w:rFonts w:ascii="Times New Roman" w:hAnsi="Times New Roman"/>
                <w:b/>
                <w:i/>
                <w:iCs/>
                <w:color w:val="00B050"/>
                <w:sz w:val="22"/>
                <w:szCs w:val="22"/>
              </w:rPr>
              <w:t xml:space="preserve"> </w:t>
            </w:r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punkte reikalaujama programinė įranga (</w:t>
            </w:r>
            <w:proofErr w:type="spellStart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Cisco</w:t>
            </w:r>
            <w:proofErr w:type="spellEnd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Nexus</w:t>
            </w:r>
            <w:proofErr w:type="spellEnd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Dashboard</w:t>
            </w:r>
            <w:proofErr w:type="spellEnd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) </w:t>
            </w:r>
            <w:proofErr w:type="spellStart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Cisco</w:t>
            </w:r>
            <w:proofErr w:type="spellEnd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Nexus</w:t>
            </w:r>
            <w:proofErr w:type="spellEnd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komutatorių atveju atskirai neparduodama ir yra </w:t>
            </w:r>
            <w:proofErr w:type="spellStart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Cisco</w:t>
            </w:r>
            <w:proofErr w:type="spellEnd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Data </w:t>
            </w:r>
            <w:proofErr w:type="spellStart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Center</w:t>
            </w:r>
            <w:proofErr w:type="spellEnd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Networking</w:t>
            </w:r>
            <w:proofErr w:type="spellEnd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(DCN) paketo dalis, kuris parduodamas su kiekvienu </w:t>
            </w:r>
            <w:proofErr w:type="spellStart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Cisco</w:t>
            </w:r>
            <w:proofErr w:type="spellEnd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Nexus</w:t>
            </w:r>
            <w:proofErr w:type="spellEnd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komutatoriu</w:t>
            </w:r>
            <w:proofErr w:type="spellEnd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.</w:t>
            </w:r>
          </w:p>
          <w:p w14:paraId="5C26BC4E" w14:textId="77777777" w:rsidR="007F10D3" w:rsidRPr="009B2AF4" w:rsidRDefault="007F10D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Nuoroda: </w:t>
            </w:r>
            <w:hyperlink r:id="rId24" w:history="1">
              <w:r w:rsidRPr="009B2AF4">
                <w:rPr>
                  <w:rStyle w:val="Hyperlink"/>
                  <w:rFonts w:ascii="Times New Roman" w:hAnsi="Times New Roman"/>
                  <w:bCs/>
                  <w:i/>
                  <w:iCs/>
                  <w:sz w:val="22"/>
                  <w:szCs w:val="22"/>
                </w:rPr>
                <w:t>https://www.cisco.com/c/en/us/products/collateral/data-center-analytics/nexus-dashboard/guide-c07-744361.html</w:t>
              </w:r>
            </w:hyperlink>
          </w:p>
          <w:p w14:paraId="5512DB45" w14:textId="77777777" w:rsidR="007F10D3" w:rsidRPr="009B2AF4" w:rsidRDefault="007F10D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</w:p>
          <w:p w14:paraId="4F72C53A" w14:textId="77777777" w:rsidR="007F10D3" w:rsidRPr="009B2AF4" w:rsidRDefault="007F10D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Nors ir perkančioji organizacija nereikalauja, kad 2. Duomenų centro komutatoriai (4 vnt.), o konkrečiai </w:t>
            </w:r>
            <w:proofErr w:type="spellStart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Cisco</w:t>
            </w:r>
            <w:proofErr w:type="spellEnd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Nexus</w:t>
            </w:r>
            <w:proofErr w:type="spellEnd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93180YC-FX3, būtų pateikiami su DCN licencijomis (9. ir 14. punktai techninėje specifikacijoje), tačiau norint išpildyti 3. Reikalavimai Tinklo įrangos valdymo ir stebėjimo programinei įrangai (1 </w:t>
            </w:r>
            <w:proofErr w:type="spellStart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kompl</w:t>
            </w:r>
            <w:proofErr w:type="spellEnd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.) reikalavimus, tiekėjai privalės pateikti DCN </w:t>
            </w:r>
            <w:proofErr w:type="spellStart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Advantage</w:t>
            </w:r>
            <w:proofErr w:type="spellEnd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perpetual</w:t>
            </w:r>
            <w:proofErr w:type="spellEnd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licencijas (kurios kainuoja daugiau nei patys komutatoriai) ir taip tinklo sprendimas išbrangs bent 2 kartus.</w:t>
            </w:r>
          </w:p>
          <w:p w14:paraId="01050FC6" w14:textId="77777777" w:rsidR="007F10D3" w:rsidRPr="009B2AF4" w:rsidRDefault="007F10D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Jei perkančiajai </w:t>
            </w:r>
            <w:proofErr w:type="spellStart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organziacijai</w:t>
            </w:r>
            <w:proofErr w:type="spellEnd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nereikalingas L3 (</w:t>
            </w:r>
            <w:proofErr w:type="spellStart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routing</w:t>
            </w:r>
            <w:proofErr w:type="spellEnd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) funkcionalumas šiems duomenų centro komutatoriams, tai rekomenduojame atsisakyti 3. Reikalavimai Tinklo įrangos valdymo ir stebėjimo programinės įrangos (1 </w:t>
            </w:r>
            <w:proofErr w:type="spellStart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kompl</w:t>
            </w:r>
            <w:proofErr w:type="spellEnd"/>
            <w:r w:rsidRPr="009B2AF4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.).</w:t>
            </w:r>
          </w:p>
          <w:p w14:paraId="3A3AE045" w14:textId="77777777" w:rsidR="007F10D3" w:rsidRPr="009B2AF4" w:rsidRDefault="007F10D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Nuoroda patvirtinanti. Kad tik perkant </w:t>
            </w:r>
            <w:proofErr w:type="spellStart"/>
            <w:r w:rsidRPr="009B2AF4">
              <w:rPr>
                <w:rFonts w:ascii="Times New Roman" w:hAnsi="Times New Roman"/>
                <w:i/>
                <w:iCs/>
                <w:sz w:val="22"/>
                <w:szCs w:val="22"/>
              </w:rPr>
              <w:t>Cisco</w:t>
            </w:r>
            <w:proofErr w:type="spellEnd"/>
            <w:r w:rsidRPr="009B2AF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DCN licencijas </w:t>
            </w:r>
            <w:proofErr w:type="spellStart"/>
            <w:r w:rsidRPr="009B2AF4">
              <w:rPr>
                <w:rFonts w:ascii="Times New Roman" w:hAnsi="Times New Roman"/>
                <w:i/>
                <w:iCs/>
                <w:sz w:val="22"/>
                <w:szCs w:val="22"/>
              </w:rPr>
              <w:t>Cisco</w:t>
            </w:r>
            <w:proofErr w:type="spellEnd"/>
            <w:r w:rsidRPr="009B2AF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B2AF4">
              <w:rPr>
                <w:rFonts w:ascii="Times New Roman" w:hAnsi="Times New Roman"/>
                <w:i/>
                <w:iCs/>
                <w:sz w:val="22"/>
                <w:szCs w:val="22"/>
              </w:rPr>
              <w:t>Nexus</w:t>
            </w:r>
            <w:proofErr w:type="spellEnd"/>
            <w:r w:rsidRPr="009B2AF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B2AF4">
              <w:rPr>
                <w:rFonts w:ascii="Times New Roman" w:hAnsi="Times New Roman"/>
                <w:i/>
                <w:iCs/>
                <w:sz w:val="22"/>
                <w:szCs w:val="22"/>
              </w:rPr>
              <w:t>Dashboard</w:t>
            </w:r>
            <w:proofErr w:type="spellEnd"/>
            <w:r w:rsidRPr="009B2AF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funkcionalumas pateikiamas, o DCN licencijos apima ir L3 (</w:t>
            </w:r>
            <w:proofErr w:type="spellStart"/>
            <w:r w:rsidRPr="009B2AF4">
              <w:rPr>
                <w:rFonts w:ascii="Times New Roman" w:hAnsi="Times New Roman"/>
                <w:i/>
                <w:iCs/>
                <w:sz w:val="22"/>
                <w:szCs w:val="22"/>
              </w:rPr>
              <w:t>routing</w:t>
            </w:r>
            <w:proofErr w:type="spellEnd"/>
            <w:r w:rsidRPr="009B2AF4">
              <w:rPr>
                <w:rFonts w:ascii="Times New Roman" w:hAnsi="Times New Roman"/>
                <w:i/>
                <w:iCs/>
                <w:sz w:val="22"/>
                <w:szCs w:val="22"/>
              </w:rPr>
              <w:t>) funkcionalumą.</w:t>
            </w:r>
          </w:p>
          <w:p w14:paraId="5D01765D" w14:textId="2FD519C5" w:rsidR="007F10D3" w:rsidRPr="00456C33" w:rsidRDefault="007907E8" w:rsidP="004D1493">
            <w:pPr>
              <w:pStyle w:val="ListNumber"/>
              <w:numPr>
                <w:ilvl w:val="0"/>
                <w:numId w:val="0"/>
              </w:numPr>
              <w:spacing w:after="120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hyperlink r:id="rId25" w:history="1">
              <w:r w:rsidR="007F10D3" w:rsidRPr="009B2AF4">
                <w:rPr>
                  <w:rStyle w:val="Hyperlink"/>
                  <w:rFonts w:ascii="Times New Roman" w:hAnsi="Times New Roman"/>
                  <w:bCs/>
                  <w:i/>
                  <w:iCs/>
                  <w:sz w:val="22"/>
                  <w:szCs w:val="22"/>
                </w:rPr>
                <w:t>https://www.cisco.com/c/en/us/products/collateral/data-center-analytics/nexus-dashboard/guide-c07-744361.html</w:t>
              </w:r>
            </w:hyperlink>
            <w:r w:rsidR="007F10D3" w:rsidRPr="009B2AF4">
              <w:rPr>
                <w:rFonts w:ascii="Times New Roman" w:hAnsi="Times New Roman"/>
                <w:i/>
                <w:iCs/>
                <w:sz w:val="22"/>
                <w:szCs w:val="22"/>
              </w:rPr>
              <w:t>“</w:t>
            </w:r>
          </w:p>
        </w:tc>
        <w:tc>
          <w:tcPr>
            <w:tcW w:w="2533" w:type="dxa"/>
            <w:vMerge w:val="restart"/>
          </w:tcPr>
          <w:p w14:paraId="30E9B869" w14:textId="77777777" w:rsidR="007F10D3" w:rsidRPr="007F10D3" w:rsidRDefault="007F10D3" w:rsidP="00E639F9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7F10D3">
              <w:rPr>
                <w:rFonts w:ascii="Times New Roman" w:hAnsi="Times New Roman"/>
                <w:sz w:val="22"/>
                <w:szCs w:val="22"/>
              </w:rPr>
              <w:t xml:space="preserve">Atsižvelgiant į pasikeitusius perkančiosios organizacijos poreikius bei aplinkybes,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ši </w:t>
            </w:r>
            <w:r w:rsidRPr="007F10D3">
              <w:rPr>
                <w:rFonts w:ascii="Times New Roman" w:hAnsi="Times New Roman"/>
                <w:sz w:val="22"/>
                <w:szCs w:val="22"/>
              </w:rPr>
              <w:t>įranga nebėra reikalinga, todėl perkančioji organizacija atsisako jos įsigijimo pirkim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7F10D3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C26C7D9" w14:textId="115460A6" w:rsidR="007F10D3" w:rsidRPr="009B2AF4" w:rsidRDefault="007F10D3" w:rsidP="00E639F9">
            <w:pPr>
              <w:tabs>
                <w:tab w:val="left" w:pos="851"/>
              </w:tabs>
              <w:suppressAutoHyphens/>
              <w:rPr>
                <w:rFonts w:ascii="Times New Roman" w:hAnsi="Times New Roman"/>
              </w:rPr>
            </w:pPr>
            <w:r w:rsidRPr="007F10D3">
              <w:rPr>
                <w:rFonts w:ascii="Times New Roman" w:hAnsi="Times New Roman"/>
                <w:sz w:val="22"/>
                <w:szCs w:val="22"/>
              </w:rPr>
              <w:t xml:space="preserve">Atsižvelgiant į tai, pateiktos pastabos </w:t>
            </w:r>
            <w:r w:rsidRPr="007F10D3">
              <w:rPr>
                <w:rFonts w:ascii="Times New Roman" w:hAnsi="Times New Roman"/>
                <w:b/>
                <w:bCs/>
                <w:sz w:val="22"/>
                <w:szCs w:val="22"/>
              </w:rPr>
              <w:t>nebuvo nagrinėjamos.</w:t>
            </w:r>
          </w:p>
        </w:tc>
      </w:tr>
      <w:tr w:rsidR="00626EBB" w:rsidRPr="00801EE7" w14:paraId="45AC98F5" w14:textId="77777777" w:rsidTr="00BA6F98">
        <w:trPr>
          <w:trHeight w:val="983"/>
        </w:trPr>
        <w:tc>
          <w:tcPr>
            <w:tcW w:w="804" w:type="dxa"/>
          </w:tcPr>
          <w:p w14:paraId="5479622F" w14:textId="76C1AB8A" w:rsidR="007F10D3" w:rsidRPr="009B2AF4" w:rsidRDefault="007F10D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1720" w:type="dxa"/>
          </w:tcPr>
          <w:p w14:paraId="4FB87FE3" w14:textId="34A74EF0" w:rsidR="007F10D3" w:rsidRPr="005E6BF1" w:rsidRDefault="007F10D3" w:rsidP="004D1493">
            <w:pPr>
              <w:tabs>
                <w:tab w:val="left" w:pos="851"/>
              </w:tabs>
              <w:suppressAutoHyphens/>
              <w:rPr>
                <w:rFonts w:ascii="Times New Roman" w:hAnsi="Times New Roman"/>
              </w:rPr>
            </w:pPr>
            <w:r w:rsidRPr="005E6BF1">
              <w:rPr>
                <w:rFonts w:ascii="Times New Roman" w:hAnsi="Times New Roman"/>
                <w:sz w:val="22"/>
                <w:szCs w:val="22"/>
              </w:rPr>
              <w:t xml:space="preserve">Reikalavimai Tinklo įrangos valdymo ir stebėjimo programinei įrangai (1 </w:t>
            </w:r>
            <w:proofErr w:type="spellStart"/>
            <w:r w:rsidRPr="005E6BF1">
              <w:rPr>
                <w:rFonts w:ascii="Times New Roman" w:hAnsi="Times New Roman"/>
                <w:sz w:val="22"/>
                <w:szCs w:val="22"/>
              </w:rPr>
              <w:t>kompl</w:t>
            </w:r>
            <w:proofErr w:type="spellEnd"/>
            <w:r w:rsidRPr="005E6BF1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8706" w:type="dxa"/>
          </w:tcPr>
          <w:p w14:paraId="740F06FF" w14:textId="4A0E45AE" w:rsidR="007F10D3" w:rsidRPr="005E6BF1" w:rsidRDefault="007F10D3" w:rsidP="004D1493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  <w:i/>
                <w:iCs/>
                <w:noProof/>
                <w:sz w:val="22"/>
                <w:szCs w:val="22"/>
              </w:rPr>
            </w:pPr>
            <w:r w:rsidRPr="005E6BF1">
              <w:rPr>
                <w:rFonts w:ascii="Times New Roman" w:hAnsi="Times New Roman"/>
                <w:i/>
                <w:iCs/>
                <w:sz w:val="22"/>
                <w:szCs w:val="22"/>
              </w:rPr>
              <w:t>„</w:t>
            </w:r>
            <w:r w:rsidRPr="005E6BF1">
              <w:rPr>
                <w:rStyle w:val="cf01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Neapibrėžta kuriai tinklo įrangai. Todėl </w:t>
            </w:r>
            <w:proofErr w:type="spellStart"/>
            <w:r w:rsidRPr="005E6BF1">
              <w:rPr>
                <w:rStyle w:val="cf01"/>
                <w:rFonts w:ascii="Times New Roman" w:hAnsi="Times New Roman" w:cs="Times New Roman"/>
                <w:i/>
                <w:iCs/>
                <w:sz w:val="22"/>
                <w:szCs w:val="22"/>
              </w:rPr>
              <w:t>pabrežiama</w:t>
            </w:r>
            <w:proofErr w:type="spellEnd"/>
            <w:r w:rsidRPr="005E6BF1">
              <w:rPr>
                <w:rStyle w:val="cf01"/>
                <w:rFonts w:ascii="Times New Roman" w:hAnsi="Times New Roman" w:cs="Times New Roman"/>
                <w:i/>
                <w:iCs/>
                <w:sz w:val="22"/>
                <w:szCs w:val="22"/>
              </w:rPr>
              <w:t>, kad visai tinklo įrangai.“</w:t>
            </w:r>
          </w:p>
        </w:tc>
        <w:tc>
          <w:tcPr>
            <w:tcW w:w="2533" w:type="dxa"/>
            <w:vMerge/>
          </w:tcPr>
          <w:p w14:paraId="7F8C552D" w14:textId="342E7894" w:rsidR="007F10D3" w:rsidRPr="009B2AF4" w:rsidRDefault="007F10D3" w:rsidP="004D1493">
            <w:pPr>
              <w:tabs>
                <w:tab w:val="left" w:pos="851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626EBB" w:rsidRPr="00801EE7" w14:paraId="7E66D24C" w14:textId="77777777" w:rsidTr="00BA6F98">
        <w:trPr>
          <w:trHeight w:val="2876"/>
        </w:trPr>
        <w:tc>
          <w:tcPr>
            <w:tcW w:w="804" w:type="dxa"/>
          </w:tcPr>
          <w:p w14:paraId="1E933D0E" w14:textId="77777777" w:rsidR="007F10D3" w:rsidRPr="009B2AF4" w:rsidRDefault="007F10D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 xml:space="preserve">1. p. </w:t>
            </w:r>
          </w:p>
        </w:tc>
        <w:tc>
          <w:tcPr>
            <w:tcW w:w="1720" w:type="dxa"/>
          </w:tcPr>
          <w:p w14:paraId="1199FA5C" w14:textId="77777777" w:rsidR="007F10D3" w:rsidRPr="009B2AF4" w:rsidRDefault="007F10D3" w:rsidP="004D1493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Licencijavimas</w:t>
            </w:r>
          </w:p>
        </w:tc>
        <w:tc>
          <w:tcPr>
            <w:tcW w:w="8706" w:type="dxa"/>
          </w:tcPr>
          <w:p w14:paraId="7C13E4D2" w14:textId="1617A76D" w:rsidR="007F10D3" w:rsidRDefault="007F10D3" w:rsidP="004D1493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drawing>
                <wp:inline distT="0" distB="0" distL="0" distR="0" wp14:anchorId="247EB2BA" wp14:editId="5E83B5A1">
                  <wp:extent cx="3829584" cy="1333686"/>
                  <wp:effectExtent l="0" t="0" r="0" b="0"/>
                  <wp:docPr id="985152986" name="Picture 6" descr="A close-up of a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152986" name="Picture 6" descr="A close-up of a text&#10;&#10;AI-generated content may be incorrect.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584" cy="1333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BF5AC3" w14:textId="77777777" w:rsidR="007F10D3" w:rsidRDefault="007F10D3" w:rsidP="004D1493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B265EB5" w14:textId="59F0B14C" w:rsidR="007F10D3" w:rsidRPr="005E6BF1" w:rsidRDefault="007F10D3" w:rsidP="004D1493">
            <w:pPr>
              <w:tabs>
                <w:tab w:val="left" w:pos="851"/>
              </w:tabs>
              <w:suppressAutoHyphens/>
              <w:spacing w:after="12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5E6BF1">
              <w:rPr>
                <w:rFonts w:ascii="Times New Roman" w:hAnsi="Times New Roman"/>
                <w:i/>
                <w:iCs/>
                <w:sz w:val="22"/>
                <w:szCs w:val="22"/>
              </w:rPr>
              <w:t>„Tokie sprendimai yra licencijuojami.”</w:t>
            </w:r>
          </w:p>
        </w:tc>
        <w:tc>
          <w:tcPr>
            <w:tcW w:w="2533" w:type="dxa"/>
            <w:vMerge/>
          </w:tcPr>
          <w:p w14:paraId="74911F33" w14:textId="6F7DEACC" w:rsidR="007F10D3" w:rsidRPr="009B2AF4" w:rsidRDefault="007F10D3" w:rsidP="004D1493">
            <w:pPr>
              <w:tabs>
                <w:tab w:val="left" w:pos="851"/>
              </w:tabs>
              <w:suppressAutoHyphens/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6EBB" w:rsidRPr="00801EE7" w14:paraId="18963975" w14:textId="77777777" w:rsidTr="00BA6F98">
        <w:tc>
          <w:tcPr>
            <w:tcW w:w="804" w:type="dxa"/>
          </w:tcPr>
          <w:p w14:paraId="499EA7AB" w14:textId="77777777" w:rsidR="007F10D3" w:rsidRPr="009B2AF4" w:rsidRDefault="007F10D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2. p.</w:t>
            </w:r>
          </w:p>
        </w:tc>
        <w:tc>
          <w:tcPr>
            <w:tcW w:w="1720" w:type="dxa"/>
          </w:tcPr>
          <w:p w14:paraId="669320E9" w14:textId="77777777" w:rsidR="007F10D3" w:rsidRPr="009B2AF4" w:rsidRDefault="007F10D3" w:rsidP="004D1493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Tipas</w:t>
            </w:r>
          </w:p>
        </w:tc>
        <w:tc>
          <w:tcPr>
            <w:tcW w:w="8706" w:type="dxa"/>
          </w:tcPr>
          <w:p w14:paraId="35628A06" w14:textId="42DE3BFA" w:rsidR="007F10D3" w:rsidRPr="009B2AF4" w:rsidRDefault="007F10D3" w:rsidP="004D1493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drawing>
                <wp:inline distT="0" distB="0" distL="0" distR="0" wp14:anchorId="62AFBB9D" wp14:editId="3D716CA1">
                  <wp:extent cx="3839111" cy="809738"/>
                  <wp:effectExtent l="0" t="0" r="9525" b="9525"/>
                  <wp:docPr id="1296409487" name="Picture 4" descr="A close-up of a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409487" name="Picture 4" descr="A close-up of a text&#10;&#10;AI-generated content may be incorrect.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9111" cy="80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vMerge/>
          </w:tcPr>
          <w:p w14:paraId="2055D9EE" w14:textId="77777777" w:rsidR="007F10D3" w:rsidRPr="009B2AF4" w:rsidRDefault="007F10D3" w:rsidP="004D1493">
            <w:pPr>
              <w:tabs>
                <w:tab w:val="left" w:pos="851"/>
              </w:tabs>
              <w:suppressAutoHyphens/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6EBB" w:rsidRPr="00801EE7" w14:paraId="17B21A0E" w14:textId="77777777" w:rsidTr="00BA6F98">
        <w:trPr>
          <w:trHeight w:val="1087"/>
        </w:trPr>
        <w:tc>
          <w:tcPr>
            <w:tcW w:w="804" w:type="dxa"/>
          </w:tcPr>
          <w:p w14:paraId="5627079B" w14:textId="2C0F0B95" w:rsidR="007F10D3" w:rsidRPr="009B2AF4" w:rsidRDefault="007F10D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9B2AF4">
              <w:rPr>
                <w:rFonts w:ascii="Times New Roman" w:hAnsi="Times New Roman"/>
                <w:sz w:val="22"/>
                <w:szCs w:val="22"/>
              </w:rPr>
              <w:t>. p.</w:t>
            </w:r>
          </w:p>
        </w:tc>
        <w:tc>
          <w:tcPr>
            <w:tcW w:w="1720" w:type="dxa"/>
          </w:tcPr>
          <w:p w14:paraId="325BB7CD" w14:textId="348CA22E" w:rsidR="007F10D3" w:rsidRPr="009B2AF4" w:rsidRDefault="007F10D3" w:rsidP="004D1493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977E7">
              <w:rPr>
                <w:rFonts w:ascii="Times New Roman" w:hAnsi="Times New Roman"/>
                <w:sz w:val="22"/>
                <w:szCs w:val="22"/>
              </w:rPr>
              <w:t>API sąsaja</w:t>
            </w:r>
          </w:p>
        </w:tc>
        <w:tc>
          <w:tcPr>
            <w:tcW w:w="8706" w:type="dxa"/>
          </w:tcPr>
          <w:p w14:paraId="03A6FBEF" w14:textId="0B787F22" w:rsidR="007F10D3" w:rsidRPr="009B2AF4" w:rsidRDefault="007F10D3" w:rsidP="004D1493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drawing>
                <wp:inline distT="0" distB="0" distL="0" distR="0" wp14:anchorId="28B1F187" wp14:editId="48392879">
                  <wp:extent cx="3858163" cy="647790"/>
                  <wp:effectExtent l="0" t="0" r="9525" b="0"/>
                  <wp:docPr id="653040934" name="Picture 3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040934" name="Picture 3" descr="A close-up of a sign&#10;&#10;AI-generated content may be incorrect.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8163" cy="64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vMerge/>
          </w:tcPr>
          <w:p w14:paraId="381BA5BD" w14:textId="77777777" w:rsidR="007F10D3" w:rsidRPr="009B2AF4" w:rsidRDefault="007F10D3" w:rsidP="004D1493">
            <w:pPr>
              <w:tabs>
                <w:tab w:val="left" w:pos="851"/>
              </w:tabs>
              <w:suppressAutoHyphens/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6EBB" w:rsidRPr="00801EE7" w14:paraId="258B3ECF" w14:textId="77777777" w:rsidTr="00BA6F98">
        <w:tc>
          <w:tcPr>
            <w:tcW w:w="804" w:type="dxa"/>
          </w:tcPr>
          <w:p w14:paraId="269E4F1F" w14:textId="22D87911" w:rsidR="007F10D3" w:rsidRPr="009B2AF4" w:rsidRDefault="007F10D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9B2AF4">
              <w:rPr>
                <w:rFonts w:ascii="Times New Roman" w:hAnsi="Times New Roman"/>
                <w:sz w:val="22"/>
                <w:szCs w:val="22"/>
              </w:rPr>
              <w:t>. p.</w:t>
            </w:r>
          </w:p>
        </w:tc>
        <w:tc>
          <w:tcPr>
            <w:tcW w:w="1720" w:type="dxa"/>
          </w:tcPr>
          <w:p w14:paraId="224E2F68" w14:textId="60923CA6" w:rsidR="007F10D3" w:rsidRPr="009B2AF4" w:rsidRDefault="007F10D3" w:rsidP="004D1493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Automatizuoti pranešimai</w:t>
            </w:r>
          </w:p>
        </w:tc>
        <w:tc>
          <w:tcPr>
            <w:tcW w:w="8706" w:type="dxa"/>
          </w:tcPr>
          <w:p w14:paraId="2C7D65C6" w14:textId="6E083F1F" w:rsidR="007F10D3" w:rsidRPr="009B2AF4" w:rsidRDefault="007F10D3" w:rsidP="004D1493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drawing>
                <wp:inline distT="0" distB="0" distL="0" distR="0" wp14:anchorId="4D6A88FD" wp14:editId="0B162E27">
                  <wp:extent cx="3886742" cy="1171739"/>
                  <wp:effectExtent l="0" t="0" r="0" b="9525"/>
                  <wp:docPr id="687656148" name="Picture 2" descr="A close-up of a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656148" name="Picture 2" descr="A close-up of a text&#10;&#10;AI-generated content may be incorrect.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742" cy="1171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vMerge/>
          </w:tcPr>
          <w:p w14:paraId="61B63139" w14:textId="77777777" w:rsidR="007F10D3" w:rsidRPr="009B2AF4" w:rsidRDefault="007F10D3" w:rsidP="004D1493">
            <w:pPr>
              <w:tabs>
                <w:tab w:val="left" w:pos="851"/>
              </w:tabs>
              <w:suppressAutoHyphens/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6EBB" w:rsidRPr="00801EE7" w14:paraId="1F77E60E" w14:textId="77777777" w:rsidTr="00BA6F98">
        <w:tc>
          <w:tcPr>
            <w:tcW w:w="804" w:type="dxa"/>
          </w:tcPr>
          <w:p w14:paraId="69F562A3" w14:textId="77777777" w:rsidR="007F10D3" w:rsidRPr="009B2AF4" w:rsidRDefault="007F10D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16. p.</w:t>
            </w:r>
          </w:p>
        </w:tc>
        <w:tc>
          <w:tcPr>
            <w:tcW w:w="1720" w:type="dxa"/>
          </w:tcPr>
          <w:p w14:paraId="05D60672" w14:textId="77777777" w:rsidR="007F10D3" w:rsidRPr="009B2AF4" w:rsidRDefault="007F10D3" w:rsidP="004D1493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Garantija</w:t>
            </w:r>
          </w:p>
        </w:tc>
        <w:tc>
          <w:tcPr>
            <w:tcW w:w="8706" w:type="dxa"/>
          </w:tcPr>
          <w:p w14:paraId="7EC20738" w14:textId="619193C3" w:rsidR="007F10D3" w:rsidRPr="009B2AF4" w:rsidRDefault="007F10D3" w:rsidP="004D1493">
            <w:pPr>
              <w:tabs>
                <w:tab w:val="left" w:pos="851"/>
              </w:tabs>
              <w:suppressAutoHyphens/>
              <w:rPr>
                <w:rStyle w:val="cf0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8DE7BA1" wp14:editId="39BFB159">
                  <wp:extent cx="3820058" cy="447737"/>
                  <wp:effectExtent l="0" t="0" r="9525" b="9525"/>
                  <wp:docPr id="1196146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14611" name="Picture 119614611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0058" cy="447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vMerge/>
          </w:tcPr>
          <w:p w14:paraId="749BFE4E" w14:textId="77777777" w:rsidR="007F10D3" w:rsidRPr="009B2AF4" w:rsidRDefault="007F10D3" w:rsidP="004D1493">
            <w:pPr>
              <w:tabs>
                <w:tab w:val="left" w:pos="851"/>
              </w:tabs>
              <w:suppressAutoHyphens/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D1493" w:rsidRPr="00801EE7" w14:paraId="7A7EE126" w14:textId="77777777" w:rsidTr="005E6BF1">
        <w:tc>
          <w:tcPr>
            <w:tcW w:w="13763" w:type="dxa"/>
            <w:gridSpan w:val="4"/>
            <w:shd w:val="clear" w:color="auto" w:fill="EDEDED" w:themeFill="accent3" w:themeFillTint="33"/>
            <w:vAlign w:val="center"/>
          </w:tcPr>
          <w:p w14:paraId="55C17A55" w14:textId="77777777" w:rsidR="004D1493" w:rsidRPr="009B2AF4" w:rsidRDefault="004D1493" w:rsidP="004D149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bidi="en-US"/>
              </w:rPr>
            </w:pPr>
            <w:r w:rsidRPr="009B2AF4">
              <w:rPr>
                <w:rFonts w:ascii="Times New Roman" w:hAnsi="Times New Roman"/>
                <w:b/>
                <w:sz w:val="22"/>
                <w:szCs w:val="22"/>
              </w:rPr>
              <w:t xml:space="preserve">II pirkimo dalis - </w:t>
            </w:r>
            <w:r w:rsidRPr="009B2AF4">
              <w:rPr>
                <w:rFonts w:ascii="Times New Roman" w:eastAsia="Times New Roman" w:hAnsi="Times New Roman"/>
                <w:b/>
                <w:sz w:val="22"/>
                <w:szCs w:val="22"/>
                <w:lang w:bidi="en-US"/>
              </w:rPr>
              <w:t xml:space="preserve">TARNYBINIŲ STOČIŲ (SERVERIŲ) </w:t>
            </w:r>
          </w:p>
        </w:tc>
      </w:tr>
      <w:tr w:rsidR="00626EBB" w:rsidRPr="00801EE7" w14:paraId="28148D6D" w14:textId="77777777" w:rsidTr="007F10D3">
        <w:tc>
          <w:tcPr>
            <w:tcW w:w="804" w:type="dxa"/>
          </w:tcPr>
          <w:p w14:paraId="0306C2AA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5. p.</w:t>
            </w:r>
          </w:p>
        </w:tc>
        <w:tc>
          <w:tcPr>
            <w:tcW w:w="1720" w:type="dxa"/>
          </w:tcPr>
          <w:p w14:paraId="3566A67C" w14:textId="77777777" w:rsidR="004D1493" w:rsidRPr="009B2AF4" w:rsidRDefault="004D149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Tarnybinės stoties našumas</w:t>
            </w:r>
          </w:p>
        </w:tc>
        <w:tc>
          <w:tcPr>
            <w:tcW w:w="8706" w:type="dxa"/>
          </w:tcPr>
          <w:p w14:paraId="3E0DBBC4" w14:textId="1048D0F6" w:rsidR="004D1493" w:rsidRPr="006E2C5F" w:rsidRDefault="004D1493" w:rsidP="004D1493">
            <w:pPr>
              <w:pStyle w:val="ListNumber"/>
              <w:numPr>
                <w:ilvl w:val="0"/>
                <w:numId w:val="0"/>
              </w:numPr>
              <w:spacing w:after="12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6E2C5F">
              <w:rPr>
                <w:rFonts w:ascii="Times New Roman" w:hAnsi="Times New Roman"/>
                <w:i/>
                <w:iCs/>
                <w:sz w:val="22"/>
                <w:szCs w:val="22"/>
              </w:rPr>
              <w:t>„Pakeistas CPU 5 penktos kartos naują ir našesnį AMD procesorių. Naujesnės technologijos, nei buvo aprašytas prieš tai.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“</w:t>
            </w:r>
          </w:p>
        </w:tc>
        <w:tc>
          <w:tcPr>
            <w:tcW w:w="2533" w:type="dxa"/>
            <w:vMerge w:val="restart"/>
            <w:vAlign w:val="center"/>
          </w:tcPr>
          <w:p w14:paraId="1CC0B60B" w14:textId="7A2EE5E5" w:rsidR="004D1493" w:rsidRPr="002F5DE4" w:rsidRDefault="002F5DE4" w:rsidP="007F10D3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226144">
              <w:rPr>
                <w:rFonts w:ascii="Times New Roman" w:hAnsi="Times New Roman"/>
                <w:sz w:val="22"/>
                <w:szCs w:val="22"/>
              </w:rPr>
              <w:t xml:space="preserve">Perkančioji organizacija </w:t>
            </w:r>
            <w:r>
              <w:rPr>
                <w:rFonts w:ascii="Times New Roman" w:hAnsi="Times New Roman"/>
                <w:sz w:val="22"/>
                <w:szCs w:val="22"/>
              </w:rPr>
              <w:t>neatsižvelgė į šiuos pasiūlymus, nes p</w:t>
            </w:r>
            <w:r w:rsidR="004D1493" w:rsidRPr="009B2AF4">
              <w:rPr>
                <w:rFonts w:ascii="Times New Roman" w:hAnsi="Times New Roman"/>
                <w:sz w:val="22"/>
                <w:szCs w:val="22"/>
              </w:rPr>
              <w:t xml:space="preserve">ateikti </w:t>
            </w:r>
            <w:r w:rsidR="007F10D3">
              <w:rPr>
                <w:rFonts w:ascii="Times New Roman" w:hAnsi="Times New Roman"/>
                <w:sz w:val="22"/>
                <w:szCs w:val="22"/>
              </w:rPr>
              <w:t>pa</w:t>
            </w:r>
            <w:r w:rsidR="004D1493" w:rsidRPr="009B2AF4">
              <w:rPr>
                <w:rFonts w:ascii="Times New Roman" w:hAnsi="Times New Roman"/>
                <w:sz w:val="22"/>
                <w:szCs w:val="22"/>
              </w:rPr>
              <w:t>siūlymai susiję su naujesnio procesoriaus modelio pasiūlymu. Pažymėtina, kad tarnybinių stočių (serverių) techninė specifikacija neapriboja galimybės siūlyti tarnybines stotis (serverius) su geresniais parametrais, nei nurodyta specifikacijoje.</w:t>
            </w:r>
          </w:p>
        </w:tc>
      </w:tr>
      <w:tr w:rsidR="00626EBB" w:rsidRPr="00801EE7" w14:paraId="4A53FF9C" w14:textId="77777777" w:rsidTr="007F10D3">
        <w:tc>
          <w:tcPr>
            <w:tcW w:w="804" w:type="dxa"/>
          </w:tcPr>
          <w:p w14:paraId="378268BD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6. p.</w:t>
            </w:r>
          </w:p>
        </w:tc>
        <w:tc>
          <w:tcPr>
            <w:tcW w:w="1720" w:type="dxa"/>
          </w:tcPr>
          <w:p w14:paraId="20F8E1D8" w14:textId="77777777" w:rsidR="004D1493" w:rsidRPr="009B2AF4" w:rsidRDefault="004D149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Operatyvinė atmintis</w:t>
            </w:r>
          </w:p>
        </w:tc>
        <w:tc>
          <w:tcPr>
            <w:tcW w:w="8706" w:type="dxa"/>
          </w:tcPr>
          <w:p w14:paraId="06FCE461" w14:textId="2E909D6C" w:rsidR="004D1493" w:rsidRPr="006E2C5F" w:rsidRDefault="004D149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6E2C5F">
              <w:rPr>
                <w:rFonts w:ascii="Times New Roman" w:hAnsi="Times New Roman"/>
                <w:i/>
                <w:iCs/>
                <w:sz w:val="22"/>
                <w:szCs w:val="22"/>
              </w:rPr>
              <w:t>„Naujesnės kartos CPU palaiko iki 6400 MT/s RAM greitaveiką.“</w:t>
            </w:r>
          </w:p>
        </w:tc>
        <w:tc>
          <w:tcPr>
            <w:tcW w:w="2533" w:type="dxa"/>
            <w:vMerge/>
            <w:vAlign w:val="center"/>
          </w:tcPr>
          <w:p w14:paraId="2ED2069A" w14:textId="77777777" w:rsidR="004D1493" w:rsidRPr="009B2AF4" w:rsidRDefault="004D1493" w:rsidP="007F10D3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6EBB" w:rsidRPr="00801EE7" w14:paraId="1992B4AC" w14:textId="77777777" w:rsidTr="007F10D3">
        <w:tc>
          <w:tcPr>
            <w:tcW w:w="804" w:type="dxa"/>
          </w:tcPr>
          <w:p w14:paraId="1381F052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13. p.</w:t>
            </w:r>
          </w:p>
        </w:tc>
        <w:tc>
          <w:tcPr>
            <w:tcW w:w="1720" w:type="dxa"/>
          </w:tcPr>
          <w:p w14:paraId="7AED3BCC" w14:textId="77777777" w:rsidR="004D1493" w:rsidRPr="009B2AF4" w:rsidRDefault="004D149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eastAsia="Times New Roman" w:hAnsi="Times New Roman"/>
                <w:sz w:val="22"/>
                <w:szCs w:val="22"/>
              </w:rPr>
              <w:t>Maitinimo šaltinis</w:t>
            </w:r>
          </w:p>
        </w:tc>
        <w:tc>
          <w:tcPr>
            <w:tcW w:w="8706" w:type="dxa"/>
          </w:tcPr>
          <w:p w14:paraId="7A1C0248" w14:textId="69A99195" w:rsidR="004D1493" w:rsidRPr="009B2AF4" w:rsidRDefault="004D149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i/>
                <w:iCs/>
                <w:sz w:val="22"/>
                <w:szCs w:val="22"/>
              </w:rPr>
              <w:t>„Būtina nurodyti PSU“</w:t>
            </w:r>
          </w:p>
        </w:tc>
        <w:tc>
          <w:tcPr>
            <w:tcW w:w="2533" w:type="dxa"/>
            <w:vAlign w:val="center"/>
          </w:tcPr>
          <w:p w14:paraId="40A28863" w14:textId="36570D9D" w:rsidR="007F10D3" w:rsidRPr="009B2AF4" w:rsidRDefault="007F10D3" w:rsidP="007F10D3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226144">
              <w:rPr>
                <w:rFonts w:ascii="Times New Roman" w:hAnsi="Times New Roman"/>
                <w:sz w:val="22"/>
                <w:szCs w:val="22"/>
              </w:rPr>
              <w:t xml:space="preserve">Perkančioji organizacija </w:t>
            </w:r>
            <w:r>
              <w:rPr>
                <w:rFonts w:ascii="Times New Roman" w:hAnsi="Times New Roman"/>
                <w:sz w:val="22"/>
                <w:szCs w:val="22"/>
              </w:rPr>
              <w:t>neatsižvelgė į šį pasiūlymą, nes</w:t>
            </w:r>
          </w:p>
          <w:p w14:paraId="070D0558" w14:textId="0013127D" w:rsidR="004D1493" w:rsidRPr="009B2AF4" w:rsidRDefault="004D1493" w:rsidP="007F10D3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 xml:space="preserve">PSU turi užtikrinti sklandų sistemos veikimą, </w:t>
            </w:r>
            <w:r w:rsidR="007F10D3">
              <w:rPr>
                <w:rFonts w:ascii="Times New Roman" w:hAnsi="Times New Roman"/>
                <w:sz w:val="22"/>
                <w:szCs w:val="22"/>
              </w:rPr>
              <w:t>o</w:t>
            </w:r>
            <w:r w:rsidRPr="009B2AF4">
              <w:rPr>
                <w:rFonts w:ascii="Times New Roman" w:hAnsi="Times New Roman"/>
                <w:sz w:val="22"/>
                <w:szCs w:val="22"/>
              </w:rPr>
              <w:t xml:space="preserve"> papildomų PSU parametrų nurodymas būtų perteklinis reikalavimas.</w:t>
            </w:r>
          </w:p>
        </w:tc>
      </w:tr>
      <w:tr w:rsidR="00626EBB" w:rsidRPr="00801EE7" w14:paraId="663B87D7" w14:textId="77777777" w:rsidTr="007F10D3">
        <w:tc>
          <w:tcPr>
            <w:tcW w:w="804" w:type="dxa"/>
          </w:tcPr>
          <w:p w14:paraId="2C29EAB3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16. p.</w:t>
            </w:r>
          </w:p>
        </w:tc>
        <w:tc>
          <w:tcPr>
            <w:tcW w:w="1720" w:type="dxa"/>
          </w:tcPr>
          <w:p w14:paraId="5F1DA20D" w14:textId="48B108E6" w:rsidR="004D1493" w:rsidRPr="009B2AF4" w:rsidRDefault="004D149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Aušinimas</w:t>
            </w:r>
          </w:p>
        </w:tc>
        <w:tc>
          <w:tcPr>
            <w:tcW w:w="8706" w:type="dxa"/>
          </w:tcPr>
          <w:p w14:paraId="0EDEC270" w14:textId="2942FD36" w:rsidR="004D1493" w:rsidRPr="009B2AF4" w:rsidRDefault="004D149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i/>
                <w:iCs/>
                <w:sz w:val="22"/>
                <w:szCs w:val="22"/>
              </w:rPr>
              <w:t>„</w:t>
            </w:r>
            <w:proofErr w:type="spellStart"/>
            <w:r w:rsidRPr="009B2AF4">
              <w:rPr>
                <w:rFonts w:ascii="Times New Roman" w:hAnsi="Times New Roman"/>
                <w:i/>
                <w:iCs/>
                <w:sz w:val="22"/>
                <w:szCs w:val="22"/>
              </w:rPr>
              <w:t>Liquid</w:t>
            </w:r>
            <w:proofErr w:type="spellEnd"/>
            <w:r w:rsidRPr="009B2AF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B2AF4">
              <w:rPr>
                <w:rFonts w:ascii="Times New Roman" w:hAnsi="Times New Roman"/>
                <w:i/>
                <w:iCs/>
                <w:sz w:val="22"/>
                <w:szCs w:val="22"/>
              </w:rPr>
              <w:t>cooling</w:t>
            </w:r>
            <w:proofErr w:type="spellEnd"/>
            <w:r w:rsidRPr="009B2AF4">
              <w:rPr>
                <w:rFonts w:ascii="Times New Roman" w:hAnsi="Times New Roman"/>
                <w:i/>
                <w:iCs/>
                <w:sz w:val="22"/>
                <w:szCs w:val="22"/>
              </w:rPr>
              <w:t>“ efektyviau aušina galingą procesorių. Efektyviau veikia ir naudoja mažiau energijos nei paprastos sistemos. Tiek DELL tiek HPE turi.“</w:t>
            </w:r>
          </w:p>
        </w:tc>
        <w:tc>
          <w:tcPr>
            <w:tcW w:w="2533" w:type="dxa"/>
            <w:vAlign w:val="center"/>
          </w:tcPr>
          <w:p w14:paraId="5989A743" w14:textId="77777777" w:rsidR="007F10D3" w:rsidRDefault="007F10D3" w:rsidP="007F10D3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Perkančioji organizacija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9B2AF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siekdama </w:t>
            </w:r>
            <w:r w:rsidRPr="004E5F35">
              <w:rPr>
                <w:rFonts w:ascii="Times New Roman" w:hAnsi="Times New Roman"/>
                <w:sz w:val="22"/>
                <w:szCs w:val="22"/>
              </w:rPr>
              <w:t xml:space="preserve">užtikrinti sąžiningą konkurenciją </w:t>
            </w:r>
            <w:r>
              <w:rPr>
                <w:rFonts w:ascii="Times New Roman" w:hAnsi="Times New Roman"/>
                <w:sz w:val="22"/>
                <w:szCs w:val="22"/>
              </w:rPr>
              <w:t>ir</w:t>
            </w:r>
            <w:r w:rsidRPr="004E5F35">
              <w:rPr>
                <w:rFonts w:ascii="Times New Roman" w:hAnsi="Times New Roman"/>
                <w:sz w:val="22"/>
                <w:szCs w:val="22"/>
              </w:rPr>
              <w:t xml:space="preserve"> vienodas galimybes visiems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E5F35">
              <w:rPr>
                <w:rFonts w:ascii="Times New Roman" w:hAnsi="Times New Roman"/>
                <w:sz w:val="22"/>
                <w:szCs w:val="22"/>
              </w:rPr>
              <w:t>tiekėjams</w:t>
            </w:r>
            <w:r>
              <w:rPr>
                <w:rFonts w:ascii="Times New Roman" w:hAnsi="Times New Roman"/>
                <w:sz w:val="22"/>
                <w:szCs w:val="22"/>
              </w:rPr>
              <w:t>, atsisakė</w:t>
            </w:r>
            <w:r w:rsidRPr="009B2AF4">
              <w:rPr>
                <w:rFonts w:ascii="Times New Roman" w:hAnsi="Times New Roman"/>
                <w:sz w:val="22"/>
                <w:szCs w:val="22"/>
              </w:rPr>
              <w:t xml:space="preserve"> tikslių reikalavimų šiai įrangai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75F8344" w14:textId="10E28BF6" w:rsidR="004D1493" w:rsidRPr="00651E18" w:rsidRDefault="007F10D3" w:rsidP="007F10D3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 xml:space="preserve">Atsižvelgiant į tai, </w:t>
            </w:r>
            <w:r>
              <w:rPr>
                <w:rFonts w:ascii="Times New Roman" w:hAnsi="Times New Roman"/>
                <w:sz w:val="22"/>
                <w:szCs w:val="22"/>
              </w:rPr>
              <w:t>šios</w:t>
            </w:r>
            <w:r w:rsidRPr="009B2AF4">
              <w:rPr>
                <w:rFonts w:ascii="Times New Roman" w:hAnsi="Times New Roman"/>
                <w:sz w:val="22"/>
                <w:szCs w:val="22"/>
              </w:rPr>
              <w:t xml:space="preserve"> pateiktos pastabos </w:t>
            </w:r>
            <w:r w:rsidRPr="009B2AF4">
              <w:rPr>
                <w:rFonts w:ascii="Times New Roman" w:hAnsi="Times New Roman"/>
                <w:b/>
                <w:bCs/>
                <w:sz w:val="22"/>
                <w:szCs w:val="22"/>
              </w:rPr>
              <w:t>nebuvo nagrinėjamos.</w:t>
            </w:r>
          </w:p>
        </w:tc>
      </w:tr>
      <w:tr w:rsidR="00626EBB" w:rsidRPr="00801EE7" w14:paraId="63A8F1C7" w14:textId="77777777" w:rsidTr="00BA6F98">
        <w:tc>
          <w:tcPr>
            <w:tcW w:w="804" w:type="dxa"/>
          </w:tcPr>
          <w:p w14:paraId="14D72F88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19. p.</w:t>
            </w:r>
          </w:p>
        </w:tc>
        <w:tc>
          <w:tcPr>
            <w:tcW w:w="1720" w:type="dxa"/>
          </w:tcPr>
          <w:p w14:paraId="1E472184" w14:textId="41861A31" w:rsidR="004D1493" w:rsidRPr="009B2AF4" w:rsidRDefault="004D149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Garantija</w:t>
            </w:r>
          </w:p>
        </w:tc>
        <w:tc>
          <w:tcPr>
            <w:tcW w:w="8706" w:type="dxa"/>
          </w:tcPr>
          <w:p w14:paraId="29DD85C5" w14:textId="09F8D2AB" w:rsidR="004D1493" w:rsidRPr="00877E72" w:rsidRDefault="004D149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877E72">
              <w:rPr>
                <w:rFonts w:ascii="Times New Roman" w:hAnsi="Times New Roman"/>
                <w:i/>
                <w:iCs/>
                <w:sz w:val="22"/>
                <w:szCs w:val="22"/>
              </w:rPr>
              <w:t>„Nebus grąžinami RAM ir Diskai, nes RAM irgi užsilieka išsaugota atmintis.“</w:t>
            </w:r>
          </w:p>
        </w:tc>
        <w:tc>
          <w:tcPr>
            <w:tcW w:w="2533" w:type="dxa"/>
          </w:tcPr>
          <w:p w14:paraId="32618E9D" w14:textId="02AE9684" w:rsidR="004D1493" w:rsidRPr="009B2AF4" w:rsidRDefault="000A274E" w:rsidP="00A62F84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62F84">
              <w:rPr>
                <w:rFonts w:ascii="Times New Roman" w:hAnsi="Times New Roman"/>
                <w:sz w:val="22"/>
                <w:szCs w:val="22"/>
              </w:rPr>
              <w:t xml:space="preserve">Perkančioji organizacija atsižvelgė į šį pasiūlymą, </w:t>
            </w:r>
            <w:r>
              <w:rPr>
                <w:rFonts w:ascii="Times New Roman" w:hAnsi="Times New Roman"/>
                <w:sz w:val="22"/>
                <w:szCs w:val="22"/>
              </w:rPr>
              <w:t>siekdama</w:t>
            </w:r>
            <w:r w:rsidRPr="00A62F84">
              <w:rPr>
                <w:rFonts w:ascii="Times New Roman" w:hAnsi="Times New Roman"/>
                <w:sz w:val="22"/>
                <w:szCs w:val="22"/>
              </w:rPr>
              <w:t xml:space="preserve"> užtikrinti, kad sugedę atmintį turintys komponentai nebūtų grąžinami.</w:t>
            </w:r>
          </w:p>
        </w:tc>
      </w:tr>
      <w:tr w:rsidR="004D1493" w:rsidRPr="00801EE7" w14:paraId="63B3C02F" w14:textId="77777777" w:rsidTr="005E6BF1">
        <w:tc>
          <w:tcPr>
            <w:tcW w:w="13763" w:type="dxa"/>
            <w:gridSpan w:val="4"/>
            <w:shd w:val="clear" w:color="auto" w:fill="EDEDED" w:themeFill="accent3" w:themeFillTint="33"/>
            <w:vAlign w:val="center"/>
          </w:tcPr>
          <w:p w14:paraId="1A2DA230" w14:textId="78668077" w:rsidR="004D1493" w:rsidRPr="009B2AF4" w:rsidRDefault="004D1493" w:rsidP="004D149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B2AF4">
              <w:rPr>
                <w:rFonts w:ascii="Times New Roman" w:hAnsi="Times New Roman"/>
                <w:b/>
                <w:sz w:val="22"/>
                <w:szCs w:val="22"/>
              </w:rPr>
              <w:t>III pirkimo dalis - TARNYBINĖS STOTIES (SERVERIO) SU GRAFINĖMIS VAIZDO PLOKŠTĖMIS</w:t>
            </w:r>
          </w:p>
        </w:tc>
      </w:tr>
      <w:tr w:rsidR="00626EBB" w:rsidRPr="00801EE7" w14:paraId="1192CE70" w14:textId="77777777" w:rsidTr="00BA6F98">
        <w:tc>
          <w:tcPr>
            <w:tcW w:w="804" w:type="dxa"/>
          </w:tcPr>
          <w:p w14:paraId="40C6199F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5. p.</w:t>
            </w:r>
          </w:p>
        </w:tc>
        <w:tc>
          <w:tcPr>
            <w:tcW w:w="1720" w:type="dxa"/>
          </w:tcPr>
          <w:p w14:paraId="0AD1B604" w14:textId="77777777" w:rsidR="004D1493" w:rsidRPr="009B2AF4" w:rsidRDefault="004D149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Tarnybinės stoties našumas</w:t>
            </w:r>
          </w:p>
        </w:tc>
        <w:tc>
          <w:tcPr>
            <w:tcW w:w="8706" w:type="dxa"/>
          </w:tcPr>
          <w:p w14:paraId="13574B72" w14:textId="229C5470" w:rsidR="004D1493" w:rsidRPr="004D756A" w:rsidRDefault="004D1493" w:rsidP="004D1493">
            <w:pPr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</w:pPr>
            <w:r w:rsidRPr="004D756A">
              <w:rPr>
                <w:rFonts w:ascii="Times New Roman" w:hAnsi="Times New Roman"/>
                <w:i/>
                <w:iCs/>
                <w:sz w:val="22"/>
                <w:szCs w:val="22"/>
              </w:rPr>
              <w:t>„</w:t>
            </w:r>
            <w:r w:rsidRPr="004D756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Yra naujesnis ir galingesnis CPU ir naujesnes technologijos</w:t>
            </w:r>
          </w:p>
          <w:p w14:paraId="2A407558" w14:textId="73239FFD" w:rsidR="004D1493" w:rsidRPr="004D756A" w:rsidRDefault="004D1493" w:rsidP="004D1493">
            <w:pPr>
              <w:pStyle w:val="ListNumber"/>
              <w:numPr>
                <w:ilvl w:val="0"/>
                <w:numId w:val="0"/>
              </w:numPr>
              <w:spacing w:after="12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4D756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ProLiant</w:t>
            </w:r>
            <w:proofErr w:type="spellEnd"/>
            <w:r w:rsidRPr="004D756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 DL385 Gen11 (3.00 GHz, AMD EPYC 9335), nei buvo aprašytas prieš tai.“</w:t>
            </w:r>
          </w:p>
        </w:tc>
        <w:tc>
          <w:tcPr>
            <w:tcW w:w="2533" w:type="dxa"/>
            <w:vMerge w:val="restart"/>
          </w:tcPr>
          <w:p w14:paraId="5F27B68B" w14:textId="2C07D13D" w:rsidR="004D1493" w:rsidRPr="009B2AF4" w:rsidRDefault="004D1493" w:rsidP="00A62F84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E17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Pateikti siūlymai/rekomendacijos susiję su naujesnio procesoriaus modelio pasiūlymu. Pažymėtina, kad tarnybinės stoties (serverio) techninė specifikacija neapriboja galimybės siūlyti </w:t>
            </w:r>
            <w:r w:rsidRPr="009B2AF4">
              <w:rPr>
                <w:rFonts w:ascii="Times New Roman" w:hAnsi="Times New Roman"/>
                <w:sz w:val="22"/>
                <w:szCs w:val="22"/>
              </w:rPr>
              <w:t>tarnybinę stotį (serverį) su geresniais parametrais, nei nurodyta specifikacijoje.</w:t>
            </w:r>
          </w:p>
        </w:tc>
      </w:tr>
      <w:tr w:rsidR="00626EBB" w:rsidRPr="00801EE7" w14:paraId="13F59A01" w14:textId="77777777" w:rsidTr="00BA6F98">
        <w:tc>
          <w:tcPr>
            <w:tcW w:w="804" w:type="dxa"/>
          </w:tcPr>
          <w:p w14:paraId="48064D4B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6. p.</w:t>
            </w:r>
          </w:p>
        </w:tc>
        <w:tc>
          <w:tcPr>
            <w:tcW w:w="1720" w:type="dxa"/>
          </w:tcPr>
          <w:p w14:paraId="34D00F56" w14:textId="77777777" w:rsidR="004D1493" w:rsidRPr="009B2AF4" w:rsidRDefault="004D149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Operatyvioji atmintis </w:t>
            </w:r>
          </w:p>
        </w:tc>
        <w:tc>
          <w:tcPr>
            <w:tcW w:w="8706" w:type="dxa"/>
          </w:tcPr>
          <w:p w14:paraId="2CE92EF5" w14:textId="239720B7" w:rsidR="004D1493" w:rsidRPr="004D756A" w:rsidRDefault="004D149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4D756A">
              <w:rPr>
                <w:rFonts w:ascii="Times New Roman" w:hAnsi="Times New Roman"/>
                <w:i/>
                <w:iCs/>
                <w:sz w:val="22"/>
                <w:szCs w:val="22"/>
              </w:rPr>
              <w:t>„</w:t>
            </w:r>
            <w:r w:rsidRPr="004D756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Naujesni ir greitesni RAM.“</w:t>
            </w:r>
          </w:p>
        </w:tc>
        <w:tc>
          <w:tcPr>
            <w:tcW w:w="2533" w:type="dxa"/>
            <w:vMerge/>
          </w:tcPr>
          <w:p w14:paraId="08BB493F" w14:textId="77777777" w:rsidR="004D1493" w:rsidRPr="009B2AF4" w:rsidRDefault="004D1493" w:rsidP="00A62F84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626EBB" w:rsidRPr="00801EE7" w14:paraId="007C7870" w14:textId="77777777" w:rsidTr="00BA6F98">
        <w:tc>
          <w:tcPr>
            <w:tcW w:w="804" w:type="dxa"/>
          </w:tcPr>
          <w:p w14:paraId="5021E0F8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8. p.</w:t>
            </w:r>
          </w:p>
        </w:tc>
        <w:tc>
          <w:tcPr>
            <w:tcW w:w="1720" w:type="dxa"/>
          </w:tcPr>
          <w:p w14:paraId="3EC0644F" w14:textId="77777777" w:rsidR="004D1493" w:rsidRPr="009B2AF4" w:rsidRDefault="004D149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Duomenų diskų RAID valdiklis</w:t>
            </w:r>
          </w:p>
        </w:tc>
        <w:tc>
          <w:tcPr>
            <w:tcW w:w="8706" w:type="dxa"/>
          </w:tcPr>
          <w:p w14:paraId="75D4F8D9" w14:textId="7F4ABA04" w:rsidR="004D1493" w:rsidRPr="004D756A" w:rsidRDefault="004D149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4D756A">
              <w:rPr>
                <w:rFonts w:ascii="Times New Roman" w:hAnsi="Times New Roman"/>
                <w:i/>
                <w:iCs/>
                <w:sz w:val="22"/>
                <w:szCs w:val="22"/>
              </w:rPr>
              <w:t>„</w:t>
            </w:r>
            <w:r w:rsidRPr="004D756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Gaunate daug geresnį našumą, nei buvo prieš tai.“</w:t>
            </w:r>
          </w:p>
        </w:tc>
        <w:tc>
          <w:tcPr>
            <w:tcW w:w="2533" w:type="dxa"/>
            <w:vMerge/>
          </w:tcPr>
          <w:p w14:paraId="065B87FC" w14:textId="77777777" w:rsidR="004D1493" w:rsidRPr="009B2AF4" w:rsidRDefault="004D1493" w:rsidP="00A62F84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626EBB" w:rsidRPr="00801EE7" w14:paraId="5B2491CE" w14:textId="77777777" w:rsidTr="00BA6F98">
        <w:tc>
          <w:tcPr>
            <w:tcW w:w="804" w:type="dxa"/>
          </w:tcPr>
          <w:p w14:paraId="42250268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9. p.</w:t>
            </w:r>
          </w:p>
        </w:tc>
        <w:tc>
          <w:tcPr>
            <w:tcW w:w="1720" w:type="dxa"/>
          </w:tcPr>
          <w:p w14:paraId="20DA1F95" w14:textId="77777777" w:rsidR="004D1493" w:rsidRPr="009B2AF4" w:rsidRDefault="004D149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Diskai</w:t>
            </w:r>
          </w:p>
        </w:tc>
        <w:tc>
          <w:tcPr>
            <w:tcW w:w="8706" w:type="dxa"/>
          </w:tcPr>
          <w:p w14:paraId="6AFA673A" w14:textId="76C8F38A" w:rsidR="004D1493" w:rsidRPr="004D756A" w:rsidRDefault="004D149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4D756A">
              <w:rPr>
                <w:rFonts w:ascii="Times New Roman" w:hAnsi="Times New Roman"/>
                <w:i/>
                <w:iCs/>
                <w:sz w:val="22"/>
                <w:szCs w:val="22"/>
              </w:rPr>
              <w:t>„</w:t>
            </w:r>
            <w:r w:rsidRPr="004D756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Gaunate daug geresnį našumą. 2x didesnis greitis.“</w:t>
            </w:r>
          </w:p>
        </w:tc>
        <w:tc>
          <w:tcPr>
            <w:tcW w:w="2533" w:type="dxa"/>
            <w:vMerge/>
          </w:tcPr>
          <w:p w14:paraId="2356FC94" w14:textId="77777777" w:rsidR="004D1493" w:rsidRPr="009B2AF4" w:rsidRDefault="004D1493" w:rsidP="00A62F84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626EBB" w:rsidRPr="00801EE7" w14:paraId="7F6229BE" w14:textId="77777777" w:rsidTr="00BA6F98">
        <w:tc>
          <w:tcPr>
            <w:tcW w:w="804" w:type="dxa"/>
          </w:tcPr>
          <w:p w14:paraId="24FA7616" w14:textId="77777777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 xml:space="preserve">10. p. </w:t>
            </w:r>
          </w:p>
        </w:tc>
        <w:tc>
          <w:tcPr>
            <w:tcW w:w="1720" w:type="dxa"/>
          </w:tcPr>
          <w:p w14:paraId="3790F333" w14:textId="77777777" w:rsidR="004D1493" w:rsidRPr="009B2AF4" w:rsidRDefault="004D149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Vaizdo posistemė</w:t>
            </w:r>
          </w:p>
        </w:tc>
        <w:tc>
          <w:tcPr>
            <w:tcW w:w="8706" w:type="dxa"/>
          </w:tcPr>
          <w:p w14:paraId="7CB46755" w14:textId="57326254" w:rsidR="004D1493" w:rsidRPr="004D756A" w:rsidRDefault="004D1493" w:rsidP="004D1493">
            <w:pPr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</w:pPr>
            <w:r w:rsidRPr="004D756A">
              <w:rPr>
                <w:rFonts w:ascii="Times New Roman" w:hAnsi="Times New Roman"/>
                <w:i/>
                <w:iCs/>
                <w:sz w:val="22"/>
                <w:szCs w:val="22"/>
              </w:rPr>
              <w:t>„</w:t>
            </w:r>
            <w:r w:rsidRPr="004D756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H100 yra jau senas GPU. </w:t>
            </w:r>
          </w:p>
          <w:p w14:paraId="2FED3293" w14:textId="6A40AF35" w:rsidR="004D1493" w:rsidRPr="004D756A" w:rsidRDefault="004D1493" w:rsidP="004D1493">
            <w:pPr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</w:pPr>
            <w:r w:rsidRPr="004D756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Naujausias GPU H200 yra nuo 40% iki 300% našesnis, nei buvo aprašytas H100. Toks našumas leidžia iškarto pasiimti 2vnt H200 ir nereikės galvoti dėl praplėtimo ateityje. Kaina yra beveik tokia pati, kaip H100.“</w:t>
            </w:r>
          </w:p>
          <w:p w14:paraId="4ECEB0C3" w14:textId="77777777" w:rsidR="004D1493" w:rsidRPr="004D756A" w:rsidRDefault="004D149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33" w:type="dxa"/>
            <w:vMerge/>
          </w:tcPr>
          <w:p w14:paraId="6A5FFC62" w14:textId="77777777" w:rsidR="004D1493" w:rsidRPr="009B2AF4" w:rsidRDefault="004D1493" w:rsidP="00A62F84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6EBB" w:rsidRPr="00801EE7" w14:paraId="526C81B6" w14:textId="77777777" w:rsidTr="00BA6F98">
        <w:trPr>
          <w:trHeight w:val="575"/>
        </w:trPr>
        <w:tc>
          <w:tcPr>
            <w:tcW w:w="804" w:type="dxa"/>
          </w:tcPr>
          <w:p w14:paraId="73E85EAC" w14:textId="1E9B929C" w:rsidR="004D1493" w:rsidRPr="009B2AF4" w:rsidRDefault="004D1493" w:rsidP="004D149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2AF4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9B2AF4">
              <w:rPr>
                <w:rFonts w:ascii="Times New Roman" w:hAnsi="Times New Roman"/>
                <w:sz w:val="22"/>
                <w:szCs w:val="22"/>
              </w:rPr>
              <w:t>. p.</w:t>
            </w:r>
          </w:p>
        </w:tc>
        <w:tc>
          <w:tcPr>
            <w:tcW w:w="1720" w:type="dxa"/>
          </w:tcPr>
          <w:p w14:paraId="3484E80B" w14:textId="1DE330D7" w:rsidR="004D1493" w:rsidRPr="009B2AF4" w:rsidRDefault="004D149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Garantija</w:t>
            </w:r>
          </w:p>
        </w:tc>
        <w:tc>
          <w:tcPr>
            <w:tcW w:w="8706" w:type="dxa"/>
          </w:tcPr>
          <w:p w14:paraId="07358DB7" w14:textId="77777777" w:rsidR="004D1493" w:rsidRPr="009B2AF4" w:rsidRDefault="004D1493" w:rsidP="004D1493">
            <w:pPr>
              <w:pStyle w:val="ListNumber"/>
              <w:numPr>
                <w:ilvl w:val="0"/>
                <w:numId w:val="0"/>
              </w:num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9B2AF4">
              <w:rPr>
                <w:rFonts w:ascii="Times New Roman" w:hAnsi="Times New Roman"/>
                <w:i/>
                <w:iCs/>
                <w:sz w:val="22"/>
                <w:szCs w:val="22"/>
              </w:rPr>
              <w:t>„Nebus grąžinami RAM ir Diskai, nes RAM irgi užsilieka išsaugota atmintis.“</w:t>
            </w:r>
          </w:p>
        </w:tc>
        <w:tc>
          <w:tcPr>
            <w:tcW w:w="2533" w:type="dxa"/>
          </w:tcPr>
          <w:p w14:paraId="2C8A585C" w14:textId="56209B7C" w:rsidR="004D1493" w:rsidRPr="004D756A" w:rsidRDefault="000A274E" w:rsidP="00A62F84">
            <w:pPr>
              <w:tabs>
                <w:tab w:val="left" w:pos="851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62F84">
              <w:rPr>
                <w:rFonts w:ascii="Times New Roman" w:hAnsi="Times New Roman"/>
                <w:sz w:val="22"/>
                <w:szCs w:val="22"/>
              </w:rPr>
              <w:t>Perkančioji</w:t>
            </w:r>
            <w:r w:rsidR="005A729F">
              <w:rPr>
                <w:rFonts w:ascii="Times New Roman" w:hAnsi="Times New Roman"/>
                <w:sz w:val="22"/>
                <w:szCs w:val="22"/>
              </w:rPr>
              <w:t xml:space="preserve"> organizacija atsižvelgė į šį </w:t>
            </w:r>
            <w:r w:rsidRPr="00A62F84">
              <w:rPr>
                <w:rFonts w:ascii="Times New Roman" w:hAnsi="Times New Roman"/>
                <w:sz w:val="22"/>
                <w:szCs w:val="22"/>
              </w:rPr>
              <w:t xml:space="preserve">siūlymą, </w:t>
            </w:r>
            <w:r>
              <w:rPr>
                <w:rFonts w:ascii="Times New Roman" w:hAnsi="Times New Roman"/>
                <w:sz w:val="22"/>
                <w:szCs w:val="22"/>
              </w:rPr>
              <w:t>siekdama</w:t>
            </w:r>
            <w:r w:rsidRPr="00A62F84">
              <w:rPr>
                <w:rFonts w:ascii="Times New Roman" w:hAnsi="Times New Roman"/>
                <w:sz w:val="22"/>
                <w:szCs w:val="22"/>
              </w:rPr>
              <w:t xml:space="preserve"> užtikrinti, kad sugedę atmintį turintys komponentai nebūtų grąžinami.</w:t>
            </w:r>
          </w:p>
        </w:tc>
      </w:tr>
    </w:tbl>
    <w:p w14:paraId="7DECDEC2" w14:textId="69B2CBEC" w:rsidR="00FD43D1" w:rsidRDefault="00FD43D1"/>
    <w:p w14:paraId="0B45FF6B" w14:textId="3437DC67" w:rsidR="007907E8" w:rsidRPr="007907E8" w:rsidRDefault="007907E8">
      <w:pPr>
        <w:rPr>
          <w:rFonts w:ascii="Times New Roman" w:hAnsi="Times New Roman" w:cs="Times New Roman"/>
          <w:lang w:val="en-US"/>
        </w:rPr>
      </w:pPr>
      <w:r w:rsidRPr="007907E8">
        <w:rPr>
          <w:rFonts w:ascii="Times New Roman" w:hAnsi="Times New Roman" w:cs="Times New Roman"/>
        </w:rPr>
        <w:t>Ačiū už bendradarbiavimą</w:t>
      </w:r>
      <w:r w:rsidRPr="007907E8">
        <w:rPr>
          <w:rFonts w:ascii="Times New Roman" w:hAnsi="Times New Roman" w:cs="Times New Roman"/>
          <w:lang w:val="en-US"/>
        </w:rPr>
        <w:t>!</w:t>
      </w:r>
    </w:p>
    <w:p w14:paraId="51DC294B" w14:textId="518FA8BD" w:rsidR="007907E8" w:rsidRPr="007907E8" w:rsidRDefault="007907E8">
      <w:pPr>
        <w:rPr>
          <w:rFonts w:ascii="Times New Roman" w:hAnsi="Times New Roman" w:cs="Times New Roman"/>
        </w:rPr>
      </w:pPr>
      <w:r w:rsidRPr="007907E8">
        <w:rPr>
          <w:rFonts w:ascii="Times New Roman" w:hAnsi="Times New Roman" w:cs="Times New Roman"/>
        </w:rPr>
        <w:t>Pagarbiai,</w:t>
      </w:r>
    </w:p>
    <w:p w14:paraId="0F494E94" w14:textId="0FD4C26A" w:rsidR="007907E8" w:rsidRPr="007907E8" w:rsidRDefault="007907E8">
      <w:pPr>
        <w:rPr>
          <w:rFonts w:ascii="Times New Roman" w:hAnsi="Times New Roman" w:cs="Times New Roman"/>
        </w:rPr>
      </w:pPr>
      <w:r w:rsidRPr="007907E8">
        <w:rPr>
          <w:rFonts w:ascii="Times New Roman" w:hAnsi="Times New Roman" w:cs="Times New Roman"/>
        </w:rPr>
        <w:t>Perkančioji organizacija.</w:t>
      </w:r>
      <w:bookmarkStart w:id="1" w:name="_GoBack"/>
      <w:bookmarkEnd w:id="1"/>
    </w:p>
    <w:sectPr w:rsidR="007907E8" w:rsidRPr="007907E8" w:rsidSect="00BC195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328F8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0C64FD"/>
    <w:multiLevelType w:val="multilevel"/>
    <w:tmpl w:val="659ED264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72414"/>
    <w:multiLevelType w:val="hybridMultilevel"/>
    <w:tmpl w:val="645C9AB2"/>
    <w:lvl w:ilvl="0" w:tplc="CA1040C6">
      <w:start w:val="2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A2495"/>
    <w:multiLevelType w:val="hybridMultilevel"/>
    <w:tmpl w:val="659ED2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A645E"/>
    <w:multiLevelType w:val="hybridMultilevel"/>
    <w:tmpl w:val="9176E8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04D4"/>
    <w:multiLevelType w:val="singleLevel"/>
    <w:tmpl w:val="9EE64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3A1043B3"/>
    <w:multiLevelType w:val="hybridMultilevel"/>
    <w:tmpl w:val="E3EC6D72"/>
    <w:lvl w:ilvl="0" w:tplc="9EE64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82E84"/>
    <w:multiLevelType w:val="multilevel"/>
    <w:tmpl w:val="EFA8A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C1F3B28"/>
    <w:multiLevelType w:val="hybridMultilevel"/>
    <w:tmpl w:val="6CB0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D3724"/>
    <w:multiLevelType w:val="hybridMultilevel"/>
    <w:tmpl w:val="D1C29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FD"/>
    <w:rsid w:val="0000394C"/>
    <w:rsid w:val="00004E6F"/>
    <w:rsid w:val="00005F61"/>
    <w:rsid w:val="00031894"/>
    <w:rsid w:val="0004794D"/>
    <w:rsid w:val="00072F7B"/>
    <w:rsid w:val="000A274E"/>
    <w:rsid w:val="000A276C"/>
    <w:rsid w:val="000B7120"/>
    <w:rsid w:val="001011E1"/>
    <w:rsid w:val="00106769"/>
    <w:rsid w:val="00110FC0"/>
    <w:rsid w:val="00142724"/>
    <w:rsid w:val="001909DF"/>
    <w:rsid w:val="001C4CA6"/>
    <w:rsid w:val="001E4D2E"/>
    <w:rsid w:val="001F2E83"/>
    <w:rsid w:val="002131AA"/>
    <w:rsid w:val="00213699"/>
    <w:rsid w:val="00226144"/>
    <w:rsid w:val="002334EB"/>
    <w:rsid w:val="002B09AB"/>
    <w:rsid w:val="002D5CD1"/>
    <w:rsid w:val="002E0B67"/>
    <w:rsid w:val="002E67A9"/>
    <w:rsid w:val="002F531F"/>
    <w:rsid w:val="002F5DE4"/>
    <w:rsid w:val="00305DD9"/>
    <w:rsid w:val="00310E57"/>
    <w:rsid w:val="00312C7E"/>
    <w:rsid w:val="003509B2"/>
    <w:rsid w:val="00355106"/>
    <w:rsid w:val="003713C8"/>
    <w:rsid w:val="00377954"/>
    <w:rsid w:val="003803F1"/>
    <w:rsid w:val="00381907"/>
    <w:rsid w:val="00381A65"/>
    <w:rsid w:val="003A3F40"/>
    <w:rsid w:val="003A4947"/>
    <w:rsid w:val="003B1B40"/>
    <w:rsid w:val="003C3905"/>
    <w:rsid w:val="003E4E22"/>
    <w:rsid w:val="003F383C"/>
    <w:rsid w:val="00406594"/>
    <w:rsid w:val="00420B35"/>
    <w:rsid w:val="00423D63"/>
    <w:rsid w:val="00427E50"/>
    <w:rsid w:val="00434CB3"/>
    <w:rsid w:val="00456C33"/>
    <w:rsid w:val="00485937"/>
    <w:rsid w:val="00490729"/>
    <w:rsid w:val="004971F6"/>
    <w:rsid w:val="004C7D4A"/>
    <w:rsid w:val="004D1493"/>
    <w:rsid w:val="004D756A"/>
    <w:rsid w:val="004E17BF"/>
    <w:rsid w:val="004E5F35"/>
    <w:rsid w:val="00515966"/>
    <w:rsid w:val="00530AB5"/>
    <w:rsid w:val="005640A1"/>
    <w:rsid w:val="00565E5E"/>
    <w:rsid w:val="00594367"/>
    <w:rsid w:val="00594DC3"/>
    <w:rsid w:val="005A729F"/>
    <w:rsid w:val="005D12B4"/>
    <w:rsid w:val="005D7AEA"/>
    <w:rsid w:val="005E6BF1"/>
    <w:rsid w:val="0060306F"/>
    <w:rsid w:val="00607740"/>
    <w:rsid w:val="0061262F"/>
    <w:rsid w:val="00623541"/>
    <w:rsid w:val="00626EBB"/>
    <w:rsid w:val="00630201"/>
    <w:rsid w:val="00642237"/>
    <w:rsid w:val="00651E18"/>
    <w:rsid w:val="00674DEA"/>
    <w:rsid w:val="006B6A72"/>
    <w:rsid w:val="006C218A"/>
    <w:rsid w:val="006E2C5F"/>
    <w:rsid w:val="006F18A0"/>
    <w:rsid w:val="007078E3"/>
    <w:rsid w:val="00731935"/>
    <w:rsid w:val="00775AFE"/>
    <w:rsid w:val="007907E8"/>
    <w:rsid w:val="007E02F4"/>
    <w:rsid w:val="007E41AD"/>
    <w:rsid w:val="007F10D3"/>
    <w:rsid w:val="00801A7D"/>
    <w:rsid w:val="00801EE7"/>
    <w:rsid w:val="0080200A"/>
    <w:rsid w:val="00811048"/>
    <w:rsid w:val="00854C7C"/>
    <w:rsid w:val="008679E6"/>
    <w:rsid w:val="00877E72"/>
    <w:rsid w:val="00890C68"/>
    <w:rsid w:val="008D570F"/>
    <w:rsid w:val="008D6FB2"/>
    <w:rsid w:val="008F0E0A"/>
    <w:rsid w:val="00901782"/>
    <w:rsid w:val="00910F38"/>
    <w:rsid w:val="009119C8"/>
    <w:rsid w:val="00916A6A"/>
    <w:rsid w:val="009271F2"/>
    <w:rsid w:val="00930699"/>
    <w:rsid w:val="0097397B"/>
    <w:rsid w:val="00983A9E"/>
    <w:rsid w:val="00995CDF"/>
    <w:rsid w:val="009B2AF4"/>
    <w:rsid w:val="009B7331"/>
    <w:rsid w:val="009D4514"/>
    <w:rsid w:val="00A01172"/>
    <w:rsid w:val="00A37C4B"/>
    <w:rsid w:val="00A4468E"/>
    <w:rsid w:val="00A554E9"/>
    <w:rsid w:val="00A62F84"/>
    <w:rsid w:val="00A63C9C"/>
    <w:rsid w:val="00A77E42"/>
    <w:rsid w:val="00A908CC"/>
    <w:rsid w:val="00AA36A8"/>
    <w:rsid w:val="00AB01BD"/>
    <w:rsid w:val="00AB2722"/>
    <w:rsid w:val="00AC5E12"/>
    <w:rsid w:val="00AC6B80"/>
    <w:rsid w:val="00AE54E1"/>
    <w:rsid w:val="00AF50DF"/>
    <w:rsid w:val="00B352B0"/>
    <w:rsid w:val="00B61CBD"/>
    <w:rsid w:val="00B64B2E"/>
    <w:rsid w:val="00B77A36"/>
    <w:rsid w:val="00BA3488"/>
    <w:rsid w:val="00BA6F98"/>
    <w:rsid w:val="00BB6E36"/>
    <w:rsid w:val="00BC1956"/>
    <w:rsid w:val="00BC78AD"/>
    <w:rsid w:val="00BD223E"/>
    <w:rsid w:val="00BE0301"/>
    <w:rsid w:val="00C24C1E"/>
    <w:rsid w:val="00C60626"/>
    <w:rsid w:val="00C61F91"/>
    <w:rsid w:val="00C672FD"/>
    <w:rsid w:val="00C73230"/>
    <w:rsid w:val="00C90E5B"/>
    <w:rsid w:val="00C9585A"/>
    <w:rsid w:val="00CB5EC7"/>
    <w:rsid w:val="00CD407C"/>
    <w:rsid w:val="00CF6C12"/>
    <w:rsid w:val="00CF7455"/>
    <w:rsid w:val="00D23DBD"/>
    <w:rsid w:val="00D27D7E"/>
    <w:rsid w:val="00D5736B"/>
    <w:rsid w:val="00D73616"/>
    <w:rsid w:val="00D95C1F"/>
    <w:rsid w:val="00DA73B8"/>
    <w:rsid w:val="00DE6102"/>
    <w:rsid w:val="00E03204"/>
    <w:rsid w:val="00E204C6"/>
    <w:rsid w:val="00E2759F"/>
    <w:rsid w:val="00E3576C"/>
    <w:rsid w:val="00E41586"/>
    <w:rsid w:val="00E520BB"/>
    <w:rsid w:val="00E53ED8"/>
    <w:rsid w:val="00E60EBC"/>
    <w:rsid w:val="00E639F9"/>
    <w:rsid w:val="00E74C71"/>
    <w:rsid w:val="00E82A22"/>
    <w:rsid w:val="00ED1F75"/>
    <w:rsid w:val="00EF6764"/>
    <w:rsid w:val="00EF685A"/>
    <w:rsid w:val="00F0271A"/>
    <w:rsid w:val="00F07904"/>
    <w:rsid w:val="00F4780B"/>
    <w:rsid w:val="00F567E6"/>
    <w:rsid w:val="00F6745C"/>
    <w:rsid w:val="00F73FB0"/>
    <w:rsid w:val="00F91356"/>
    <w:rsid w:val="00FA095B"/>
    <w:rsid w:val="00FB19F9"/>
    <w:rsid w:val="00FD43D1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D9AE"/>
  <w15:chartTrackingRefBased/>
  <w15:docId w15:val="{28FF1C56-6DE3-4303-AE6D-9A93AD90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F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2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Alna"/>
    <w:uiPriority w:val="99"/>
    <w:unhideWhenUsed/>
    <w:rsid w:val="00A554E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54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2E83"/>
    <w:pPr>
      <w:ind w:left="720"/>
      <w:contextualSpacing/>
    </w:pPr>
  </w:style>
  <w:style w:type="character" w:customStyle="1" w:styleId="cf01">
    <w:name w:val="cf01"/>
    <w:basedOn w:val="DefaultParagraphFont"/>
    <w:rsid w:val="0061262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1262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612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Number">
    <w:name w:val="List Number"/>
    <w:basedOn w:val="Normal"/>
    <w:uiPriority w:val="99"/>
    <w:unhideWhenUsed/>
    <w:rsid w:val="0061262F"/>
    <w:pPr>
      <w:numPr>
        <w:numId w:val="2"/>
      </w:numPr>
      <w:ind w:left="0" w:firstLine="0"/>
      <w:contextualSpacing/>
    </w:pPr>
  </w:style>
  <w:style w:type="numbering" w:customStyle="1" w:styleId="Style1">
    <w:name w:val="Style1"/>
    <w:uiPriority w:val="99"/>
    <w:rsid w:val="00031894"/>
    <w:pPr>
      <w:numPr>
        <w:numId w:val="5"/>
      </w:numPr>
    </w:pPr>
  </w:style>
  <w:style w:type="paragraph" w:styleId="CommentText">
    <w:name w:val="annotation text"/>
    <w:basedOn w:val="Normal"/>
    <w:link w:val="CommentTextChar"/>
    <w:uiPriority w:val="99"/>
    <w:rsid w:val="00973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397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7397B"/>
    <w:rPr>
      <w:sz w:val="16"/>
      <w:szCs w:val="16"/>
    </w:rPr>
  </w:style>
  <w:style w:type="character" w:customStyle="1" w:styleId="value">
    <w:name w:val="value"/>
    <w:basedOn w:val="DefaultParagraphFont"/>
    <w:rsid w:val="00423D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E3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E3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2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tmp"/><Relationship Id="rId26" Type="http://schemas.openxmlformats.org/officeDocument/2006/relationships/image" Target="media/image19.tmp"/><Relationship Id="rId3" Type="http://schemas.openxmlformats.org/officeDocument/2006/relationships/styles" Target="styles.xml"/><Relationship Id="rId21" Type="http://schemas.openxmlformats.org/officeDocument/2006/relationships/image" Target="media/image16.tmp"/><Relationship Id="rId7" Type="http://schemas.openxmlformats.org/officeDocument/2006/relationships/image" Target="media/image2.png"/><Relationship Id="rId12" Type="http://schemas.openxmlformats.org/officeDocument/2006/relationships/image" Target="media/image7.tmp"/><Relationship Id="rId17" Type="http://schemas.openxmlformats.org/officeDocument/2006/relationships/image" Target="media/image12.tmp"/><Relationship Id="rId25" Type="http://schemas.openxmlformats.org/officeDocument/2006/relationships/hyperlink" Target="https://www.cisco.com/c/en/us/products/collateral/data-center-analytics/nexus-dashboard/guide-c07-744361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tmp"/><Relationship Id="rId29" Type="http://schemas.openxmlformats.org/officeDocument/2006/relationships/image" Target="media/image22.tmp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tmp"/><Relationship Id="rId24" Type="http://schemas.openxmlformats.org/officeDocument/2006/relationships/hyperlink" Target="https://www.cisco.com/c/en/us/products/collateral/data-center-analytics/nexus-dashboard/guide-c07-744361.htm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tmp"/><Relationship Id="rId28" Type="http://schemas.openxmlformats.org/officeDocument/2006/relationships/image" Target="media/image21.tmp"/><Relationship Id="rId10" Type="http://schemas.openxmlformats.org/officeDocument/2006/relationships/image" Target="media/image5.png"/><Relationship Id="rId19" Type="http://schemas.openxmlformats.org/officeDocument/2006/relationships/image" Target="media/image14.tmp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tmp"/><Relationship Id="rId27" Type="http://schemas.openxmlformats.org/officeDocument/2006/relationships/image" Target="media/image20.tmp"/><Relationship Id="rId30" Type="http://schemas.openxmlformats.org/officeDocument/2006/relationships/image" Target="media/image23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00867-C3E8-442D-B626-E939FB3F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11</Pages>
  <Words>8104</Words>
  <Characters>4620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Kraučelienė</dc:creator>
  <cp:keywords/>
  <dc:description/>
  <cp:lastModifiedBy>Vaida Sičiūnaitė-Kalytienė</cp:lastModifiedBy>
  <cp:revision>9</cp:revision>
  <dcterms:created xsi:type="dcterms:W3CDTF">2025-09-23T15:54:00Z</dcterms:created>
  <dcterms:modified xsi:type="dcterms:W3CDTF">2025-09-24T12:13:00Z</dcterms:modified>
</cp:coreProperties>
</file>