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6857B1F3"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w:t>
          </w:r>
          <w:r w:rsidRPr="00036803">
            <w:rPr>
              <w:rFonts w:ascii="Times New Roman" w:hAnsi="Times New Roman" w:cs="Times New Roman"/>
              <w:sz w:val="24"/>
              <w:szCs w:val="24"/>
            </w:rPr>
            <w:t xml:space="preserve">komisijos </w:t>
          </w:r>
          <w:r w:rsidRPr="00036803">
            <w:rPr>
              <w:rFonts w:ascii="Times New Roman" w:hAnsi="Times New Roman" w:cs="Times New Roman"/>
              <w:color w:val="000000" w:themeColor="text1"/>
              <w:sz w:val="24"/>
              <w:szCs w:val="24"/>
            </w:rPr>
            <w:t>2025-0</w:t>
          </w:r>
          <w:r w:rsidR="00DB109F">
            <w:rPr>
              <w:rFonts w:ascii="Times New Roman" w:hAnsi="Times New Roman" w:cs="Times New Roman"/>
              <w:color w:val="000000" w:themeColor="text1"/>
              <w:sz w:val="24"/>
              <w:szCs w:val="24"/>
            </w:rPr>
            <w:t>9</w:t>
          </w:r>
          <w:r w:rsidRPr="00036803">
            <w:rPr>
              <w:rFonts w:ascii="Times New Roman" w:hAnsi="Times New Roman" w:cs="Times New Roman"/>
              <w:color w:val="000000" w:themeColor="text1"/>
              <w:sz w:val="24"/>
              <w:szCs w:val="24"/>
            </w:rPr>
            <w:t>-</w:t>
          </w:r>
          <w:r w:rsidR="0028527D">
            <w:rPr>
              <w:rFonts w:ascii="Times New Roman" w:hAnsi="Times New Roman" w:cs="Times New Roman"/>
              <w:color w:val="000000" w:themeColor="text1"/>
              <w:sz w:val="24"/>
              <w:szCs w:val="24"/>
            </w:rPr>
            <w:t>23</w:t>
          </w:r>
        </w:p>
        <w:p w14:paraId="23192AEB" w14:textId="24F0AC14"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28527D">
            <w:rPr>
              <w:rFonts w:ascii="Times New Roman" w:hAnsi="Times New Roman" w:cs="Times New Roman"/>
              <w:color w:val="000000" w:themeColor="text1"/>
              <w:sz w:val="24"/>
              <w:szCs w:val="24"/>
            </w:rPr>
            <w:t>82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43398DEE" w:rsidR="009D1F8A" w:rsidRPr="002E3B25" w:rsidRDefault="009D1F8A" w:rsidP="00DB109F">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 „</w:t>
          </w:r>
          <w:r w:rsidR="00DB109F" w:rsidRPr="00676092">
            <w:rPr>
              <w:rFonts w:ascii="Times New Roman" w:eastAsia="TimesNewRomanPS-BoldMT" w:hAnsi="Times New Roman" w:cs="Times New Roman"/>
              <w:b/>
              <w:bCs/>
              <w:caps/>
              <w:sz w:val="24"/>
              <w:szCs w:val="24"/>
            </w:rPr>
            <w:t>baldai rokiškio arenai</w:t>
          </w:r>
          <w:r w:rsidR="00482037">
            <w:rPr>
              <w:rFonts w:ascii="Times New Roman" w:eastAsia="TimesNewRomanPS-BoldMT" w:hAnsi="Times New Roman" w:cs="Times New Roman"/>
              <w:b/>
              <w:bCs/>
              <w:caps/>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278821B"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BA185F">
                <w:rPr>
                  <w:rFonts w:ascii="Times New Roman" w:hAnsi="Times New Roman" w:cs="Times New Roman"/>
                  <w:noProof/>
                  <w:sz w:val="24"/>
                  <w:szCs w:val="24"/>
                </w:rPr>
                <w:t>4</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3D8F3D98"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hyperlink>
              <w:r w:rsidR="00E000BB">
                <w:rPr>
                  <w:rFonts w:ascii="Times New Roman" w:hAnsi="Times New Roman" w:cs="Times New Roman"/>
                  <w:noProof/>
                  <w:sz w:val="24"/>
                  <w:szCs w:val="24"/>
                </w:rPr>
                <w:t>5</w:t>
              </w:r>
            </w:p>
            <w:p w14:paraId="7C9C7354" w14:textId="5AAF9446"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000BB">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7DC69BE3"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283518CA"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21DA4">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5883DBBB"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4A74FDB9"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EB328B">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075EE39D" w14:textId="664A29A2" w:rsidR="009C75B6"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1.1. </w:t>
      </w:r>
      <w:r w:rsidR="00EC18B6">
        <w:rPr>
          <w:rFonts w:ascii="Times New Roman" w:hAnsi="Times New Roman" w:cs="Times New Roman"/>
          <w:sz w:val="24"/>
          <w:szCs w:val="24"/>
        </w:rPr>
        <w:t xml:space="preserve">Perkančioji </w:t>
      </w:r>
      <w:r w:rsidR="00EC18B6" w:rsidRPr="001C3C5D">
        <w:rPr>
          <w:rFonts w:ascii="Times New Roman" w:hAnsi="Times New Roman" w:cs="Times New Roman"/>
          <w:sz w:val="24"/>
          <w:szCs w:val="24"/>
        </w:rPr>
        <w:t xml:space="preserve">organizacija – </w:t>
      </w:r>
      <w:r w:rsidR="00EC18B6" w:rsidRPr="001A36AE">
        <w:rPr>
          <w:rFonts w:ascii="Times New Roman" w:hAnsi="Times New Roman" w:cs="Times New Roman"/>
          <w:sz w:val="24"/>
          <w:szCs w:val="24"/>
        </w:rPr>
        <w:t>Rokiškio Rajono Kūno Kultūros ir Sporto Centras</w:t>
      </w:r>
      <w:r w:rsidR="00EC18B6" w:rsidRPr="001C3C5D">
        <w:rPr>
          <w:rFonts w:ascii="Times New Roman" w:hAnsi="Times New Roman" w:cs="Times New Roman"/>
          <w:sz w:val="24"/>
          <w:szCs w:val="24"/>
        </w:rPr>
        <w:t xml:space="preserve">, juridinio asmens kodas </w:t>
      </w:r>
      <w:r w:rsidR="00EC18B6" w:rsidRPr="001A36AE">
        <w:rPr>
          <w:rFonts w:ascii="Times New Roman" w:hAnsi="Times New Roman" w:cs="Times New Roman"/>
          <w:sz w:val="24"/>
          <w:szCs w:val="24"/>
        </w:rPr>
        <w:t>173259236</w:t>
      </w:r>
      <w:r w:rsidR="00EC18B6" w:rsidRPr="001C3C5D">
        <w:rPr>
          <w:rFonts w:ascii="Times New Roman" w:hAnsi="Times New Roman" w:cs="Times New Roman"/>
          <w:sz w:val="24"/>
          <w:szCs w:val="24"/>
        </w:rPr>
        <w:t xml:space="preserve">, adresas </w:t>
      </w:r>
      <w:r w:rsidR="00EC18B6" w:rsidRPr="001A36AE">
        <w:rPr>
          <w:rFonts w:ascii="Times New Roman" w:hAnsi="Times New Roman" w:cs="Times New Roman"/>
          <w:sz w:val="24"/>
          <w:szCs w:val="24"/>
        </w:rPr>
        <w:t>J. Basanavičiaus g. 3, LT-42134 Rokiškis</w:t>
      </w:r>
      <w:r w:rsidR="00EC18B6" w:rsidRPr="001C3C5D">
        <w:rPr>
          <w:rFonts w:ascii="Times New Roman" w:hAnsi="Times New Roman" w:cs="Times New Roman"/>
          <w:sz w:val="24"/>
          <w:szCs w:val="24"/>
        </w:rPr>
        <w:t>, darbo laikas: pirmadienį - penktadienį: 8.00 – 17.00. Perkančioji organizacija nėra PVM mokėtoja.</w:t>
      </w:r>
    </w:p>
    <w:p w14:paraId="580B4C19" w14:textId="6CB1EC45" w:rsidR="00FC228F" w:rsidRPr="00AA67D0" w:rsidRDefault="00F237A2" w:rsidP="0019029D">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1.2.</w:t>
      </w:r>
      <w:r w:rsidR="00EA4DDB">
        <w:rPr>
          <w:rFonts w:ascii="Times New Roman" w:hAnsi="Times New Roman" w:cs="Times New Roman"/>
          <w:sz w:val="24"/>
          <w:szCs w:val="24"/>
        </w:rPr>
        <w:t xml:space="preserve"> Pirkimą p</w:t>
      </w:r>
      <w:r w:rsidR="00EA4DDB" w:rsidRPr="009C2A67">
        <w:rPr>
          <w:rFonts w:ascii="Times New Roman" w:hAnsi="Times New Roman" w:cs="Times New Roman"/>
          <w:sz w:val="24"/>
          <w:szCs w:val="24"/>
        </w:rPr>
        <w:t>erkančioji organizacij</w:t>
      </w:r>
      <w:r w:rsidR="00EA4DDB">
        <w:rPr>
          <w:rFonts w:ascii="Times New Roman" w:hAnsi="Times New Roman" w:cs="Times New Roman"/>
          <w:sz w:val="24"/>
          <w:szCs w:val="24"/>
        </w:rPr>
        <w:t>os</w:t>
      </w:r>
      <w:r w:rsidR="00EA4DDB" w:rsidRPr="009C2A67">
        <w:rPr>
          <w:rFonts w:ascii="Times New Roman" w:hAnsi="Times New Roman" w:cs="Times New Roman"/>
          <w:sz w:val="24"/>
          <w:szCs w:val="24"/>
        </w:rPr>
        <w:t xml:space="preserve"> </w:t>
      </w:r>
      <w:r w:rsidR="00EA4DDB" w:rsidRPr="001C3C5D">
        <w:rPr>
          <w:rFonts w:ascii="Times New Roman" w:hAnsi="Times New Roman" w:cs="Times New Roman"/>
          <w:sz w:val="24"/>
          <w:szCs w:val="24"/>
        </w:rPr>
        <w:t xml:space="preserve">vardu atlieka </w:t>
      </w:r>
      <w:r w:rsidR="00EA4DDB" w:rsidRPr="001C3C5D">
        <w:rPr>
          <w:rFonts w:ascii="Times New Roman" w:hAnsi="Times New Roman" w:cs="Times New Roman"/>
          <w:b/>
          <w:bCs/>
          <w:sz w:val="24"/>
          <w:szCs w:val="24"/>
        </w:rPr>
        <w:t>centrinė perkančioji organizacija:</w:t>
      </w:r>
      <w:r w:rsidR="00EA4DDB" w:rsidRPr="001C3C5D">
        <w:rPr>
          <w:rFonts w:ascii="Times New Roman" w:hAnsi="Times New Roman" w:cs="Times New Roman"/>
          <w:sz w:val="24"/>
          <w:szCs w:val="24"/>
        </w:rPr>
        <w:t xml:space="preserve"> </w:t>
      </w:r>
      <w:r w:rsidR="00EA4DDB" w:rsidRPr="009C2A67">
        <w:rPr>
          <w:rFonts w:ascii="Times New Roman" w:hAnsi="Times New Roman" w:cs="Times New Roman"/>
          <w:sz w:val="24"/>
          <w:szCs w:val="24"/>
        </w:rPr>
        <w:t xml:space="preserve"> </w:t>
      </w:r>
      <w:r w:rsidR="00FC228F" w:rsidRPr="00AA67D0">
        <w:rPr>
          <w:rFonts w:ascii="Times New Roman" w:hAnsi="Times New Roman" w:cs="Times New Roman"/>
          <w:sz w:val="24"/>
          <w:szCs w:val="24"/>
        </w:rPr>
        <w:t xml:space="preserve">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0DEF647" w14:textId="2B78E375" w:rsidR="00E86574" w:rsidRPr="00E86574" w:rsidRDefault="00B90BFA" w:rsidP="00E86574">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7C3785">
        <w:rPr>
          <w:rFonts w:ascii="Times New Roman" w:hAnsi="Times New Roman" w:cs="Times New Roman"/>
          <w:sz w:val="24"/>
          <w:szCs w:val="24"/>
        </w:rPr>
        <w:t>3</w:t>
      </w:r>
      <w:r w:rsidRPr="00AA67D0">
        <w:rPr>
          <w:rFonts w:ascii="Times New Roman" w:hAnsi="Times New Roman" w:cs="Times New Roman"/>
          <w:sz w:val="24"/>
          <w:szCs w:val="24"/>
        </w:rPr>
        <w:t xml:space="preserve">.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 xml:space="preserve">nes </w:t>
      </w:r>
      <w:r w:rsidR="00E86574">
        <w:rPr>
          <w:rFonts w:ascii="Times New Roman" w:hAnsi="Times New Roman" w:cs="Times New Roman"/>
          <w:sz w:val="24"/>
          <w:szCs w:val="24"/>
        </w:rPr>
        <w:t>m</w:t>
      </w:r>
      <w:r w:rsidR="00E86574" w:rsidRPr="00E86574">
        <w:rPr>
          <w:rFonts w:ascii="Times New Roman" w:hAnsi="Times New Roman" w:cs="Times New Roman"/>
          <w:sz w:val="24"/>
          <w:szCs w:val="24"/>
        </w:rPr>
        <w:t>inkštasuolių šiuo metu nėra, korpusinių netinka matmenys ir darant pirkimus per skirtingas platformas nukentės baldų kokybė</w:t>
      </w:r>
      <w:r w:rsidR="00E86574">
        <w:rPr>
          <w:rFonts w:ascii="Times New Roman" w:hAnsi="Times New Roman" w:cs="Times New Roman"/>
          <w:sz w:val="24"/>
          <w:szCs w:val="24"/>
        </w:rPr>
        <w:t xml:space="preserve">, </w:t>
      </w:r>
      <w:r w:rsidR="00E86574" w:rsidRPr="00E86574">
        <w:rPr>
          <w:rFonts w:ascii="Times New Roman" w:hAnsi="Times New Roman" w:cs="Times New Roman"/>
          <w:sz w:val="24"/>
          <w:szCs w:val="24"/>
        </w:rPr>
        <w:t>gausim ne vienodus baldus, bet panašius (spalva, medžiagiškumu)</w:t>
      </w:r>
      <w:r w:rsidR="00E86574">
        <w:rPr>
          <w:rFonts w:ascii="Times New Roman" w:hAnsi="Times New Roman" w:cs="Times New Roman"/>
          <w:sz w:val="24"/>
          <w:szCs w:val="24"/>
        </w:rPr>
        <w:t>.</w:t>
      </w:r>
    </w:p>
    <w:p w14:paraId="62DF64D0" w14:textId="4A759F8C"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7C3785">
        <w:rPr>
          <w:rFonts w:ascii="Times New Roman" w:hAnsi="Times New Roman" w:cs="Times New Roman"/>
          <w:sz w:val="24"/>
          <w:szCs w:val="24"/>
        </w:rPr>
        <w:t>4</w:t>
      </w:r>
      <w:r w:rsidRPr="00AA67D0">
        <w:rPr>
          <w:rFonts w:ascii="Times New Roman" w:hAnsi="Times New Roman" w:cs="Times New Roman"/>
          <w:sz w:val="24"/>
          <w:szCs w:val="24"/>
        </w:rPr>
        <w:t xml:space="preserve">. </w:t>
      </w:r>
      <w:r w:rsidR="00AA23FB" w:rsidRPr="00AA67D0">
        <w:rPr>
          <w:rFonts w:ascii="Times New Roman" w:eastAsia="Times New Roman" w:hAnsi="Times New Roman" w:cs="Times New Roman"/>
          <w:sz w:val="24"/>
          <w:szCs w:val="24"/>
        </w:rPr>
        <w:t>Perkančioji organizacija nerezervuoja teisės dalyvauti pirkime.</w:t>
      </w:r>
    </w:p>
    <w:p w14:paraId="4203C0C2" w14:textId="6A8C755A"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7C3785">
        <w:rPr>
          <w:rFonts w:ascii="Times New Roman" w:hAnsi="Times New Roman" w:cs="Times New Roman"/>
          <w:sz w:val="24"/>
          <w:szCs w:val="24"/>
        </w:rPr>
        <w:t>5</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7767CE0" w14:textId="77777777" w:rsidR="007C3785" w:rsidRDefault="00CB15EC" w:rsidP="007C3785">
      <w:pPr>
        <w:pStyle w:val="Sraopastraipa"/>
        <w:spacing w:after="0" w:line="240" w:lineRule="auto"/>
        <w:ind w:left="0" w:firstLine="567"/>
        <w:jc w:val="both"/>
        <w:rPr>
          <w:rFonts w:ascii="Times New Roman" w:hAnsi="Times New Roman" w:cs="Times New Roman"/>
          <w:sz w:val="24"/>
          <w:szCs w:val="24"/>
        </w:rPr>
      </w:pPr>
      <w:r w:rsidRPr="009B7C30">
        <w:rPr>
          <w:rFonts w:ascii="Times New Roman" w:hAnsi="Times New Roman" w:cs="Times New Roman"/>
          <w:sz w:val="24"/>
          <w:szCs w:val="24"/>
        </w:rPr>
        <w:t>1.</w:t>
      </w:r>
      <w:r w:rsidR="007C3785">
        <w:rPr>
          <w:rFonts w:ascii="Times New Roman" w:hAnsi="Times New Roman" w:cs="Times New Roman"/>
          <w:sz w:val="24"/>
          <w:szCs w:val="24"/>
        </w:rPr>
        <w:t>6</w:t>
      </w:r>
      <w:r w:rsidRPr="009B7C30">
        <w:rPr>
          <w:rFonts w:ascii="Times New Roman" w:hAnsi="Times New Roman" w:cs="Times New Roman"/>
          <w:sz w:val="24"/>
          <w:szCs w:val="24"/>
        </w:rPr>
        <w:t xml:space="preserve"> </w:t>
      </w:r>
      <w:r w:rsidR="003A502A" w:rsidRPr="009B7C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B7C30">
          <w:rPr>
            <w:rStyle w:val="Hipersaitas"/>
            <w:rFonts w:ascii="Times New Roman" w:hAnsi="Times New Roman" w:cs="Times New Roman"/>
            <w:sz w:val="24"/>
            <w:szCs w:val="24"/>
          </w:rPr>
          <w:t>Dėl Aplinkos apsaugos kriterijų taikymo, vykdant žaliuosius pirkimus, tvarkos aprašo patvirtinimo</w:t>
        </w:r>
      </w:hyperlink>
      <w:r w:rsidR="003A502A" w:rsidRPr="00C8756E">
        <w:rPr>
          <w:rFonts w:ascii="Times New Roman" w:hAnsi="Times New Roman" w:cs="Times New Roman"/>
          <w:sz w:val="24"/>
          <w:szCs w:val="24"/>
        </w:rPr>
        <w:t xml:space="preserve">“ </w:t>
      </w:r>
      <w:r w:rsidR="009B7C30" w:rsidRPr="00C8756E">
        <w:rPr>
          <w:rFonts w:ascii="Times New Roman" w:hAnsi="Times New Roman" w:cs="Times New Roman"/>
          <w:color w:val="000000"/>
          <w:kern w:val="2"/>
          <w:sz w:val="24"/>
          <w:szCs w:val="24"/>
          <w:shd w:val="clear" w:color="auto" w:fill="FFFFFF"/>
        </w:rPr>
        <w:t>4.</w:t>
      </w:r>
      <w:r w:rsidR="00FE43DA" w:rsidRPr="00C8756E">
        <w:rPr>
          <w:rFonts w:ascii="Times New Roman" w:hAnsi="Times New Roman" w:cs="Times New Roman"/>
          <w:color w:val="000000"/>
          <w:kern w:val="2"/>
          <w:sz w:val="24"/>
          <w:szCs w:val="24"/>
          <w:shd w:val="clear" w:color="auto" w:fill="FFFFFF"/>
        </w:rPr>
        <w:t>1</w:t>
      </w:r>
      <w:r w:rsidR="009B7C30" w:rsidRPr="00C8756E">
        <w:rPr>
          <w:rFonts w:ascii="Times New Roman" w:hAnsi="Times New Roman" w:cs="Times New Roman"/>
          <w:sz w:val="24"/>
          <w:szCs w:val="24"/>
        </w:rPr>
        <w:t xml:space="preserve"> papunkči</w:t>
      </w:r>
      <w:r w:rsidR="00095B59" w:rsidRPr="00C8756E">
        <w:rPr>
          <w:rFonts w:ascii="Times New Roman" w:hAnsi="Times New Roman" w:cs="Times New Roman"/>
          <w:sz w:val="24"/>
          <w:szCs w:val="24"/>
        </w:rPr>
        <w:t>u</w:t>
      </w:r>
      <w:r w:rsidR="009B7C30" w:rsidRPr="00C8756E">
        <w:rPr>
          <w:rFonts w:ascii="Times New Roman" w:hAnsi="Times New Roman" w:cs="Times New Roman"/>
          <w:sz w:val="24"/>
          <w:szCs w:val="24"/>
        </w:rPr>
        <w:t xml:space="preserve">. </w:t>
      </w:r>
      <w:r w:rsidR="00CC030F" w:rsidRPr="00C8756E">
        <w:rPr>
          <w:rFonts w:ascii="Times New Roman" w:hAnsi="Times New Roman" w:cs="Times New Roman"/>
          <w:sz w:val="24"/>
          <w:szCs w:val="24"/>
        </w:rPr>
        <w:t xml:space="preserve">Aplinkos apaugos kriterijai nustatyti </w:t>
      </w:r>
      <w:r w:rsidR="005A622C" w:rsidRPr="00C8756E">
        <w:rPr>
          <w:rFonts w:ascii="Times New Roman" w:hAnsi="Times New Roman" w:cs="Times New Roman"/>
          <w:sz w:val="24"/>
          <w:szCs w:val="24"/>
        </w:rPr>
        <w:t xml:space="preserve">specialiųjų pirkimų sąlygų </w:t>
      </w:r>
      <w:r w:rsidR="00B652B1">
        <w:rPr>
          <w:rFonts w:ascii="Times New Roman" w:hAnsi="Times New Roman" w:cs="Times New Roman"/>
          <w:b/>
          <w:bCs/>
          <w:sz w:val="24"/>
          <w:szCs w:val="24"/>
        </w:rPr>
        <w:t>6</w:t>
      </w:r>
      <w:r w:rsidR="005A622C" w:rsidRPr="00C8756E">
        <w:rPr>
          <w:rFonts w:ascii="Times New Roman" w:hAnsi="Times New Roman" w:cs="Times New Roman"/>
          <w:sz w:val="24"/>
          <w:szCs w:val="24"/>
        </w:rPr>
        <w:t xml:space="preserve"> </w:t>
      </w:r>
      <w:r w:rsidR="005A622C" w:rsidRPr="00C8756E">
        <w:rPr>
          <w:rFonts w:ascii="Times New Roman" w:hAnsi="Times New Roman" w:cs="Times New Roman"/>
          <w:b/>
          <w:bCs/>
          <w:sz w:val="24"/>
          <w:szCs w:val="24"/>
        </w:rPr>
        <w:t>priede</w:t>
      </w:r>
      <w:r w:rsidR="005A622C" w:rsidRPr="007655B4">
        <w:rPr>
          <w:rFonts w:ascii="Times New Roman" w:hAnsi="Times New Roman" w:cs="Times New Roman"/>
          <w:sz w:val="24"/>
          <w:szCs w:val="24"/>
        </w:rPr>
        <w:t xml:space="preserve">. </w:t>
      </w:r>
      <w:r w:rsidR="00E67EF2">
        <w:rPr>
          <w:rFonts w:ascii="Times New Roman" w:hAnsi="Times New Roman" w:cs="Times New Roman"/>
          <w:sz w:val="24"/>
          <w:szCs w:val="24"/>
        </w:rPr>
        <w:t xml:space="preserve"> </w:t>
      </w:r>
    </w:p>
    <w:p w14:paraId="2979486C" w14:textId="77777777" w:rsidR="007C3785" w:rsidRDefault="007C3785" w:rsidP="007C3785">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1.7. </w:t>
      </w:r>
      <w:r w:rsidR="00E32C8E" w:rsidRPr="007C3785">
        <w:rPr>
          <w:rFonts w:ascii="Times New Roman" w:eastAsia="Arial" w:hAnsi="Times New Roman" w:cs="Times New Roman"/>
          <w:sz w:val="24"/>
          <w:szCs w:val="24"/>
        </w:rPr>
        <w:t xml:space="preserve">Išankstinis skelbimas apie </w:t>
      </w:r>
      <w:r w:rsidR="007A68AD" w:rsidRPr="007C3785">
        <w:rPr>
          <w:rFonts w:ascii="Times New Roman" w:eastAsia="Arial" w:hAnsi="Times New Roman" w:cs="Times New Roman"/>
          <w:sz w:val="24"/>
          <w:szCs w:val="24"/>
        </w:rPr>
        <w:t>p</w:t>
      </w:r>
      <w:r w:rsidR="00E32C8E" w:rsidRPr="007C3785">
        <w:rPr>
          <w:rFonts w:ascii="Times New Roman" w:eastAsia="Arial" w:hAnsi="Times New Roman" w:cs="Times New Roman"/>
          <w:sz w:val="24"/>
          <w:szCs w:val="24"/>
        </w:rPr>
        <w:t>irkimą nebuvo paskelbtas</w:t>
      </w:r>
      <w:r w:rsidR="005C3DBF" w:rsidRPr="007C3785">
        <w:rPr>
          <w:rFonts w:ascii="Times New Roman" w:eastAsia="Arial" w:hAnsi="Times New Roman" w:cs="Times New Roman"/>
          <w:sz w:val="24"/>
          <w:szCs w:val="24"/>
        </w:rPr>
        <w:t>.</w:t>
      </w:r>
    </w:p>
    <w:p w14:paraId="7245836C" w14:textId="77777777" w:rsidR="007C3785" w:rsidRDefault="007C3785" w:rsidP="007C3785">
      <w:pPr>
        <w:pStyle w:val="Sraopastraipa"/>
        <w:spacing w:after="0" w:line="240" w:lineRule="auto"/>
        <w:ind w:left="0"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1.8. </w:t>
      </w:r>
      <w:r w:rsidR="00015FC9" w:rsidRPr="007C3785">
        <w:rPr>
          <w:rFonts w:ascii="Times New Roman" w:hAnsi="Times New Roman" w:cs="Times New Roman"/>
          <w:sz w:val="24"/>
          <w:szCs w:val="24"/>
          <w:lang w:eastAsia="en-US"/>
        </w:rPr>
        <w:t>P</w:t>
      </w:r>
      <w:r w:rsidR="00E32C8E" w:rsidRPr="007C3785">
        <w:rPr>
          <w:rFonts w:ascii="Times New Roman" w:hAnsi="Times New Roman" w:cs="Times New Roman"/>
          <w:sz w:val="24"/>
          <w:szCs w:val="24"/>
          <w:lang w:eastAsia="en-US"/>
        </w:rPr>
        <w:t xml:space="preserve">irkime </w:t>
      </w:r>
      <w:r w:rsidR="007A68AD" w:rsidRPr="007C3785">
        <w:rPr>
          <w:rFonts w:ascii="Times New Roman" w:hAnsi="Times New Roman" w:cs="Times New Roman"/>
          <w:sz w:val="24"/>
          <w:szCs w:val="24"/>
        </w:rPr>
        <w:t>perkančioji organizacija</w:t>
      </w:r>
      <w:r w:rsidR="00E32C8E" w:rsidRPr="007C3785">
        <w:rPr>
          <w:rFonts w:ascii="Times New Roman" w:hAnsi="Times New Roman" w:cs="Times New Roman"/>
          <w:sz w:val="24"/>
          <w:szCs w:val="24"/>
          <w:lang w:eastAsia="en-US"/>
        </w:rPr>
        <w:t xml:space="preserve"> nenumato skelbti pranešimo dėl savanoriško </w:t>
      </w:r>
      <w:r w:rsidR="00E32C8E" w:rsidRPr="007C3785">
        <w:rPr>
          <w:rFonts w:ascii="Times New Roman" w:hAnsi="Times New Roman" w:cs="Times New Roman"/>
          <w:i/>
          <w:iCs/>
          <w:sz w:val="24"/>
          <w:szCs w:val="24"/>
          <w:lang w:eastAsia="en-US"/>
        </w:rPr>
        <w:t>ex ante</w:t>
      </w:r>
      <w:r w:rsidR="00E41345" w:rsidRPr="007C3785">
        <w:rPr>
          <w:rFonts w:ascii="Times New Roman" w:hAnsi="Times New Roman" w:cs="Times New Roman"/>
          <w:sz w:val="24"/>
          <w:szCs w:val="24"/>
          <w:lang w:eastAsia="en-US"/>
        </w:rPr>
        <w:t xml:space="preserve"> </w:t>
      </w:r>
      <w:r w:rsidR="00E32C8E" w:rsidRPr="007C3785">
        <w:rPr>
          <w:rFonts w:ascii="Times New Roman" w:hAnsi="Times New Roman" w:cs="Times New Roman"/>
          <w:sz w:val="24"/>
          <w:szCs w:val="24"/>
          <w:lang w:eastAsia="en-US"/>
        </w:rPr>
        <w:t>skaidrumo.</w:t>
      </w:r>
    </w:p>
    <w:p w14:paraId="384BD110" w14:textId="77777777" w:rsidR="003C4998" w:rsidRPr="003C4998" w:rsidRDefault="007C3785" w:rsidP="003C4998">
      <w:pPr>
        <w:pStyle w:val="Sraopastraipa"/>
        <w:spacing w:after="0" w:line="240" w:lineRule="auto"/>
        <w:ind w:left="0" w:firstLine="567"/>
        <w:jc w:val="both"/>
        <w:rPr>
          <w:rFonts w:ascii="Times New Roman" w:hAnsi="Times New Roman" w:cs="Times New Roman"/>
          <w:sz w:val="24"/>
          <w:szCs w:val="24"/>
        </w:rPr>
      </w:pPr>
      <w:r w:rsidRPr="003C4998">
        <w:rPr>
          <w:rFonts w:ascii="Times New Roman" w:hAnsi="Times New Roman" w:cs="Times New Roman"/>
          <w:sz w:val="24"/>
          <w:szCs w:val="24"/>
          <w:lang w:eastAsia="en-US"/>
        </w:rPr>
        <w:t xml:space="preserve">1.9. </w:t>
      </w:r>
      <w:r w:rsidR="007466F8" w:rsidRPr="003C4998">
        <w:rPr>
          <w:rFonts w:ascii="Times New Roman" w:hAnsi="Times New Roman" w:cs="Times New Roman"/>
          <w:sz w:val="24"/>
          <w:szCs w:val="24"/>
        </w:rPr>
        <w:t>Pirkime neleidžia</w:t>
      </w:r>
      <w:r w:rsidR="00216820" w:rsidRPr="003C4998">
        <w:rPr>
          <w:rFonts w:ascii="Times New Roman" w:hAnsi="Times New Roman" w:cs="Times New Roman"/>
          <w:sz w:val="24"/>
          <w:szCs w:val="24"/>
        </w:rPr>
        <w:t>ma</w:t>
      </w:r>
      <w:r w:rsidR="007466F8" w:rsidRPr="003C4998">
        <w:rPr>
          <w:rFonts w:ascii="Times New Roman" w:hAnsi="Times New Roman" w:cs="Times New Roman"/>
          <w:sz w:val="24"/>
          <w:szCs w:val="24"/>
        </w:rPr>
        <w:t xml:space="preserve"> pateikti alternatyvių </w:t>
      </w:r>
      <w:r w:rsidR="00D27E76" w:rsidRPr="003C4998">
        <w:rPr>
          <w:rFonts w:ascii="Times New Roman" w:hAnsi="Times New Roman" w:cs="Times New Roman"/>
          <w:sz w:val="24"/>
          <w:szCs w:val="24"/>
        </w:rPr>
        <w:t>p</w:t>
      </w:r>
      <w:r w:rsidR="007466F8" w:rsidRPr="003C4998">
        <w:rPr>
          <w:rFonts w:ascii="Times New Roman" w:hAnsi="Times New Roman" w:cs="Times New Roman"/>
          <w:sz w:val="24"/>
          <w:szCs w:val="24"/>
        </w:rPr>
        <w:t xml:space="preserve">asiūlymų. </w:t>
      </w:r>
    </w:p>
    <w:p w14:paraId="0D534740" w14:textId="04A49098" w:rsidR="006D2053" w:rsidRPr="003C4998" w:rsidRDefault="007C3785" w:rsidP="003C4998">
      <w:pPr>
        <w:pStyle w:val="Sraopastraipa"/>
        <w:spacing w:after="0" w:line="240" w:lineRule="auto"/>
        <w:ind w:left="0" w:firstLine="567"/>
        <w:jc w:val="both"/>
        <w:rPr>
          <w:rFonts w:ascii="Times New Roman" w:hAnsi="Times New Roman" w:cs="Times New Roman"/>
          <w:sz w:val="24"/>
          <w:szCs w:val="24"/>
        </w:rPr>
      </w:pPr>
      <w:r w:rsidRPr="003C4998">
        <w:rPr>
          <w:rFonts w:ascii="Times New Roman" w:hAnsi="Times New Roman" w:cs="Times New Roman"/>
          <w:sz w:val="24"/>
          <w:szCs w:val="24"/>
        </w:rPr>
        <w:t>1.10.</w:t>
      </w:r>
      <w:r w:rsidR="004D070C" w:rsidRPr="003C4998">
        <w:rPr>
          <w:rFonts w:ascii="Times New Roman" w:hAnsi="Times New Roman" w:cs="Times New Roman"/>
          <w:sz w:val="24"/>
          <w:szCs w:val="24"/>
        </w:rPr>
        <w:t xml:space="preserve"> </w:t>
      </w:r>
      <w:r w:rsidR="00EB2EE4" w:rsidRPr="003C4998">
        <w:rPr>
          <w:rFonts w:ascii="Times New Roman" w:hAnsi="Times New Roman" w:cs="Times New Roman"/>
          <w:sz w:val="24"/>
          <w:szCs w:val="24"/>
        </w:rPr>
        <w:t xml:space="preserve">Tiesioginį ryšį su tiekėjais įgalioti palaikyti: dėl pirkimo procedūrų – </w:t>
      </w:r>
      <w:r w:rsidR="006D2053" w:rsidRPr="003C4998">
        <w:rPr>
          <w:rFonts w:ascii="Times New Roman" w:hAnsi="Times New Roman" w:cs="Times New Roman"/>
          <w:sz w:val="24"/>
          <w:szCs w:val="24"/>
        </w:rPr>
        <w:t>Saulius Matiukas, Viešųjų pirkimų skyriaus vyriausiasis specialistas viešiesiems pirkimams</w:t>
      </w:r>
      <w:r w:rsidR="00EB2EE4" w:rsidRPr="003C4998">
        <w:rPr>
          <w:rFonts w:ascii="Times New Roman" w:hAnsi="Times New Roman" w:cs="Times New Roman"/>
          <w:sz w:val="24"/>
          <w:szCs w:val="24"/>
        </w:rPr>
        <w:t xml:space="preserve">, </w:t>
      </w:r>
      <w:r w:rsidR="00CD75D8" w:rsidRPr="003C4998">
        <w:rPr>
          <w:rFonts w:ascii="Times New Roman" w:hAnsi="Times New Roman" w:cs="Times New Roman"/>
          <w:sz w:val="24"/>
          <w:szCs w:val="24"/>
        </w:rPr>
        <w:t xml:space="preserve">dėl techninės informacijos – </w:t>
      </w:r>
      <w:r w:rsidR="003C4998" w:rsidRPr="003C4998">
        <w:rPr>
          <w:rFonts w:ascii="Times New Roman" w:hAnsi="Times New Roman" w:cs="Times New Roman"/>
          <w:sz w:val="24"/>
          <w:szCs w:val="24"/>
        </w:rPr>
        <w:t xml:space="preserve">Laimonas Daujotis, </w:t>
      </w:r>
      <w:r w:rsidR="003C4998" w:rsidRPr="003C4998">
        <w:rPr>
          <w:rStyle w:val="fontstyle01"/>
          <w:rFonts w:ascii="Times New Roman" w:hAnsi="Times New Roman" w:cs="Times New Roman"/>
        </w:rPr>
        <w:t>Rokiškio rajono kūno</w:t>
      </w:r>
      <w:r w:rsidR="003C4998" w:rsidRPr="003C4998">
        <w:rPr>
          <w:rFonts w:ascii="Times New Roman" w:hAnsi="Times New Roman" w:cs="Times New Roman"/>
          <w:color w:val="000000"/>
          <w:sz w:val="24"/>
          <w:szCs w:val="24"/>
        </w:rPr>
        <w:t xml:space="preserve"> </w:t>
      </w:r>
      <w:r w:rsidR="003C4998" w:rsidRPr="003C4998">
        <w:rPr>
          <w:rStyle w:val="fontstyle01"/>
          <w:rFonts w:ascii="Times New Roman" w:hAnsi="Times New Roman" w:cs="Times New Roman"/>
        </w:rPr>
        <w:t>kultūros ir sporto centro</w:t>
      </w:r>
      <w:r w:rsidR="003C4998" w:rsidRPr="003C4998">
        <w:rPr>
          <w:rFonts w:ascii="Times New Roman" w:hAnsi="Times New Roman" w:cs="Times New Roman"/>
          <w:color w:val="000000"/>
          <w:sz w:val="24"/>
          <w:szCs w:val="24"/>
        </w:rPr>
        <w:br/>
        <w:t>ū</w:t>
      </w:r>
      <w:r w:rsidR="003C4998" w:rsidRPr="003C4998">
        <w:rPr>
          <w:rStyle w:val="fontstyle01"/>
          <w:rFonts w:ascii="Times New Roman" w:hAnsi="Times New Roman" w:cs="Times New Roman"/>
        </w:rPr>
        <w:t>kvedys.</w:t>
      </w:r>
    </w:p>
    <w:p w14:paraId="0C002F05" w14:textId="04427A64" w:rsidR="00E32C8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1.1</w:t>
      </w:r>
      <w:r w:rsidR="007C3785">
        <w:rPr>
          <w:rFonts w:ascii="Times New Roman" w:hAnsi="Times New Roman" w:cs="Times New Roman"/>
          <w:sz w:val="24"/>
          <w:szCs w:val="24"/>
        </w:rPr>
        <w:t>1</w:t>
      </w:r>
      <w:r>
        <w:rPr>
          <w:rFonts w:ascii="Times New Roman" w:hAnsi="Times New Roman" w:cs="Times New Roman"/>
          <w:sz w:val="24"/>
          <w:szCs w:val="24"/>
        </w:rPr>
        <w:t xml:space="preserve">.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0F65E0D0" w:rsidR="00215817" w:rsidRPr="000738A6" w:rsidRDefault="00F22DB2" w:rsidP="00233EE8">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w:t>
      </w:r>
      <w:r w:rsidR="00233EE8" w:rsidRPr="00011E35">
        <w:rPr>
          <w:rFonts w:ascii="Times New Roman" w:eastAsia="Calibri" w:hAnsi="Times New Roman" w:cs="Times New Roman"/>
          <w:sz w:val="24"/>
          <w:szCs w:val="24"/>
        </w:rPr>
        <w:t>įsigyti</w:t>
      </w:r>
      <w:r w:rsidR="00233EE8">
        <w:rPr>
          <w:rFonts w:ascii="Times New Roman" w:eastAsia="Calibri" w:hAnsi="Times New Roman" w:cs="Times New Roman"/>
          <w:sz w:val="24"/>
          <w:szCs w:val="24"/>
        </w:rPr>
        <w:t xml:space="preserve"> baldus Rokiškio arenai</w:t>
      </w:r>
      <w:r w:rsidR="00A32E81">
        <w:rPr>
          <w:rFonts w:ascii="Times New Roman" w:hAnsi="Times New Roman" w:cs="Times New Roman"/>
          <w:sz w:val="24"/>
          <w:szCs w:val="24"/>
        </w:rPr>
        <w:t xml:space="preserve"> </w:t>
      </w:r>
      <w:r w:rsidR="00D57D72" w:rsidRPr="006A696F">
        <w:rPr>
          <w:rFonts w:ascii="Times New Roman" w:eastAsia="Calibri" w:hAnsi="Times New Roman" w:cs="Times New Roman"/>
          <w:sz w:val="24"/>
          <w:szCs w:val="24"/>
        </w:rPr>
        <w:t>(toliau – P</w:t>
      </w:r>
      <w:r w:rsidR="0076496B">
        <w:rPr>
          <w:rFonts w:ascii="Times New Roman" w:eastAsia="Calibri" w:hAnsi="Times New Roman" w:cs="Times New Roman"/>
          <w:sz w:val="24"/>
          <w:szCs w:val="24"/>
        </w:rPr>
        <w:t>rekės</w:t>
      </w:r>
      <w:r w:rsidR="00D57D72" w:rsidRPr="006A696F">
        <w:rPr>
          <w:rFonts w:ascii="Times New Roman" w:eastAsia="Calibri" w:hAnsi="Times New Roman" w:cs="Times New Roman"/>
          <w:sz w:val="24"/>
          <w:szCs w:val="24"/>
        </w:rPr>
        <w:t>).</w:t>
      </w:r>
      <w:r w:rsidR="00D57D72">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A32E81" w:rsidRPr="00A32E81">
        <w:rPr>
          <w:rFonts w:ascii="Times New Roman" w:hAnsi="Times New Roman" w:cs="Times New Roman"/>
          <w:b/>
          <w:sz w:val="24"/>
          <w:szCs w:val="24"/>
        </w:rPr>
        <w:t>4</w:t>
      </w:r>
      <w:r w:rsidR="00A32E81">
        <w:rPr>
          <w:rFonts w:ascii="Times New Roman" w:hAnsi="Times New Roman" w:cs="Times New Roman"/>
          <w:sz w:val="24"/>
          <w:szCs w:val="24"/>
        </w:rPr>
        <w:t xml:space="preserve"> ir </w:t>
      </w:r>
      <w:r w:rsidR="00454B81">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A32E81">
        <w:rPr>
          <w:rFonts w:ascii="Times New Roman" w:hAnsi="Times New Roman" w:cs="Times New Roman"/>
          <w:b/>
          <w:bCs/>
          <w:sz w:val="24"/>
          <w:szCs w:val="24"/>
        </w:rPr>
        <w:t>uos</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B39D282" w:rsidR="00823D06" w:rsidRPr="000738A6" w:rsidRDefault="00507DC9" w:rsidP="0019029D">
      <w:pPr>
        <w:pStyle w:val="Betarp"/>
        <w:ind w:firstLine="567"/>
        <w:contextualSpacing/>
        <w:jc w:val="both"/>
        <w:rPr>
          <w:rFonts w:ascii="Times New Roman" w:hAnsi="Times New Roman" w:cs="Times New Roman"/>
          <w:sz w:val="24"/>
          <w:szCs w:val="24"/>
        </w:rPr>
      </w:pPr>
      <w:r w:rsidRPr="00676092">
        <w:rPr>
          <w:rFonts w:ascii="Times New Roman" w:hAnsi="Times New Roman" w:cs="Times New Roman"/>
          <w:sz w:val="24"/>
          <w:szCs w:val="24"/>
        </w:rPr>
        <w:t>2.2</w:t>
      </w:r>
      <w:r w:rsidR="00F16CEF" w:rsidRPr="00676092">
        <w:rPr>
          <w:rFonts w:ascii="Times New Roman" w:hAnsi="Times New Roman" w:cs="Times New Roman"/>
          <w:sz w:val="24"/>
          <w:szCs w:val="24"/>
        </w:rPr>
        <w:t>.</w:t>
      </w:r>
      <w:r w:rsidR="00823D06" w:rsidRPr="00676092">
        <w:rPr>
          <w:rFonts w:ascii="Times New Roman" w:hAnsi="Times New Roman" w:cs="Times New Roman"/>
          <w:sz w:val="24"/>
          <w:szCs w:val="24"/>
        </w:rPr>
        <w:t xml:space="preserve"> Pirkimo objektas į dalis neskaidomas. Pirkimo apimtys, reikalavimai </w:t>
      </w:r>
      <w:r w:rsidR="00AB16B8" w:rsidRPr="00676092">
        <w:rPr>
          <w:rFonts w:ascii="Times New Roman" w:hAnsi="Times New Roman" w:cs="Times New Roman"/>
          <w:sz w:val="24"/>
          <w:szCs w:val="24"/>
        </w:rPr>
        <w:t xml:space="preserve">ir techninė specifikacija </w:t>
      </w:r>
      <w:r w:rsidR="00823D06" w:rsidRPr="00676092">
        <w:rPr>
          <w:rFonts w:ascii="Times New Roman" w:hAnsi="Times New Roman" w:cs="Times New Roman"/>
          <w:sz w:val="24"/>
          <w:szCs w:val="24"/>
        </w:rPr>
        <w:t xml:space="preserve">apibrėžti specialiųjų pirkimo sąlygų </w:t>
      </w:r>
      <w:r w:rsidR="00A32E81" w:rsidRPr="00676092">
        <w:rPr>
          <w:rFonts w:ascii="Times New Roman" w:hAnsi="Times New Roman" w:cs="Times New Roman"/>
          <w:b/>
          <w:sz w:val="24"/>
          <w:szCs w:val="24"/>
        </w:rPr>
        <w:t>4</w:t>
      </w:r>
      <w:r w:rsidR="00A32E81" w:rsidRPr="00676092">
        <w:rPr>
          <w:rFonts w:ascii="Times New Roman" w:hAnsi="Times New Roman" w:cs="Times New Roman"/>
          <w:sz w:val="24"/>
          <w:szCs w:val="24"/>
        </w:rPr>
        <w:t xml:space="preserve"> ir </w:t>
      </w:r>
      <w:r w:rsidR="00A32E81" w:rsidRPr="00676092">
        <w:rPr>
          <w:rFonts w:ascii="Times New Roman" w:hAnsi="Times New Roman" w:cs="Times New Roman"/>
          <w:b/>
          <w:bCs/>
          <w:sz w:val="24"/>
          <w:szCs w:val="24"/>
        </w:rPr>
        <w:t>5</w:t>
      </w:r>
      <w:r w:rsidR="00A32E81" w:rsidRPr="00676092">
        <w:rPr>
          <w:rFonts w:ascii="Times New Roman" w:hAnsi="Times New Roman" w:cs="Times New Roman"/>
          <w:sz w:val="24"/>
          <w:szCs w:val="24"/>
        </w:rPr>
        <w:t xml:space="preserve"> </w:t>
      </w:r>
      <w:r w:rsidR="00A32E81" w:rsidRPr="00676092">
        <w:rPr>
          <w:rFonts w:ascii="Times New Roman" w:hAnsi="Times New Roman" w:cs="Times New Roman"/>
          <w:b/>
          <w:bCs/>
          <w:sz w:val="24"/>
          <w:szCs w:val="24"/>
        </w:rPr>
        <w:t>prieduose</w:t>
      </w:r>
      <w:r w:rsidR="00A32E81" w:rsidRPr="00676092">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24A7FE06" w14:textId="237A0335" w:rsidR="00BE0587" w:rsidRPr="00725C5A" w:rsidRDefault="00862DB8" w:rsidP="00725C5A">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501AE1B4"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00542465">
        <w:rPr>
          <w:rFonts w:ascii="Times New Roman" w:eastAsia="Calibri" w:hAnsi="Times New Roman" w:cs="Times New Roman"/>
          <w:sz w:val="24"/>
          <w:szCs w:val="24"/>
        </w:rPr>
        <w:t xml:space="preserve">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777777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4.2. Tiekėjams nenustatomi kvalifikacijos reikalavimai</w:t>
      </w:r>
      <w:r w:rsidRPr="006A696F">
        <w:rPr>
          <w:rFonts w:ascii="Times New Roman" w:hAnsi="Times New Roman" w:cs="Times New Roman"/>
          <w:b/>
          <w:bCs/>
          <w:sz w:val="24"/>
          <w:szCs w:val="24"/>
        </w:rPr>
        <w:t>.</w:t>
      </w:r>
      <w:r w:rsidRPr="006A696F">
        <w:rPr>
          <w:rFonts w:ascii="Times New Roman" w:hAnsi="Times New Roman" w:cs="Times New Roman"/>
          <w:sz w:val="24"/>
          <w:szCs w:val="24"/>
        </w:rPr>
        <w:t xml:space="preserve"> </w:t>
      </w:r>
    </w:p>
    <w:p w14:paraId="668D165F" w14:textId="77777777" w:rsidR="00927598" w:rsidRDefault="00927598"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5D1EF1BB" w14:textId="1496305B" w:rsidR="002E0907" w:rsidRPr="002E0907" w:rsidRDefault="003F0DA7" w:rsidP="002E090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77C90">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DE6822">
        <w:rPr>
          <w:rFonts w:ascii="Times New Roman" w:hAnsi="Times New Roman" w:cs="Times New Roman"/>
          <w:sz w:val="24"/>
          <w:szCs w:val="24"/>
        </w:rPr>
        <w:t xml:space="preserve">pateiktą </w:t>
      </w:r>
      <w:r w:rsidR="00C35C26" w:rsidRPr="00DE6822">
        <w:rPr>
          <w:rFonts w:ascii="Times New Roman" w:hAnsi="Times New Roman" w:cs="Times New Roman"/>
          <w:sz w:val="24"/>
          <w:szCs w:val="24"/>
        </w:rPr>
        <w:t>p</w:t>
      </w:r>
      <w:r w:rsidRPr="00DE6822">
        <w:rPr>
          <w:rFonts w:ascii="Times New Roman" w:hAnsi="Times New Roman" w:cs="Times New Roman"/>
          <w:sz w:val="24"/>
          <w:szCs w:val="24"/>
        </w:rPr>
        <w:t>asiūlymo formą.</w:t>
      </w:r>
    </w:p>
    <w:p w14:paraId="19712DB3" w14:textId="48279B5E" w:rsidR="00BB1AEF" w:rsidRDefault="00285D79" w:rsidP="00BB1AEF">
      <w:pPr>
        <w:pStyle w:val="Sraopastraipa"/>
        <w:spacing w:after="0" w:line="240" w:lineRule="auto"/>
        <w:ind w:left="0" w:firstLine="567"/>
        <w:jc w:val="both"/>
        <w:rPr>
          <w:rFonts w:ascii="Times New Roman" w:hAnsi="Times New Roman" w:cs="Times New Roman"/>
          <w:b/>
          <w:bCs/>
          <w:sz w:val="24"/>
          <w:szCs w:val="24"/>
        </w:rPr>
      </w:pPr>
      <w:r w:rsidRPr="00084AFB">
        <w:rPr>
          <w:rFonts w:ascii="Times New Roman" w:hAnsi="Times New Roman" w:cs="Times New Roman"/>
          <w:b/>
          <w:bCs/>
          <w:sz w:val="24"/>
          <w:szCs w:val="24"/>
        </w:rPr>
        <w:t xml:space="preserve">6.1.2. </w:t>
      </w:r>
      <w:bookmarkStart w:id="20" w:name="_Hlk207865983"/>
      <w:r w:rsidRPr="00084AFB">
        <w:rPr>
          <w:rFonts w:ascii="Times New Roman" w:hAnsi="Times New Roman" w:cs="Times New Roman"/>
          <w:b/>
          <w:bCs/>
          <w:sz w:val="24"/>
          <w:szCs w:val="24"/>
        </w:rPr>
        <w:t>dokumentai</w:t>
      </w:r>
      <w:r w:rsidRPr="00543B9B">
        <w:rPr>
          <w:rFonts w:ascii="Times New Roman" w:hAnsi="Times New Roman" w:cs="Times New Roman"/>
          <w:b/>
          <w:bCs/>
          <w:sz w:val="24"/>
          <w:szCs w:val="24"/>
        </w:rPr>
        <w:t>, įrodantys</w:t>
      </w:r>
      <w:r w:rsidR="00E931D2" w:rsidRPr="00543B9B">
        <w:rPr>
          <w:rFonts w:ascii="Times New Roman" w:hAnsi="Times New Roman" w:cs="Times New Roman"/>
          <w:b/>
          <w:bCs/>
          <w:sz w:val="24"/>
          <w:szCs w:val="24"/>
        </w:rPr>
        <w:t xml:space="preserve"> prekių</w:t>
      </w:r>
      <w:r w:rsidR="00543B9B" w:rsidRPr="00543B9B">
        <w:rPr>
          <w:rFonts w:ascii="Times New Roman" w:hAnsi="Times New Roman" w:cs="Times New Roman"/>
          <w:b/>
          <w:bCs/>
          <w:sz w:val="24"/>
          <w:szCs w:val="24"/>
        </w:rPr>
        <w:t xml:space="preserve"> atitikimą techniniams reikalavimas</w:t>
      </w:r>
      <w:r w:rsidR="00B7178D">
        <w:rPr>
          <w:rFonts w:ascii="Times New Roman" w:hAnsi="Times New Roman" w:cs="Times New Roman"/>
          <w:b/>
          <w:bCs/>
          <w:sz w:val="24"/>
          <w:szCs w:val="24"/>
        </w:rPr>
        <w:t xml:space="preserve"> (</w:t>
      </w:r>
      <w:r w:rsidR="00B7178D" w:rsidRPr="00B7178D">
        <w:rPr>
          <w:rFonts w:ascii="Times New Roman" w:hAnsi="Times New Roman" w:cs="Times New Roman"/>
          <w:b/>
          <w:bCs/>
          <w:sz w:val="24"/>
          <w:szCs w:val="24"/>
        </w:rPr>
        <w:t>Prek</w:t>
      </w:r>
      <w:r w:rsidR="002377A1">
        <w:rPr>
          <w:rFonts w:ascii="Times New Roman" w:hAnsi="Times New Roman" w:cs="Times New Roman"/>
          <w:b/>
          <w:bCs/>
          <w:sz w:val="24"/>
          <w:szCs w:val="24"/>
        </w:rPr>
        <w:t>ių</w:t>
      </w:r>
      <w:r w:rsidR="00252A49">
        <w:rPr>
          <w:rFonts w:ascii="Times New Roman" w:hAnsi="Times New Roman" w:cs="Times New Roman"/>
          <w:b/>
          <w:bCs/>
          <w:sz w:val="24"/>
          <w:szCs w:val="24"/>
        </w:rPr>
        <w:t xml:space="preserve"> </w:t>
      </w:r>
      <w:r w:rsidR="00B7178D" w:rsidRPr="00B7178D">
        <w:rPr>
          <w:rFonts w:ascii="Times New Roman" w:hAnsi="Times New Roman" w:cs="Times New Roman"/>
          <w:b/>
          <w:bCs/>
          <w:sz w:val="24"/>
          <w:szCs w:val="24"/>
        </w:rPr>
        <w:t>gamintojo techninė dokumentacija (katalogai, brošiūros) ir/ar Prek</w:t>
      </w:r>
      <w:r w:rsidR="002377A1">
        <w:rPr>
          <w:rFonts w:ascii="Times New Roman" w:hAnsi="Times New Roman" w:cs="Times New Roman"/>
          <w:b/>
          <w:bCs/>
          <w:sz w:val="24"/>
          <w:szCs w:val="24"/>
        </w:rPr>
        <w:t>ių</w:t>
      </w:r>
      <w:r w:rsidR="00B7178D" w:rsidRPr="00B7178D">
        <w:rPr>
          <w:rFonts w:ascii="Times New Roman" w:hAnsi="Times New Roman" w:cs="Times New Roman"/>
          <w:b/>
          <w:bCs/>
          <w:sz w:val="24"/>
          <w:szCs w:val="24"/>
        </w:rPr>
        <w:t xml:space="preserve"> gamintojo deklaracijos</w:t>
      </w:r>
      <w:r w:rsidR="00B7178D">
        <w:rPr>
          <w:rFonts w:ascii="Times New Roman" w:hAnsi="Times New Roman" w:cs="Times New Roman"/>
          <w:b/>
          <w:bCs/>
          <w:sz w:val="24"/>
          <w:szCs w:val="24"/>
        </w:rPr>
        <w:t xml:space="preserve"> </w:t>
      </w:r>
      <w:r w:rsidR="00B7178D" w:rsidRPr="00B7178D">
        <w:rPr>
          <w:rFonts w:ascii="Times New Roman" w:hAnsi="Times New Roman" w:cs="Times New Roman"/>
          <w:b/>
          <w:bCs/>
          <w:sz w:val="24"/>
          <w:szCs w:val="24"/>
        </w:rPr>
        <w:t>(jei gamintojo techninėje dokumentacijoje neišsamiai atsispindi Prek</w:t>
      </w:r>
      <w:r w:rsidR="001E37E9">
        <w:rPr>
          <w:rFonts w:ascii="Times New Roman" w:hAnsi="Times New Roman" w:cs="Times New Roman"/>
          <w:b/>
          <w:bCs/>
          <w:sz w:val="24"/>
          <w:szCs w:val="24"/>
        </w:rPr>
        <w:t>ių</w:t>
      </w:r>
      <w:r w:rsidR="00B7178D" w:rsidRPr="00B7178D">
        <w:rPr>
          <w:rFonts w:ascii="Times New Roman" w:hAnsi="Times New Roman" w:cs="Times New Roman"/>
          <w:b/>
          <w:bCs/>
          <w:sz w:val="24"/>
          <w:szCs w:val="24"/>
        </w:rPr>
        <w:t xml:space="preserve"> atitikimas techninės specifikacijos reikalavimams) ar kiti lygiaverčiai dokumentai, įrodantys siūlomų Prek</w:t>
      </w:r>
      <w:r w:rsidR="00252A49">
        <w:rPr>
          <w:rFonts w:ascii="Times New Roman" w:hAnsi="Times New Roman" w:cs="Times New Roman"/>
          <w:b/>
          <w:bCs/>
          <w:sz w:val="24"/>
          <w:szCs w:val="24"/>
        </w:rPr>
        <w:t>ių</w:t>
      </w:r>
      <w:r w:rsidR="00B7178D" w:rsidRPr="00B7178D">
        <w:rPr>
          <w:rFonts w:ascii="Times New Roman" w:hAnsi="Times New Roman" w:cs="Times New Roman"/>
          <w:b/>
          <w:bCs/>
          <w:sz w:val="24"/>
          <w:szCs w:val="24"/>
        </w:rPr>
        <w:t xml:space="preserve"> atitikimą techniniams reikalavimams</w:t>
      </w:r>
      <w:r w:rsidR="00B7178D">
        <w:rPr>
          <w:rFonts w:ascii="Times New Roman" w:hAnsi="Times New Roman" w:cs="Times New Roman"/>
          <w:b/>
          <w:bCs/>
          <w:sz w:val="24"/>
          <w:szCs w:val="24"/>
        </w:rPr>
        <w:t>)</w:t>
      </w:r>
      <w:r w:rsidR="00EC48FE">
        <w:rPr>
          <w:rFonts w:ascii="Times New Roman" w:hAnsi="Times New Roman" w:cs="Times New Roman"/>
          <w:b/>
          <w:bCs/>
          <w:sz w:val="24"/>
          <w:szCs w:val="24"/>
        </w:rPr>
        <w:t>.</w:t>
      </w:r>
      <w:r w:rsidR="00BB1AEF">
        <w:rPr>
          <w:rFonts w:ascii="Times New Roman" w:hAnsi="Times New Roman" w:cs="Times New Roman"/>
          <w:sz w:val="24"/>
          <w:szCs w:val="24"/>
        </w:rPr>
        <w:t xml:space="preserve"> </w:t>
      </w:r>
      <w:r w:rsidR="00BB1AEF" w:rsidRPr="00BB1AEF">
        <w:rPr>
          <w:rFonts w:ascii="Times New Roman" w:hAnsi="Times New Roman" w:cs="Times New Roman"/>
          <w:b/>
          <w:bCs/>
          <w:sz w:val="24"/>
          <w:szCs w:val="24"/>
        </w:rPr>
        <w:t>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20"/>
    <w:p w14:paraId="3459FD0B" w14:textId="194FA66C" w:rsidR="009C115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sidRPr="00542465">
        <w:rPr>
          <w:rFonts w:ascii="Times New Roman" w:hAnsi="Times New Roman" w:cs="Times New Roman"/>
          <w:sz w:val="24"/>
          <w:szCs w:val="24"/>
        </w:rPr>
        <w:t>6.1.</w:t>
      </w:r>
      <w:r w:rsidR="00B17DAD">
        <w:rPr>
          <w:rFonts w:ascii="Times New Roman" w:hAnsi="Times New Roman" w:cs="Times New Roman"/>
          <w:sz w:val="24"/>
          <w:szCs w:val="24"/>
        </w:rPr>
        <w:t>3</w:t>
      </w:r>
      <w:r w:rsidRPr="00542465">
        <w:rPr>
          <w:rFonts w:ascii="Times New Roman" w:hAnsi="Times New Roman" w:cs="Times New Roman"/>
          <w:sz w:val="24"/>
          <w:szCs w:val="24"/>
        </w:rPr>
        <w:t xml:space="preserve">. </w:t>
      </w:r>
      <w:r w:rsidR="009C1155" w:rsidRPr="00542465">
        <w:rPr>
          <w:rFonts w:ascii="Times New Roman" w:hAnsi="Times New Roman" w:cs="Times New Roman"/>
          <w:sz w:val="24"/>
          <w:szCs w:val="24"/>
        </w:rPr>
        <w:t xml:space="preserve">užpildytas </w:t>
      </w:r>
      <w:r w:rsidR="00A46DD5" w:rsidRPr="00542465">
        <w:rPr>
          <w:rFonts w:ascii="Times New Roman" w:hAnsi="Times New Roman" w:cs="Times New Roman"/>
          <w:sz w:val="24"/>
          <w:szCs w:val="24"/>
        </w:rPr>
        <w:t xml:space="preserve">ir pasirašytas </w:t>
      </w:r>
      <w:r w:rsidR="009C1155" w:rsidRPr="00542465">
        <w:rPr>
          <w:rFonts w:ascii="Times New Roman" w:hAnsi="Times New Roman" w:cs="Times New Roman"/>
          <w:sz w:val="24"/>
          <w:szCs w:val="24"/>
        </w:rPr>
        <w:t>EBVPD</w:t>
      </w:r>
      <w:r w:rsidR="009C1155" w:rsidRPr="00E43B03">
        <w:rPr>
          <w:rFonts w:ascii="Times New Roman" w:hAnsi="Times New Roman" w:cs="Times New Roman"/>
          <w:sz w:val="24"/>
          <w:szCs w:val="24"/>
        </w:rPr>
        <w:t xml:space="preserve">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009C1155" w:rsidRPr="00932016">
        <w:rPr>
          <w:rFonts w:ascii="Times New Roman" w:hAnsi="Times New Roman" w:cs="Times New Roman"/>
          <w:b/>
          <w:bCs/>
          <w:sz w:val="24"/>
          <w:szCs w:val="24"/>
        </w:rPr>
        <w:t>priedas</w:t>
      </w:r>
      <w:r w:rsidR="009C1155"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009C1155" w:rsidRPr="00E43B03">
        <w:rPr>
          <w:rFonts w:ascii="Times New Roman" w:hAnsi="Times New Roman" w:cs="Times New Roman"/>
          <w:sz w:val="24"/>
          <w:szCs w:val="24"/>
        </w:rPr>
        <w:t>asiūlymą, tiekėjas patvirtina ir EBVPD tikrumą;</w:t>
      </w:r>
    </w:p>
    <w:p w14:paraId="021CA68F" w14:textId="45EA808C" w:rsidR="007C1C57"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B17DAD">
        <w:rPr>
          <w:rFonts w:ascii="Times New Roman" w:hAnsi="Times New Roman" w:cs="Times New Roman"/>
          <w:sz w:val="24"/>
          <w:szCs w:val="24"/>
        </w:rPr>
        <w:t>4</w:t>
      </w:r>
      <w:r>
        <w:rPr>
          <w:rFonts w:ascii="Times New Roman" w:hAnsi="Times New Roman" w:cs="Times New Roman"/>
          <w:sz w:val="24"/>
          <w:szCs w:val="24"/>
        </w:rPr>
        <w:t xml:space="preserve">. </w:t>
      </w:r>
      <w:r w:rsidR="000C55D6"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000C55D6"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1EE9FCA" w14:textId="015FEA84" w:rsidR="00E222A8" w:rsidRPr="00E222A8" w:rsidRDefault="00E222A8" w:rsidP="00DD17A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w:t>
      </w:r>
      <w:r w:rsidR="00B17DAD">
        <w:rPr>
          <w:rFonts w:ascii="Times New Roman" w:hAnsi="Times New Roman" w:cs="Times New Roman"/>
          <w:sz w:val="24"/>
          <w:szCs w:val="24"/>
        </w:rPr>
        <w:t>5</w:t>
      </w:r>
      <w:r>
        <w:rPr>
          <w:rFonts w:ascii="Times New Roman" w:hAnsi="Times New Roman" w:cs="Times New Roman"/>
          <w:sz w:val="24"/>
          <w:szCs w:val="24"/>
        </w:rPr>
        <w:t xml:space="preserve">. </w:t>
      </w:r>
      <w:r w:rsidR="006D0EC0"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006D0EC0" w:rsidRPr="00E43B03">
        <w:rPr>
          <w:rFonts w:ascii="Times New Roman" w:hAnsi="Times New Roman" w:cs="Times New Roman"/>
          <w:sz w:val="24"/>
          <w:szCs w:val="24"/>
        </w:rPr>
        <w:t>asiūlymą (jei jis ne tiekėjo vadovas), turėjo teisę jį pasirašyti;</w:t>
      </w:r>
      <w:r w:rsidRPr="00E222A8">
        <w:rPr>
          <w:rFonts w:ascii="Times New Roman" w:hAnsi="Times New Roman" w:cs="Times New Roman"/>
          <w:sz w:val="24"/>
          <w:szCs w:val="24"/>
          <w:highlight w:val="yellow"/>
        </w:rPr>
        <w:t xml:space="preserve"> </w:t>
      </w:r>
    </w:p>
    <w:p w14:paraId="53A8B5A3" w14:textId="3F515842" w:rsidR="0045041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DD17AC">
        <w:rPr>
          <w:rFonts w:ascii="Times New Roman" w:hAnsi="Times New Roman" w:cs="Times New Roman"/>
          <w:sz w:val="24"/>
          <w:szCs w:val="24"/>
        </w:rPr>
        <w:t>.</w:t>
      </w:r>
      <w:r w:rsidR="00B17DAD">
        <w:rPr>
          <w:rFonts w:ascii="Times New Roman" w:hAnsi="Times New Roman" w:cs="Times New Roman"/>
          <w:sz w:val="24"/>
          <w:szCs w:val="24"/>
        </w:rPr>
        <w:t>6</w:t>
      </w:r>
      <w:r>
        <w:rPr>
          <w:rFonts w:ascii="Times New Roman" w:hAnsi="Times New Roman" w:cs="Times New Roman"/>
          <w:sz w:val="24"/>
          <w:szCs w:val="24"/>
        </w:rPr>
        <w:t xml:space="preserve">. </w:t>
      </w:r>
      <w:r w:rsidR="00450415"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091F63E" w:rsidR="00450415" w:rsidRPr="00E43B03" w:rsidRDefault="00E222A8" w:rsidP="00E222A8">
      <w:pPr>
        <w:pStyle w:val="Sraopastraipa"/>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6.1.</w:t>
      </w:r>
      <w:r w:rsidR="00B17DAD">
        <w:rPr>
          <w:rFonts w:ascii="Times New Roman" w:hAnsi="Times New Roman" w:cs="Times New Roman"/>
          <w:sz w:val="24"/>
          <w:szCs w:val="24"/>
        </w:rPr>
        <w:t>7</w:t>
      </w:r>
      <w:r>
        <w:rPr>
          <w:rFonts w:ascii="Times New Roman" w:hAnsi="Times New Roman" w:cs="Times New Roman"/>
          <w:sz w:val="24"/>
          <w:szCs w:val="24"/>
        </w:rPr>
        <w:t xml:space="preserve">. </w:t>
      </w:r>
      <w:r w:rsidR="00450415" w:rsidRPr="00E43B0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00450415"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AB5322B"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w:t>
      </w:r>
      <w:r w:rsidR="00FE43DA" w:rsidRPr="00FE43DA">
        <w:t xml:space="preserve"> </w:t>
      </w:r>
      <w:r w:rsidR="00FE43DA" w:rsidRPr="00FE43DA">
        <w:rPr>
          <w:rFonts w:ascii="Times New Roman" w:eastAsia="Arial" w:hAnsi="Times New Roman" w:cs="Times New Roman"/>
          <w:sz w:val="24"/>
          <w:szCs w:val="24"/>
        </w:rPr>
        <w:t>Perkančiajai organizacijai paprašius, tiekėjas privalo pateikti dokumentų anglų kalba vertimą į lietuvių 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lastRenderedPageBreak/>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33DAC36" w14:textId="66030EBE" w:rsidR="007A54E2" w:rsidRPr="00BB5050" w:rsidRDefault="006E19C4" w:rsidP="00BB5050">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7A15AE0A" w14:textId="5FB0EA12" w:rsidR="00EE1C85" w:rsidRPr="0019029D" w:rsidRDefault="00743224" w:rsidP="00E000BB">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6"/>
      <w:bookmarkEnd w:id="27"/>
      <w:bookmarkEnd w:id="28"/>
    </w:p>
    <w:p w14:paraId="12857159" w14:textId="3E3E894D" w:rsidR="00905BA8" w:rsidRDefault="00905BA8" w:rsidP="00E000BB">
      <w:pPr>
        <w:pStyle w:val="Sraopastraipa"/>
        <w:spacing w:after="0" w:line="240" w:lineRule="auto"/>
        <w:ind w:left="0" w:firstLine="567"/>
        <w:jc w:val="both"/>
        <w:rPr>
          <w:rFonts w:ascii="Times New Roman" w:eastAsia="Calibri"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BC7258">
        <w:rPr>
          <w:rFonts w:ascii="Times New Roman" w:hAnsi="Times New Roman" w:cs="Times New Roman"/>
          <w:sz w:val="24"/>
          <w:szCs w:val="24"/>
        </w:rPr>
        <w:t xml:space="preserve">7.1. </w:t>
      </w:r>
      <w:r w:rsidR="00CC1B6E"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77777777" w:rsidR="0033113B" w:rsidRPr="00BC7258" w:rsidRDefault="0033113B" w:rsidP="00E000BB">
      <w:pPr>
        <w:pStyle w:val="Sraopastraipa"/>
        <w:spacing w:after="0" w:line="240" w:lineRule="auto"/>
        <w:ind w:left="0" w:firstLine="567"/>
        <w:jc w:val="both"/>
        <w:rPr>
          <w:rFonts w:ascii="Times New Roman" w:hAnsi="Times New Roman" w:cs="Times New Roman"/>
          <w:sz w:val="24"/>
          <w:szCs w:val="24"/>
        </w:rPr>
      </w:pPr>
    </w:p>
    <w:p w14:paraId="7136C94B" w14:textId="05154282" w:rsidR="00040C0F" w:rsidRPr="00E22999" w:rsidRDefault="003340EA" w:rsidP="00E000BB">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9"/>
      <w:bookmarkEnd w:id="30"/>
      <w:bookmarkEnd w:id="31"/>
      <w:bookmarkEnd w:id="32"/>
      <w:bookmarkEnd w:id="33"/>
    </w:p>
    <w:p w14:paraId="195B347E" w14:textId="14A2E06B" w:rsidR="0019029D" w:rsidRDefault="002827E4" w:rsidP="00E000BB">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03DD2CFD" w14:textId="77777777" w:rsidR="00F66E8D" w:rsidRPr="00E22999" w:rsidRDefault="00F66E8D" w:rsidP="00E000BB">
      <w:pPr>
        <w:spacing w:after="0" w:line="240" w:lineRule="auto"/>
        <w:ind w:left="710"/>
        <w:rPr>
          <w:rFonts w:ascii="Times New Roman" w:hAnsi="Times New Roman" w:cs="Times New Roman"/>
          <w:sz w:val="24"/>
          <w:szCs w:val="24"/>
        </w:rPr>
      </w:pPr>
    </w:p>
    <w:p w14:paraId="14CBD3AD" w14:textId="5A7EF91F" w:rsidR="009D0DC5" w:rsidRPr="00E22999" w:rsidRDefault="00DA19FC" w:rsidP="00E000BB">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4"/>
      <w:bookmarkEnd w:id="35"/>
      <w:bookmarkEnd w:id="36"/>
      <w:bookmarkEnd w:id="37"/>
      <w:bookmarkEnd w:id="38"/>
    </w:p>
    <w:p w14:paraId="371F731A" w14:textId="51CEED82" w:rsidR="003874EC" w:rsidRPr="00E22999" w:rsidRDefault="002D470F" w:rsidP="00E000BB">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9"/>
      <w:r w:rsidR="0033113B" w:rsidRPr="00E22999">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E000BB">
      <w:pPr>
        <w:spacing w:after="0" w:line="240" w:lineRule="auto"/>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E000BB">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E000BB">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0"/>
      <w:bookmarkEnd w:id="41"/>
      <w:bookmarkEnd w:id="42"/>
    </w:p>
    <w:p w14:paraId="1A1A2270" w14:textId="35FE1B9F" w:rsidR="00867C2B" w:rsidRPr="00867C2B" w:rsidRDefault="00E32373" w:rsidP="00E000B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8F28C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E000BB">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7C5ECD96" w14:textId="77777777" w:rsidR="00217BB4" w:rsidRDefault="00217BB4" w:rsidP="00B17C6F">
      <w:pPr>
        <w:jc w:val="center"/>
        <w:rPr>
          <w:rFonts w:ascii="Times New Roman" w:eastAsia="Calibri" w:hAnsi="Times New Roman" w:cs="Times New Roman"/>
        </w:rPr>
      </w:pPr>
    </w:p>
    <w:p w14:paraId="50C3D2DC" w14:textId="77777777" w:rsidR="00217BB4" w:rsidRDefault="00217BB4" w:rsidP="00B17C6F">
      <w:pPr>
        <w:jc w:val="center"/>
        <w:rPr>
          <w:rFonts w:ascii="Times New Roman" w:eastAsia="Calibri" w:hAnsi="Times New Roman" w:cs="Times New Roman"/>
        </w:rPr>
      </w:pPr>
    </w:p>
    <w:p w14:paraId="7395E2E0" w14:textId="77777777" w:rsidR="00217BB4" w:rsidRDefault="00217BB4" w:rsidP="00B17C6F">
      <w:pPr>
        <w:jc w:val="center"/>
        <w:rPr>
          <w:rFonts w:ascii="Times New Roman" w:eastAsia="Calibri" w:hAnsi="Times New Roman" w:cs="Times New Roman"/>
        </w:rPr>
      </w:pPr>
    </w:p>
    <w:p w14:paraId="6C32F1E4" w14:textId="77777777" w:rsidR="00217BB4" w:rsidRDefault="00217BB4" w:rsidP="00B17C6F">
      <w:pPr>
        <w:jc w:val="center"/>
        <w:rPr>
          <w:rFonts w:ascii="Times New Roman" w:eastAsia="Calibri" w:hAnsi="Times New Roman" w:cs="Times New Roman"/>
        </w:rPr>
      </w:pPr>
    </w:p>
    <w:p w14:paraId="5803994F" w14:textId="77777777" w:rsidR="00217BB4" w:rsidRDefault="00217BB4" w:rsidP="00B17C6F">
      <w:pPr>
        <w:jc w:val="center"/>
        <w:rPr>
          <w:rFonts w:ascii="Times New Roman" w:eastAsia="Calibri" w:hAnsi="Times New Roman" w:cs="Times New Roman"/>
        </w:rPr>
      </w:pPr>
    </w:p>
    <w:p w14:paraId="008D0234" w14:textId="77777777" w:rsidR="0065716A" w:rsidRDefault="0065716A" w:rsidP="00C8756E">
      <w:pPr>
        <w:rPr>
          <w:rFonts w:ascii="Times New Roman" w:eastAsia="Calibri" w:hAnsi="Times New Roman" w:cs="Times New Roman"/>
        </w:rPr>
      </w:pPr>
    </w:p>
    <w:p w14:paraId="16DDEA75" w14:textId="77777777" w:rsidR="00D66E8A" w:rsidRDefault="00D66E8A" w:rsidP="00C8756E">
      <w:pPr>
        <w:rPr>
          <w:rFonts w:ascii="Times New Roman" w:eastAsia="Calibri" w:hAnsi="Times New Roman" w:cs="Times New Roman"/>
        </w:rPr>
      </w:pPr>
    </w:p>
    <w:p w14:paraId="35E6DC20" w14:textId="77777777" w:rsidR="00A04FB6" w:rsidRDefault="00A04FB6" w:rsidP="00C8756E">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Pr="00FF22B7" w:rsidRDefault="009957F7" w:rsidP="00A177AB">
      <w:pPr>
        <w:rPr>
          <w:rFonts w:ascii="Times New Roman" w:hAnsi="Times New Roman" w:cs="Times New Roman"/>
          <w:b/>
          <w:bCs/>
          <w:smallCaps/>
          <w:sz w:val="22"/>
          <w:szCs w:val="22"/>
        </w:rPr>
      </w:pPr>
    </w:p>
    <w:sectPr w:rsidR="009957F7"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E519" w14:textId="77777777" w:rsidR="008B3268" w:rsidRDefault="008B3268" w:rsidP="00D05666">
      <w:r>
        <w:separator/>
      </w:r>
    </w:p>
  </w:endnote>
  <w:endnote w:type="continuationSeparator" w:id="0">
    <w:p w14:paraId="538FC674" w14:textId="77777777" w:rsidR="008B3268" w:rsidRDefault="008B3268" w:rsidP="00D05666">
      <w:r>
        <w:continuationSeparator/>
      </w:r>
    </w:p>
  </w:endnote>
  <w:endnote w:type="continuationNotice" w:id="1">
    <w:p w14:paraId="70394EBC" w14:textId="77777777" w:rsidR="008B3268" w:rsidRDefault="008B3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5536B1">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9779" w14:textId="77777777" w:rsidR="008B3268" w:rsidRDefault="008B3268" w:rsidP="00D05666">
      <w:r>
        <w:separator/>
      </w:r>
    </w:p>
  </w:footnote>
  <w:footnote w:type="continuationSeparator" w:id="0">
    <w:p w14:paraId="2226C07E" w14:textId="77777777" w:rsidR="008B3268" w:rsidRDefault="008B3268" w:rsidP="00D05666">
      <w:r>
        <w:continuationSeparator/>
      </w:r>
    </w:p>
  </w:footnote>
  <w:footnote w:type="continuationNotice" w:id="1">
    <w:p w14:paraId="54780BCA" w14:textId="77777777" w:rsidR="008B3268" w:rsidRDefault="008B32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02327341">
    <w:abstractNumId w:val="4"/>
  </w:num>
  <w:num w:numId="2" w16cid:durableId="1545483486">
    <w:abstractNumId w:val="1"/>
  </w:num>
  <w:num w:numId="3" w16cid:durableId="1361856492">
    <w:abstractNumId w:val="10"/>
  </w:num>
  <w:num w:numId="4" w16cid:durableId="1924685458">
    <w:abstractNumId w:val="12"/>
  </w:num>
  <w:num w:numId="5" w16cid:durableId="575865774">
    <w:abstractNumId w:val="9"/>
  </w:num>
  <w:num w:numId="6" w16cid:durableId="1344355010">
    <w:abstractNumId w:val="17"/>
  </w:num>
  <w:num w:numId="7" w16cid:durableId="1017465073">
    <w:abstractNumId w:val="15"/>
  </w:num>
  <w:num w:numId="8" w16cid:durableId="990910219">
    <w:abstractNumId w:val="0"/>
  </w:num>
  <w:num w:numId="9" w16cid:durableId="1713188997">
    <w:abstractNumId w:val="16"/>
  </w:num>
  <w:num w:numId="10" w16cid:durableId="1788115933">
    <w:abstractNumId w:val="14"/>
  </w:num>
  <w:num w:numId="11" w16cid:durableId="1841118211">
    <w:abstractNumId w:val="11"/>
  </w:num>
  <w:num w:numId="12" w16cid:durableId="943456742">
    <w:abstractNumId w:val="6"/>
  </w:num>
  <w:num w:numId="13" w16cid:durableId="445470350">
    <w:abstractNumId w:val="8"/>
  </w:num>
  <w:num w:numId="14" w16cid:durableId="1096093362">
    <w:abstractNumId w:val="13"/>
  </w:num>
  <w:num w:numId="15" w16cid:durableId="2123113320">
    <w:abstractNumId w:val="2"/>
  </w:num>
  <w:num w:numId="16" w16cid:durableId="1953390627">
    <w:abstractNumId w:val="3"/>
  </w:num>
  <w:num w:numId="17" w16cid:durableId="307129642">
    <w:abstractNumId w:val="7"/>
  </w:num>
  <w:num w:numId="18" w16cid:durableId="792405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04153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8CD"/>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6803"/>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81F"/>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777"/>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4AFB"/>
    <w:rsid w:val="00084DB7"/>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9D6"/>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EE8"/>
    <w:rsid w:val="0011317D"/>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7A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612E"/>
    <w:rsid w:val="001D65F8"/>
    <w:rsid w:val="001D7492"/>
    <w:rsid w:val="001D7890"/>
    <w:rsid w:val="001E0107"/>
    <w:rsid w:val="001E250F"/>
    <w:rsid w:val="001E2BC5"/>
    <w:rsid w:val="001E37E9"/>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163"/>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BB4"/>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916"/>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3EE8"/>
    <w:rsid w:val="002342E3"/>
    <w:rsid w:val="00234717"/>
    <w:rsid w:val="00234920"/>
    <w:rsid w:val="0023505D"/>
    <w:rsid w:val="002358F1"/>
    <w:rsid w:val="00236FBF"/>
    <w:rsid w:val="002374F8"/>
    <w:rsid w:val="002377A1"/>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2A49"/>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27D"/>
    <w:rsid w:val="00285947"/>
    <w:rsid w:val="00285B02"/>
    <w:rsid w:val="00285D79"/>
    <w:rsid w:val="00285E5E"/>
    <w:rsid w:val="0028674D"/>
    <w:rsid w:val="00287174"/>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E28"/>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0907"/>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200"/>
    <w:rsid w:val="002E6BB6"/>
    <w:rsid w:val="002E6E04"/>
    <w:rsid w:val="002F05C1"/>
    <w:rsid w:val="002F0663"/>
    <w:rsid w:val="002F0FBA"/>
    <w:rsid w:val="002F12E7"/>
    <w:rsid w:val="002F148F"/>
    <w:rsid w:val="002F1998"/>
    <w:rsid w:val="002F1CD9"/>
    <w:rsid w:val="002F1D5C"/>
    <w:rsid w:val="002F2DAC"/>
    <w:rsid w:val="002F396F"/>
    <w:rsid w:val="002F44C0"/>
    <w:rsid w:val="002F4CFF"/>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71"/>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3F7"/>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1D5"/>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998"/>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5"/>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037"/>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3EB1"/>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97E"/>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956"/>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2B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2B0D"/>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465"/>
    <w:rsid w:val="00542A74"/>
    <w:rsid w:val="00543248"/>
    <w:rsid w:val="00543AE0"/>
    <w:rsid w:val="00543B9B"/>
    <w:rsid w:val="005448A6"/>
    <w:rsid w:val="00544D90"/>
    <w:rsid w:val="005464B7"/>
    <w:rsid w:val="00547265"/>
    <w:rsid w:val="00547443"/>
    <w:rsid w:val="005505A6"/>
    <w:rsid w:val="005505BF"/>
    <w:rsid w:val="00551B0D"/>
    <w:rsid w:val="00551FA7"/>
    <w:rsid w:val="00553286"/>
    <w:rsid w:val="005535E3"/>
    <w:rsid w:val="005536B1"/>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66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BCC"/>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2C"/>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57C"/>
    <w:rsid w:val="005F68D4"/>
    <w:rsid w:val="005F6991"/>
    <w:rsid w:val="005F70E4"/>
    <w:rsid w:val="005F7EBF"/>
    <w:rsid w:val="00600B47"/>
    <w:rsid w:val="006015A1"/>
    <w:rsid w:val="006015E1"/>
    <w:rsid w:val="00601765"/>
    <w:rsid w:val="00601B91"/>
    <w:rsid w:val="00601DD0"/>
    <w:rsid w:val="0060200D"/>
    <w:rsid w:val="00602ECF"/>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6A"/>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092"/>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CD"/>
    <w:rsid w:val="006D2048"/>
    <w:rsid w:val="006D2053"/>
    <w:rsid w:val="006D224F"/>
    <w:rsid w:val="006D22B5"/>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C5A"/>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552F"/>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219"/>
    <w:rsid w:val="0076284D"/>
    <w:rsid w:val="00762B52"/>
    <w:rsid w:val="007630E3"/>
    <w:rsid w:val="0076390D"/>
    <w:rsid w:val="0076496B"/>
    <w:rsid w:val="00764CFF"/>
    <w:rsid w:val="00764FD6"/>
    <w:rsid w:val="00765189"/>
    <w:rsid w:val="007654C6"/>
    <w:rsid w:val="007655B4"/>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785"/>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364"/>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2FDE"/>
    <w:rsid w:val="0083310A"/>
    <w:rsid w:val="008335C6"/>
    <w:rsid w:val="00833AB8"/>
    <w:rsid w:val="00834CBF"/>
    <w:rsid w:val="008350DA"/>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69A4"/>
    <w:rsid w:val="0086727C"/>
    <w:rsid w:val="00867806"/>
    <w:rsid w:val="008678E4"/>
    <w:rsid w:val="00867C2B"/>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4FCF"/>
    <w:rsid w:val="008A51A5"/>
    <w:rsid w:val="008A5606"/>
    <w:rsid w:val="008A5873"/>
    <w:rsid w:val="008A5D2E"/>
    <w:rsid w:val="008A6002"/>
    <w:rsid w:val="008A60BA"/>
    <w:rsid w:val="008A6B05"/>
    <w:rsid w:val="008A7E15"/>
    <w:rsid w:val="008B1FB2"/>
    <w:rsid w:val="008B2BC3"/>
    <w:rsid w:val="008B31B9"/>
    <w:rsid w:val="008B3268"/>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598"/>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5B6"/>
    <w:rsid w:val="009C7A2D"/>
    <w:rsid w:val="009C7D51"/>
    <w:rsid w:val="009D02CC"/>
    <w:rsid w:val="009D03EB"/>
    <w:rsid w:val="009D08A3"/>
    <w:rsid w:val="009D0C3F"/>
    <w:rsid w:val="009D0DC5"/>
    <w:rsid w:val="009D1038"/>
    <w:rsid w:val="009D184C"/>
    <w:rsid w:val="009D1F8A"/>
    <w:rsid w:val="009D2F13"/>
    <w:rsid w:val="009D2F4F"/>
    <w:rsid w:val="009D4CAE"/>
    <w:rsid w:val="009D5909"/>
    <w:rsid w:val="009D5D9E"/>
    <w:rsid w:val="009D61CE"/>
    <w:rsid w:val="009D62CF"/>
    <w:rsid w:val="009D6598"/>
    <w:rsid w:val="009D7294"/>
    <w:rsid w:val="009D73D9"/>
    <w:rsid w:val="009D779F"/>
    <w:rsid w:val="009E064A"/>
    <w:rsid w:val="009E1FFB"/>
    <w:rsid w:val="009E20B7"/>
    <w:rsid w:val="009E2403"/>
    <w:rsid w:val="009E3084"/>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4FB6"/>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5986"/>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3EE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2E81"/>
    <w:rsid w:val="00A33366"/>
    <w:rsid w:val="00A33684"/>
    <w:rsid w:val="00A33A03"/>
    <w:rsid w:val="00A33BCC"/>
    <w:rsid w:val="00A343F4"/>
    <w:rsid w:val="00A3512C"/>
    <w:rsid w:val="00A351CC"/>
    <w:rsid w:val="00A3675E"/>
    <w:rsid w:val="00A3699B"/>
    <w:rsid w:val="00A36D58"/>
    <w:rsid w:val="00A37503"/>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2F46"/>
    <w:rsid w:val="00A632E8"/>
    <w:rsid w:val="00A63571"/>
    <w:rsid w:val="00A637A9"/>
    <w:rsid w:val="00A63C55"/>
    <w:rsid w:val="00A63C9A"/>
    <w:rsid w:val="00A64582"/>
    <w:rsid w:val="00A64641"/>
    <w:rsid w:val="00A646E1"/>
    <w:rsid w:val="00A649F1"/>
    <w:rsid w:val="00A6570E"/>
    <w:rsid w:val="00A65A55"/>
    <w:rsid w:val="00A65B5C"/>
    <w:rsid w:val="00A65CD9"/>
    <w:rsid w:val="00A6625B"/>
    <w:rsid w:val="00A663A0"/>
    <w:rsid w:val="00A67567"/>
    <w:rsid w:val="00A6756A"/>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4B1"/>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4EBD"/>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BE6"/>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A58"/>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4474"/>
    <w:rsid w:val="00B05392"/>
    <w:rsid w:val="00B05728"/>
    <w:rsid w:val="00B05A03"/>
    <w:rsid w:val="00B05AEF"/>
    <w:rsid w:val="00B06A47"/>
    <w:rsid w:val="00B06EA0"/>
    <w:rsid w:val="00B07665"/>
    <w:rsid w:val="00B07759"/>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A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88F"/>
    <w:rsid w:val="00B62973"/>
    <w:rsid w:val="00B62AF3"/>
    <w:rsid w:val="00B62C56"/>
    <w:rsid w:val="00B62D48"/>
    <w:rsid w:val="00B64F95"/>
    <w:rsid w:val="00B6522C"/>
    <w:rsid w:val="00B652B1"/>
    <w:rsid w:val="00B65F97"/>
    <w:rsid w:val="00B6638C"/>
    <w:rsid w:val="00B669F2"/>
    <w:rsid w:val="00B66E67"/>
    <w:rsid w:val="00B67D76"/>
    <w:rsid w:val="00B70104"/>
    <w:rsid w:val="00B712C7"/>
    <w:rsid w:val="00B7178D"/>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85F"/>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AEF"/>
    <w:rsid w:val="00BB1ED5"/>
    <w:rsid w:val="00BB26C8"/>
    <w:rsid w:val="00BB2F46"/>
    <w:rsid w:val="00BB3B0E"/>
    <w:rsid w:val="00BB410E"/>
    <w:rsid w:val="00BB45B4"/>
    <w:rsid w:val="00BB45DF"/>
    <w:rsid w:val="00BB4A57"/>
    <w:rsid w:val="00BB4C66"/>
    <w:rsid w:val="00BB4FB3"/>
    <w:rsid w:val="00BB5050"/>
    <w:rsid w:val="00BB5270"/>
    <w:rsid w:val="00BB536B"/>
    <w:rsid w:val="00BB54F0"/>
    <w:rsid w:val="00BB6B79"/>
    <w:rsid w:val="00BB71B1"/>
    <w:rsid w:val="00BB7C27"/>
    <w:rsid w:val="00BB7D63"/>
    <w:rsid w:val="00BC08BD"/>
    <w:rsid w:val="00BC0DEA"/>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2462"/>
    <w:rsid w:val="00BD3C64"/>
    <w:rsid w:val="00BD3DA3"/>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B6F"/>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77F13"/>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392"/>
    <w:rsid w:val="00C85777"/>
    <w:rsid w:val="00C85D49"/>
    <w:rsid w:val="00C86519"/>
    <w:rsid w:val="00C865A4"/>
    <w:rsid w:val="00C8691A"/>
    <w:rsid w:val="00C87434"/>
    <w:rsid w:val="00C8756E"/>
    <w:rsid w:val="00C87941"/>
    <w:rsid w:val="00C87AB8"/>
    <w:rsid w:val="00C87B0E"/>
    <w:rsid w:val="00C87E49"/>
    <w:rsid w:val="00C906F5"/>
    <w:rsid w:val="00C907EE"/>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255"/>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103"/>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36"/>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CE2"/>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E8A"/>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09F"/>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7AC"/>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22"/>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00BB"/>
    <w:rsid w:val="00E0152E"/>
    <w:rsid w:val="00E01599"/>
    <w:rsid w:val="00E0179C"/>
    <w:rsid w:val="00E02773"/>
    <w:rsid w:val="00E0288C"/>
    <w:rsid w:val="00E02A86"/>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2A8"/>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88B"/>
    <w:rsid w:val="00E42A6B"/>
    <w:rsid w:val="00E42AB8"/>
    <w:rsid w:val="00E42B7C"/>
    <w:rsid w:val="00E43B03"/>
    <w:rsid w:val="00E43E42"/>
    <w:rsid w:val="00E43FBD"/>
    <w:rsid w:val="00E448B7"/>
    <w:rsid w:val="00E50D81"/>
    <w:rsid w:val="00E50F51"/>
    <w:rsid w:val="00E50F94"/>
    <w:rsid w:val="00E52561"/>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67EF2"/>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74"/>
    <w:rsid w:val="00E865C4"/>
    <w:rsid w:val="00E865CE"/>
    <w:rsid w:val="00E86BCE"/>
    <w:rsid w:val="00E871A9"/>
    <w:rsid w:val="00E9025B"/>
    <w:rsid w:val="00E909CE"/>
    <w:rsid w:val="00E90D60"/>
    <w:rsid w:val="00E91223"/>
    <w:rsid w:val="00E915FB"/>
    <w:rsid w:val="00E93148"/>
    <w:rsid w:val="00E931D2"/>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DDB"/>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8B6"/>
    <w:rsid w:val="00EC1B6F"/>
    <w:rsid w:val="00EC3339"/>
    <w:rsid w:val="00EC3E8D"/>
    <w:rsid w:val="00EC42F8"/>
    <w:rsid w:val="00EC48FE"/>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735"/>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37A2"/>
    <w:rsid w:val="00F2421D"/>
    <w:rsid w:val="00F24CF0"/>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6E8D"/>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317"/>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784"/>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3DA"/>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character" w:customStyle="1" w:styleId="fontstyle01">
    <w:name w:val="fontstyle01"/>
    <w:basedOn w:val="Numatytasispastraiposriftas"/>
    <w:rsid w:val="003C499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F39086BC-C64A-454A-AFAA-3B008D47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9604</Words>
  <Characters>5475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25</cp:revision>
  <dcterms:created xsi:type="dcterms:W3CDTF">2025-08-25T10:11:00Z</dcterms:created>
  <dcterms:modified xsi:type="dcterms:W3CDTF">2025-09-23T15:02:00Z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