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BD49" w14:textId="00B562A8" w:rsidR="00EC5B74" w:rsidRPr="00EC5B74" w:rsidRDefault="00EC5B74" w:rsidP="00EC5B74">
      <w:pPr>
        <w:spacing w:after="0" w:line="240" w:lineRule="auto"/>
        <w:jc w:val="both"/>
        <w:rPr>
          <w:rFonts w:ascii="Times New Roman" w:eastAsia="Calibri" w:hAnsi="Times New Roman" w:cs="Times New Roman"/>
          <w:sz w:val="24"/>
          <w:szCs w:val="24"/>
        </w:rPr>
      </w:pPr>
      <w:r>
        <w:rPr>
          <w:sz w:val="24"/>
          <w:szCs w:val="24"/>
        </w:rPr>
        <w:tab/>
        <w:t xml:space="preserve">          </w:t>
      </w:r>
      <w:r w:rsidR="00654D9B" w:rsidRPr="00EC5B74">
        <w:rPr>
          <w:sz w:val="24"/>
          <w:szCs w:val="24"/>
        </w:rPr>
        <w:tab/>
      </w:r>
      <w:r w:rsidR="00654D9B" w:rsidRPr="00EC5B74">
        <w:rPr>
          <w:sz w:val="24"/>
          <w:szCs w:val="24"/>
        </w:rPr>
        <w:tab/>
      </w:r>
      <w:r>
        <w:rPr>
          <w:sz w:val="24"/>
          <w:szCs w:val="24"/>
        </w:rPr>
        <w:t xml:space="preserve">                  </w:t>
      </w:r>
      <w:r w:rsidRPr="00EC5B74">
        <w:rPr>
          <w:rFonts w:ascii="Times New Roman" w:eastAsia="Calibri" w:hAnsi="Times New Roman" w:cs="Times New Roman"/>
          <w:sz w:val="24"/>
          <w:szCs w:val="24"/>
        </w:rPr>
        <w:t xml:space="preserve">Pirkimo sąlygų </w:t>
      </w:r>
      <w:r w:rsidR="00AF4E36">
        <w:rPr>
          <w:rFonts w:ascii="Times New Roman" w:eastAsia="Calibri" w:hAnsi="Times New Roman" w:cs="Times New Roman"/>
          <w:sz w:val="24"/>
          <w:szCs w:val="24"/>
        </w:rPr>
        <w:t>5</w:t>
      </w:r>
      <w:r w:rsidRPr="00EC5B74">
        <w:rPr>
          <w:rFonts w:ascii="Times New Roman" w:eastAsia="Calibri" w:hAnsi="Times New Roman" w:cs="Times New Roman"/>
          <w:sz w:val="24"/>
          <w:szCs w:val="24"/>
        </w:rPr>
        <w:t xml:space="preserve"> priedas „Techninė specifikacija“</w:t>
      </w:r>
    </w:p>
    <w:p w14:paraId="11C39C11" w14:textId="77777777" w:rsidR="00A760C4" w:rsidRDefault="00A760C4" w:rsidP="00654D9B">
      <w:pPr>
        <w:keepNext/>
        <w:keepLines/>
        <w:spacing w:after="0" w:line="240" w:lineRule="auto"/>
        <w:rPr>
          <w:rFonts w:ascii="Times New Roman" w:eastAsia="Calibri" w:hAnsi="Times New Roman" w:cs="Times New Roman"/>
          <w:b/>
          <w:caps/>
          <w:sz w:val="24"/>
          <w:szCs w:val="24"/>
          <w:lang w:eastAsia="lt-LT"/>
        </w:rPr>
      </w:pPr>
    </w:p>
    <w:p w14:paraId="77744D2D" w14:textId="4B6E6105" w:rsidR="000F0EC0" w:rsidRPr="000F0EC0" w:rsidRDefault="00F353A7" w:rsidP="00F353A7">
      <w:pPr>
        <w:spacing w:after="0" w:line="240" w:lineRule="auto"/>
        <w:jc w:val="center"/>
        <w:rPr>
          <w:rFonts w:ascii="Times New Roman" w:eastAsia="Calibri" w:hAnsi="Times New Roman" w:cs="Times New Roman"/>
          <w:b/>
          <w:caps/>
          <w:sz w:val="24"/>
          <w:szCs w:val="24"/>
          <w:lang w:eastAsia="lt-LT"/>
        </w:rPr>
      </w:pPr>
      <w:r w:rsidRPr="003B6C95">
        <w:rPr>
          <w:rFonts w:ascii="Times New Roman" w:eastAsia="Calibri" w:hAnsi="Times New Roman" w:cs="Times New Roman"/>
          <w:b/>
          <w:sz w:val="24"/>
          <w:szCs w:val="24"/>
        </w:rPr>
        <w:t xml:space="preserve">BALDŲ </w:t>
      </w:r>
      <w:r>
        <w:rPr>
          <w:rFonts w:ascii="Times New Roman" w:eastAsia="Calibri" w:hAnsi="Times New Roman" w:cs="Times New Roman"/>
          <w:b/>
          <w:sz w:val="24"/>
          <w:szCs w:val="24"/>
        </w:rPr>
        <w:t xml:space="preserve">ROKIŠKIO ARENAI </w:t>
      </w:r>
      <w:r w:rsidR="000F0EC0" w:rsidRPr="000F0EC0">
        <w:rPr>
          <w:rFonts w:ascii="Times New Roman" w:eastAsia="Calibri" w:hAnsi="Times New Roman" w:cs="Times New Roman"/>
          <w:b/>
          <w:caps/>
          <w:sz w:val="24"/>
          <w:szCs w:val="24"/>
          <w:lang w:eastAsia="lt-LT"/>
        </w:rPr>
        <w:t>techninė specifikacija</w:t>
      </w:r>
    </w:p>
    <w:p w14:paraId="43C1B65A" w14:textId="77777777" w:rsidR="000F0EC0" w:rsidRPr="000F0EC0" w:rsidRDefault="000F0EC0" w:rsidP="000F0EC0">
      <w:pPr>
        <w:keepNext/>
        <w:keepLines/>
        <w:spacing w:after="0" w:line="240" w:lineRule="auto"/>
        <w:jc w:val="center"/>
        <w:rPr>
          <w:rFonts w:ascii="Times New Roman" w:eastAsia="Calibri" w:hAnsi="Times New Roman" w:cs="Times New Roman"/>
          <w:b/>
          <w:caps/>
          <w:sz w:val="24"/>
          <w:szCs w:val="24"/>
          <w:lang w:eastAsia="lt-LT"/>
        </w:rPr>
      </w:pPr>
    </w:p>
    <w:p w14:paraId="1512E4D2" w14:textId="77777777" w:rsidR="000F0EC0" w:rsidRPr="000F0EC0" w:rsidRDefault="000F0EC0" w:rsidP="00A5055E">
      <w:pPr>
        <w:spacing w:after="0" w:line="240" w:lineRule="auto"/>
        <w:jc w:val="both"/>
        <w:rPr>
          <w:rFonts w:ascii="Times New Roman" w:eastAsia="Calibri" w:hAnsi="Times New Roman" w:cs="Times New Roman"/>
          <w:sz w:val="24"/>
          <w:szCs w:val="24"/>
          <w:lang w:eastAsia="lt-LT"/>
        </w:rPr>
      </w:pPr>
    </w:p>
    <w:p w14:paraId="70F1D88C" w14:textId="77777777" w:rsidR="00F86CC2"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EF1A0E">
        <w:rPr>
          <w:rFonts w:ascii="Times New Roman" w:hAnsi="Times New Roman" w:cs="Times New Roman"/>
        </w:rPr>
        <w:t>Visiems baldams turi būti suteikiama ne mažesnė negu 24 mėnesių garantija nuo pristatymo ir surinkimo datos. Garantiniu laikotarpiu nustatytus kiekybinius ar kokybinius neatitikimus ištaisyti, sukomplektuoti arba pakeisti netinkamos kokybės Baldus tinkamos kokybės baldu savo lėšomis per ne ilgesnį kaip 10 dienų laikotarpį.</w:t>
      </w:r>
    </w:p>
    <w:p w14:paraId="52748FDA" w14:textId="77777777" w:rsidR="00AD14D6"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Pr>
          <w:rFonts w:ascii="Times New Roman" w:hAnsi="Times New Roman" w:cs="Times New Roman"/>
        </w:rPr>
        <w:t>Tiekėjas</w:t>
      </w:r>
      <w:r w:rsidRPr="00F86CC2">
        <w:rPr>
          <w:rFonts w:ascii="Times New Roman" w:hAnsi="Times New Roman" w:cs="Times New Roman"/>
        </w:rPr>
        <w:t xml:space="preserve"> savo transportu, be papildomo mokesčio, pristato Prekes Pirkėjo nurodytais adresais, sumontuoja, paruošia naudojimui ir perduoda Pirkėjui naudoti.</w:t>
      </w:r>
    </w:p>
    <w:p w14:paraId="7193A1D0" w14:textId="77777777" w:rsidR="00AD14D6"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AD14D6">
        <w:rPr>
          <w:rFonts w:ascii="Times New Roman" w:hAnsi="Times New Roman" w:cs="Times New Roman"/>
        </w:rPr>
        <w:t>Prekės turi būti tvirtos, stabilios, ergonomiškos ir atitikti tokiems gaminiams nustatytus kokybės reikalavimus.</w:t>
      </w:r>
    </w:p>
    <w:p w14:paraId="158D86AA" w14:textId="77777777" w:rsidR="00AD14D6"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AD14D6">
        <w:rPr>
          <w:rFonts w:ascii="Times New Roman" w:hAnsi="Times New Roman" w:cs="Times New Roman"/>
        </w:rPr>
        <w:t>Jeigu techninėje specifikacijoje apibūdinant pirkimo objektą nurodytas konkretus pavadinimas ar šaltinis, konkretus procesas ar prekės ženklas, konkreti kilmė ar gamyba, standartas, laikoma, kad jie yra tik orientaciniai ir tiekėjas gali pateikti lygiavertį arba geresnių parametrų sprendinį. Prekių nuotraukos skirtos tik iliustraciniams tikslams ir yra pavyzdinės.</w:t>
      </w:r>
    </w:p>
    <w:p w14:paraId="69E50822" w14:textId="77777777" w:rsidR="00A5055E"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AD14D6">
        <w:rPr>
          <w:rFonts w:ascii="Times New Roman" w:hAnsi="Times New Roman" w:cs="Times New Roman"/>
        </w:rPr>
        <w:t xml:space="preserve">Visi baldai ir komplektuojančiosios dalys turi būti nauji, nenaudoti </w:t>
      </w:r>
      <w:r w:rsidR="00A5055E">
        <w:rPr>
          <w:rFonts w:ascii="Times New Roman" w:hAnsi="Times New Roman" w:cs="Times New Roman"/>
        </w:rPr>
        <w:t xml:space="preserve">ir </w:t>
      </w:r>
      <w:r w:rsidR="00AD14D6">
        <w:rPr>
          <w:rFonts w:ascii="Times New Roman" w:hAnsi="Times New Roman" w:cs="Times New Roman"/>
        </w:rPr>
        <w:t xml:space="preserve">Pirkėjui </w:t>
      </w:r>
      <w:r w:rsidRPr="00AD14D6">
        <w:rPr>
          <w:rFonts w:ascii="Times New Roman" w:hAnsi="Times New Roman" w:cs="Times New Roman"/>
        </w:rPr>
        <w:t>pristatomi supakuoti.</w:t>
      </w:r>
    </w:p>
    <w:p w14:paraId="3425E43B" w14:textId="77777777" w:rsidR="00A5055E"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A5055E">
        <w:rPr>
          <w:rFonts w:ascii="Times New Roman" w:hAnsi="Times New Roman" w:cs="Times New Roman"/>
        </w:rPr>
        <w:t>Į baldų komplektą turi įeiti visi varžtai bei kitos dalys reikalingos tinkamai baldų eksploatacijai, jo surinkimui.</w:t>
      </w:r>
    </w:p>
    <w:p w14:paraId="29093B53" w14:textId="77777777" w:rsidR="00B83C99"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A5055E">
        <w:rPr>
          <w:rFonts w:ascii="Times New Roman" w:hAnsi="Times New Roman" w:cs="Times New Roman"/>
        </w:rPr>
        <w:t xml:space="preserve">Visi baldai turi būti pristatomi ir surenkami Tiekėjo lėšomis, </w:t>
      </w:r>
      <w:r w:rsidR="00A5055E">
        <w:rPr>
          <w:rFonts w:ascii="Times New Roman" w:hAnsi="Times New Roman" w:cs="Times New Roman"/>
        </w:rPr>
        <w:t>Pirkėjo</w:t>
      </w:r>
      <w:r w:rsidRPr="00A5055E">
        <w:rPr>
          <w:rFonts w:ascii="Times New Roman" w:hAnsi="Times New Roman" w:cs="Times New Roman"/>
        </w:rPr>
        <w:t xml:space="preserve"> nurodytose vietose (pagal numatytus kiekius).</w:t>
      </w:r>
    </w:p>
    <w:p w14:paraId="4C9590AB" w14:textId="77777777" w:rsidR="00F63458"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B83C99">
        <w:rPr>
          <w:rFonts w:ascii="Times New Roman" w:hAnsi="Times New Roman" w:cs="Times New Roman"/>
        </w:rPr>
        <w:t xml:space="preserve">Visos dalys, kurias naudodamiesi </w:t>
      </w:r>
      <w:r w:rsidRPr="00350FDC">
        <w:rPr>
          <w:rFonts w:ascii="Times New Roman" w:hAnsi="Times New Roman" w:cs="Times New Roman"/>
        </w:rPr>
        <w:t>baldais lies vartotojai</w:t>
      </w:r>
      <w:r w:rsidRPr="00B83C99">
        <w:rPr>
          <w:rFonts w:ascii="Times New Roman" w:hAnsi="Times New Roman" w:cs="Times New Roman"/>
        </w:rPr>
        <w:t xml:space="preserve">, turi būti be šerpetų ir (arba) aštrių briaunų, neturi būti vamzdžių atvirais galais, vartotojai turi būtų apsaugoti nuo sužalojimo. </w:t>
      </w:r>
    </w:p>
    <w:p w14:paraId="4C00C33C" w14:textId="77777777" w:rsidR="00F63458" w:rsidRDefault="00F86CC2" w:rsidP="00F63458">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F63458">
        <w:rPr>
          <w:rFonts w:ascii="Times New Roman" w:hAnsi="Times New Roman" w:cs="Times New Roman"/>
        </w:rPr>
        <w:t>Technologinės skylės, kurių skersmuo didesnis kaip 7 mm, turi būti uždengtos.</w:t>
      </w:r>
    </w:p>
    <w:p w14:paraId="5AC78E5C" w14:textId="77777777" w:rsidR="006845B7" w:rsidRDefault="00F86CC2" w:rsidP="006845B7">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F63458">
        <w:rPr>
          <w:rFonts w:ascii="Times New Roman" w:hAnsi="Times New Roman" w:cs="Times New Roman"/>
        </w:rPr>
        <w:t>Baldų kojos (atramos) turi nebraižyti ir netepti grindų, karkasų metalinės dalys neturi liestis su grindimis.</w:t>
      </w:r>
    </w:p>
    <w:p w14:paraId="25F0C416" w14:textId="72DCF60E" w:rsidR="009F6FC2" w:rsidRDefault="00F86CC2" w:rsidP="009F6FC2">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6845B7">
        <w:rPr>
          <w:rFonts w:ascii="Times New Roman" w:hAnsi="Times New Roman" w:cs="Times New Roman"/>
        </w:rPr>
        <w:t xml:space="preserve">Tiekėjas privalo ne vėliau kaip per 5 darbo dienas nuo Sutarties pasirašymo dienos atvykti į </w:t>
      </w:r>
      <w:r w:rsidR="006845B7">
        <w:rPr>
          <w:rFonts w:ascii="Times New Roman" w:hAnsi="Times New Roman" w:cs="Times New Roman"/>
        </w:rPr>
        <w:t>Pirkėjo</w:t>
      </w:r>
      <w:r w:rsidRPr="006845B7">
        <w:rPr>
          <w:rFonts w:ascii="Times New Roman" w:hAnsi="Times New Roman" w:cs="Times New Roman"/>
        </w:rPr>
        <w:t xml:space="preserve"> patalpas, jas išsimatuoti, susiderinti tikslius baldų gabaritų išmatavimus/parametrus nurodytose patalpose su Perkančiąja organizacija bei pateikti Perkančiajai organizacijai baldų konstrukcinius brėžinius ir kitus techninius parametrus: naudojamas medžiagas, susiderinti jų kodus ir spalvas, galutinius baldų matmenis.</w:t>
      </w:r>
      <w:r w:rsidR="00425E93">
        <w:rPr>
          <w:rFonts w:ascii="Times New Roman" w:hAnsi="Times New Roman" w:cs="Times New Roman"/>
        </w:rPr>
        <w:t xml:space="preserve"> </w:t>
      </w:r>
      <w:r w:rsidR="006845B7">
        <w:rPr>
          <w:rFonts w:ascii="Times New Roman" w:hAnsi="Times New Roman" w:cs="Times New Roman"/>
        </w:rPr>
        <w:t>Pirkėjas</w:t>
      </w:r>
      <w:r w:rsidRPr="006845B7">
        <w:rPr>
          <w:rFonts w:ascii="Times New Roman" w:hAnsi="Times New Roman" w:cs="Times New Roman"/>
        </w:rPr>
        <w:t xml:space="preserve"> turi teisę konkretų atspalvį išsirinkti iš Tiekėjo siūlomos spalvų paletės. </w:t>
      </w:r>
    </w:p>
    <w:p w14:paraId="3AAF4B8B" w14:textId="77777777" w:rsidR="00851D4C" w:rsidRPr="00385707" w:rsidRDefault="009F6FC2" w:rsidP="00851D4C">
      <w:pPr>
        <w:pStyle w:val="Sraopastraipa"/>
        <w:numPr>
          <w:ilvl w:val="0"/>
          <w:numId w:val="4"/>
        </w:numPr>
        <w:tabs>
          <w:tab w:val="left" w:pos="284"/>
          <w:tab w:val="left" w:pos="993"/>
        </w:tabs>
        <w:suppressAutoHyphens/>
        <w:spacing w:after="0" w:line="240" w:lineRule="auto"/>
        <w:ind w:left="0" w:firstLine="567"/>
        <w:jc w:val="both"/>
        <w:rPr>
          <w:rFonts w:ascii="Times New Roman" w:hAnsi="Times New Roman" w:cs="Times New Roman"/>
        </w:rPr>
      </w:pPr>
      <w:r w:rsidRPr="00385707">
        <w:rPr>
          <w:rFonts w:ascii="Times New Roman" w:eastAsia="Times New Roman" w:hAnsi="Times New Roman"/>
        </w:rPr>
        <w:t xml:space="preserve"> Prekėms</w:t>
      </w:r>
      <w:r w:rsidRPr="00385707">
        <w:rPr>
          <w:rFonts w:ascii="Times New Roman" w:eastAsia="Times New Roman" w:hAnsi="Times New Roman"/>
          <w:color w:val="000000"/>
        </w:rPr>
        <w:t xml:space="preserve"> taikomi aplinkos apsaugos kriterijai, nurodyti  Aplinkos apsaugos kriterijų taikymo, vykdant žaliuosius pirkimus, tvarkos aprašo 1 priedo 7 skyriuje:</w:t>
      </w:r>
      <w:bookmarkStart w:id="0" w:name="part_c5697bc55d154699bef10d2bdfa62ad3"/>
      <w:bookmarkEnd w:id="0"/>
    </w:p>
    <w:p w14:paraId="5660A57E" w14:textId="77777777" w:rsidR="00513FD8" w:rsidRPr="00385707" w:rsidRDefault="009F6FC2" w:rsidP="00513FD8">
      <w:pPr>
        <w:pStyle w:val="Sraopastraipa"/>
        <w:tabs>
          <w:tab w:val="left" w:pos="284"/>
          <w:tab w:val="left" w:pos="993"/>
        </w:tabs>
        <w:suppressAutoHyphens/>
        <w:spacing w:after="0" w:line="240" w:lineRule="auto"/>
        <w:ind w:left="0" w:firstLine="567"/>
        <w:jc w:val="both"/>
        <w:rPr>
          <w:rFonts w:ascii="Times New Roman" w:eastAsia="Times New Roman" w:hAnsi="Times New Roman"/>
          <w:bCs/>
          <w:color w:val="000000"/>
        </w:rPr>
      </w:pPr>
      <w:r w:rsidRPr="00385707">
        <w:rPr>
          <w:rFonts w:ascii="Times New Roman" w:eastAsia="Times New Roman" w:hAnsi="Times New Roman"/>
          <w:bCs/>
          <w:color w:val="000000"/>
        </w:rPr>
        <w:t>12.1. ne mažiau kaip 80 proc. balduose naudojamos medienos, medienos medžiagų ir gaminių turi būti iš miškų, sertifikuotų naudojant FSC ar PEFC miškų sertifikavimo sistemas arba lygiavertes sertifikavimo sistemas;</w:t>
      </w:r>
      <w:bookmarkStart w:id="1" w:name="part_8705ce3017204b1ab539e3e7c0e89218"/>
      <w:bookmarkEnd w:id="1"/>
    </w:p>
    <w:p w14:paraId="0DDF5478" w14:textId="77777777" w:rsidR="00CC6633" w:rsidRPr="00385707" w:rsidRDefault="00513FD8" w:rsidP="00CC6633">
      <w:pPr>
        <w:pStyle w:val="Sraopastraipa"/>
        <w:tabs>
          <w:tab w:val="left" w:pos="284"/>
          <w:tab w:val="left" w:pos="993"/>
        </w:tabs>
        <w:suppressAutoHyphens/>
        <w:spacing w:after="0" w:line="240" w:lineRule="auto"/>
        <w:ind w:left="0" w:firstLine="567"/>
        <w:jc w:val="both"/>
        <w:rPr>
          <w:rFonts w:ascii="Times New Roman" w:eastAsia="Times New Roman" w:hAnsi="Times New Roman"/>
          <w:bCs/>
          <w:color w:val="000000"/>
        </w:rPr>
      </w:pPr>
      <w:r w:rsidRPr="00385707">
        <w:rPr>
          <w:rFonts w:ascii="Times New Roman" w:eastAsia="Times New Roman" w:hAnsi="Times New Roman"/>
          <w:bCs/>
          <w:color w:val="000000"/>
        </w:rPr>
        <w:t xml:space="preserve">12.2. </w:t>
      </w:r>
      <w:r w:rsidR="009F6FC2" w:rsidRPr="00385707">
        <w:rPr>
          <w:rFonts w:ascii="Times New Roman" w:eastAsia="Times New Roman" w:hAnsi="Times New Roman"/>
          <w:bCs/>
          <w:color w:val="000000"/>
        </w:rPr>
        <w:t>visos plastikinės dalys, kurių masė ≥ 50 g, turi būti paženklintos kaip tinkamos perdirbti pagal LST EN ISO 11469 „Bendrasis plastikinių gaminių identifikavimas ir ženklinimas“ (toliau – LST EN ISO 11469) ar lygiavertį standartą;</w:t>
      </w:r>
      <w:bookmarkStart w:id="2" w:name="part_aa86c4cc130a4ccc99500616cf3e4ae6"/>
      <w:bookmarkEnd w:id="2"/>
    </w:p>
    <w:p w14:paraId="6DEEB559" w14:textId="77777777" w:rsidR="00CC6633" w:rsidRPr="00385707" w:rsidRDefault="00CC6633" w:rsidP="00CC6633">
      <w:pPr>
        <w:pStyle w:val="Sraopastraipa"/>
        <w:tabs>
          <w:tab w:val="left" w:pos="284"/>
          <w:tab w:val="left" w:pos="993"/>
        </w:tabs>
        <w:suppressAutoHyphens/>
        <w:spacing w:after="0" w:line="240" w:lineRule="auto"/>
        <w:ind w:left="0" w:firstLine="567"/>
        <w:jc w:val="both"/>
        <w:rPr>
          <w:rFonts w:ascii="Times New Roman" w:eastAsia="Times New Roman" w:hAnsi="Times New Roman"/>
          <w:bCs/>
          <w:color w:val="000000"/>
        </w:rPr>
      </w:pPr>
      <w:r w:rsidRPr="00385707">
        <w:rPr>
          <w:rFonts w:ascii="Times New Roman" w:eastAsia="Times New Roman" w:hAnsi="Times New Roman"/>
          <w:bCs/>
          <w:color w:val="000000"/>
        </w:rPr>
        <w:t xml:space="preserve">12.3. </w:t>
      </w:r>
      <w:r w:rsidR="009F6FC2" w:rsidRPr="00385707">
        <w:rPr>
          <w:rFonts w:ascii="Times New Roman" w:eastAsia="Times New Roman" w:hAnsi="Times New Roman"/>
          <w:bCs/>
          <w:color w:val="000000"/>
        </w:rPr>
        <w:t>jei baldo kamšalo sudėtyje naudojamos sintetinės poliesterio medžiagos, jų sudėtyje turi būti dalis perdirbtų medžiagų;</w:t>
      </w:r>
      <w:bookmarkStart w:id="3" w:name="part_ae920ffecfa94718a29e49c915f02109"/>
      <w:bookmarkEnd w:id="3"/>
    </w:p>
    <w:p w14:paraId="0ECBEE01" w14:textId="7562E0D2" w:rsidR="009F6FC2" w:rsidRPr="00385707" w:rsidRDefault="00CC6633" w:rsidP="00CC6633">
      <w:pPr>
        <w:pStyle w:val="Sraopastraipa"/>
        <w:tabs>
          <w:tab w:val="left" w:pos="284"/>
          <w:tab w:val="left" w:pos="993"/>
        </w:tabs>
        <w:suppressAutoHyphens/>
        <w:spacing w:after="0" w:line="240" w:lineRule="auto"/>
        <w:ind w:left="0" w:firstLine="567"/>
        <w:jc w:val="both"/>
        <w:rPr>
          <w:rFonts w:ascii="Times New Roman" w:hAnsi="Times New Roman" w:cs="Times New Roman"/>
        </w:rPr>
      </w:pPr>
      <w:r w:rsidRPr="00385707">
        <w:rPr>
          <w:rFonts w:ascii="Times New Roman" w:eastAsia="Times New Roman" w:hAnsi="Times New Roman"/>
          <w:bCs/>
          <w:color w:val="000000"/>
        </w:rPr>
        <w:t xml:space="preserve">12.4. </w:t>
      </w:r>
      <w:r w:rsidR="009F6FC2" w:rsidRPr="00385707">
        <w:rPr>
          <w:rFonts w:ascii="Times New Roman" w:eastAsia="Times New Roman" w:hAnsi="Times New Roman"/>
          <w:bCs/>
          <w:color w:val="000000"/>
        </w:rPr>
        <w:t>paviršiams dengti naudojamuose produktuose:</w:t>
      </w:r>
      <w:bookmarkStart w:id="4" w:name="part_cf306c5b7ab14ebcb4d8db3406c95761"/>
      <w:bookmarkEnd w:id="4"/>
    </w:p>
    <w:p w14:paraId="4076686A" w14:textId="02FBA29A" w:rsidR="009F6FC2" w:rsidRPr="00385707" w:rsidRDefault="00CC6633" w:rsidP="007121AD">
      <w:pPr>
        <w:pStyle w:val="Sraopastraipa"/>
        <w:spacing w:after="0" w:line="240" w:lineRule="auto"/>
        <w:ind w:left="0" w:firstLine="851"/>
        <w:jc w:val="both"/>
        <w:rPr>
          <w:rFonts w:ascii="Times New Roman" w:eastAsia="Times New Roman" w:hAnsi="Times New Roman"/>
          <w:bCs/>
        </w:rPr>
      </w:pPr>
      <w:r w:rsidRPr="00385707">
        <w:rPr>
          <w:rFonts w:ascii="Times New Roman" w:eastAsia="Times New Roman" w:hAnsi="Times New Roman"/>
          <w:bCs/>
          <w:color w:val="000000"/>
        </w:rPr>
        <w:t>12</w:t>
      </w:r>
      <w:r w:rsidR="009F6FC2" w:rsidRPr="00385707">
        <w:rPr>
          <w:rFonts w:ascii="Times New Roman" w:eastAsia="Times New Roman" w:hAnsi="Times New Roman"/>
          <w:bCs/>
          <w:color w:val="000000"/>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5" w:name="part_06405917adc14cdc8762118a42753594"/>
      <w:bookmarkEnd w:id="5"/>
    </w:p>
    <w:p w14:paraId="204C5A2F" w14:textId="77777777" w:rsidR="00004BF3" w:rsidRPr="00385707" w:rsidRDefault="00004BF3" w:rsidP="00004BF3">
      <w:pPr>
        <w:pStyle w:val="Sraopastraipa"/>
        <w:spacing w:after="0" w:line="240" w:lineRule="auto"/>
        <w:ind w:left="1287" w:hanging="436"/>
        <w:jc w:val="both"/>
        <w:rPr>
          <w:rFonts w:ascii="Times New Roman" w:eastAsia="Times New Roman" w:hAnsi="Times New Roman"/>
          <w:bCs/>
          <w:color w:val="000000"/>
        </w:rPr>
      </w:pPr>
      <w:r w:rsidRPr="00385707">
        <w:rPr>
          <w:rFonts w:ascii="Times New Roman" w:eastAsia="Times New Roman" w:hAnsi="Times New Roman"/>
          <w:bCs/>
          <w:color w:val="000000"/>
        </w:rPr>
        <w:t>12</w:t>
      </w:r>
      <w:r w:rsidR="009F6FC2" w:rsidRPr="00385707">
        <w:rPr>
          <w:rFonts w:ascii="Times New Roman" w:eastAsia="Times New Roman" w:hAnsi="Times New Roman"/>
          <w:bCs/>
          <w:color w:val="000000"/>
        </w:rPr>
        <w:t>.4.2. neturi būti daugiau kaip 5 proc. masės lakiųjų organinių junginių (LOJ);</w:t>
      </w:r>
      <w:bookmarkStart w:id="6" w:name="part_bfde838384344faea8d6c5a8d204deab"/>
      <w:bookmarkEnd w:id="6"/>
    </w:p>
    <w:p w14:paraId="4B8D5AD4" w14:textId="77777777" w:rsidR="00004BF3" w:rsidRPr="00385707" w:rsidRDefault="00004BF3" w:rsidP="00004BF3">
      <w:pPr>
        <w:pStyle w:val="Sraopastraipa"/>
        <w:spacing w:after="0" w:line="240" w:lineRule="auto"/>
        <w:ind w:left="1287" w:hanging="436"/>
        <w:jc w:val="both"/>
        <w:rPr>
          <w:rFonts w:ascii="Times New Roman" w:eastAsia="Times New Roman" w:hAnsi="Times New Roman"/>
          <w:bCs/>
          <w:color w:val="000000"/>
        </w:rPr>
      </w:pPr>
      <w:r w:rsidRPr="00385707">
        <w:rPr>
          <w:rFonts w:ascii="Times New Roman" w:eastAsia="Times New Roman" w:hAnsi="Times New Roman"/>
          <w:bCs/>
          <w:color w:val="000000"/>
        </w:rPr>
        <w:lastRenderedPageBreak/>
        <w:t>12</w:t>
      </w:r>
      <w:r w:rsidR="009F6FC2" w:rsidRPr="00385707">
        <w:rPr>
          <w:rFonts w:ascii="Times New Roman" w:eastAsia="Times New Roman" w:hAnsi="Times New Roman"/>
          <w:bCs/>
          <w:color w:val="000000"/>
        </w:rPr>
        <w:t>.4.3. neturi būti chromo (VI) junginių;</w:t>
      </w:r>
      <w:bookmarkStart w:id="7" w:name="part_32cc17855d8744209d8390fdd76a4b14"/>
      <w:bookmarkEnd w:id="7"/>
    </w:p>
    <w:p w14:paraId="22D8854F" w14:textId="70750E80" w:rsidR="009F6FC2" w:rsidRPr="00385707" w:rsidRDefault="00004BF3" w:rsidP="00004BF3">
      <w:pPr>
        <w:pStyle w:val="Sraopastraipa"/>
        <w:spacing w:after="0" w:line="240" w:lineRule="auto"/>
        <w:ind w:left="1287" w:hanging="436"/>
        <w:jc w:val="both"/>
        <w:rPr>
          <w:rFonts w:ascii="Times New Roman" w:eastAsia="Times New Roman" w:hAnsi="Times New Roman"/>
          <w:bCs/>
        </w:rPr>
      </w:pPr>
      <w:r w:rsidRPr="00385707">
        <w:rPr>
          <w:rFonts w:ascii="Times New Roman" w:eastAsia="Times New Roman" w:hAnsi="Times New Roman"/>
          <w:bCs/>
          <w:color w:val="000000"/>
        </w:rPr>
        <w:t>12</w:t>
      </w:r>
      <w:r w:rsidR="009F6FC2" w:rsidRPr="00385707">
        <w:rPr>
          <w:rFonts w:ascii="Times New Roman" w:eastAsia="Times New Roman" w:hAnsi="Times New Roman"/>
          <w:bCs/>
          <w:color w:val="000000"/>
        </w:rPr>
        <w:t xml:space="preserve">.4.4. </w:t>
      </w:r>
      <w:proofErr w:type="spellStart"/>
      <w:r w:rsidR="009F6FC2" w:rsidRPr="00385707">
        <w:rPr>
          <w:rFonts w:ascii="Times New Roman" w:eastAsia="Times New Roman" w:hAnsi="Times New Roman"/>
          <w:bCs/>
          <w:color w:val="000000"/>
        </w:rPr>
        <w:t>formaldehido</w:t>
      </w:r>
      <w:proofErr w:type="spellEnd"/>
      <w:r w:rsidR="009F6FC2" w:rsidRPr="00385707">
        <w:rPr>
          <w:rFonts w:ascii="Times New Roman" w:eastAsia="Times New Roman" w:hAnsi="Times New Roman"/>
          <w:bCs/>
          <w:color w:val="000000"/>
        </w:rPr>
        <w:t xml:space="preserve"> išmetamieji teršalai neturi viršyti 0,05 </w:t>
      </w:r>
      <w:proofErr w:type="spellStart"/>
      <w:r w:rsidR="009F6FC2" w:rsidRPr="00385707">
        <w:rPr>
          <w:rFonts w:ascii="Times New Roman" w:eastAsia="Times New Roman" w:hAnsi="Times New Roman"/>
          <w:bCs/>
          <w:color w:val="000000"/>
        </w:rPr>
        <w:t>ppm</w:t>
      </w:r>
      <w:proofErr w:type="spellEnd"/>
      <w:r w:rsidR="009F6FC2" w:rsidRPr="00385707">
        <w:rPr>
          <w:rFonts w:ascii="Times New Roman" w:eastAsia="Times New Roman" w:hAnsi="Times New Roman"/>
          <w:bCs/>
          <w:color w:val="000000"/>
        </w:rPr>
        <w:t>.</w:t>
      </w:r>
    </w:p>
    <w:p w14:paraId="531C38A3" w14:textId="77777777" w:rsidR="002470B0" w:rsidRPr="00385707" w:rsidRDefault="009F6FC2" w:rsidP="002470B0">
      <w:pPr>
        <w:spacing w:after="0" w:line="240" w:lineRule="auto"/>
        <w:ind w:firstLine="567"/>
        <w:jc w:val="both"/>
        <w:rPr>
          <w:rFonts w:ascii="Times New Roman" w:eastAsia="Times New Roman" w:hAnsi="Times New Roman"/>
          <w:bCs/>
          <w:sz w:val="24"/>
          <w:szCs w:val="24"/>
        </w:rPr>
      </w:pPr>
      <w:r w:rsidRPr="00385707">
        <w:rPr>
          <w:rFonts w:ascii="Times New Roman" w:eastAsia="Times New Roman" w:hAnsi="Times New Roman"/>
          <w:b/>
          <w:color w:val="000000"/>
          <w:sz w:val="24"/>
          <w:szCs w:val="24"/>
        </w:rPr>
        <w:t xml:space="preserve">Įrodant prekių atitiktį nustatytiems aplinkos apsaugos reikalavimams tiekėjas, kartu su prekėmis, </w:t>
      </w:r>
      <w:r w:rsidRPr="00385707">
        <w:rPr>
          <w:rFonts w:ascii="Times New Roman" w:eastAsia="Times New Roman" w:hAnsi="Times New Roman"/>
          <w:b/>
          <w:bCs/>
          <w:color w:val="000000"/>
          <w:sz w:val="24"/>
          <w:szCs w:val="24"/>
        </w:rPr>
        <w:t xml:space="preserve">Perkančiajai organizacijai </w:t>
      </w:r>
      <w:r w:rsidRPr="00385707">
        <w:rPr>
          <w:rFonts w:ascii="Times New Roman" w:eastAsia="Times New Roman" w:hAnsi="Times New Roman"/>
          <w:b/>
          <w:color w:val="000000"/>
          <w:sz w:val="24"/>
          <w:szCs w:val="24"/>
        </w:rPr>
        <w:t>turės pateikti</w:t>
      </w:r>
      <w:r w:rsidRPr="00385707">
        <w:rPr>
          <w:rFonts w:ascii="Times New Roman" w:eastAsia="Times New Roman" w:hAnsi="Times New Roman"/>
          <w:bCs/>
          <w:color w:val="000000"/>
          <w:sz w:val="24"/>
          <w:szCs w:val="24"/>
        </w:rPr>
        <w:t xml:space="preserve"> aplinkos apsaugos</w:t>
      </w:r>
      <w:r w:rsidRPr="00385707">
        <w:rPr>
          <w:rFonts w:ascii="Times New Roman" w:eastAsia="Times New Roman" w:hAnsi="Times New Roman"/>
          <w:b/>
          <w:color w:val="000000"/>
          <w:sz w:val="24"/>
          <w:szCs w:val="24"/>
        </w:rPr>
        <w:t xml:space="preserve"> </w:t>
      </w:r>
      <w:r w:rsidRPr="00385707">
        <w:rPr>
          <w:rFonts w:ascii="Times New Roman" w:eastAsia="Times New Roman" w:hAnsi="Times New Roman"/>
          <w:bCs/>
          <w:color w:val="000000"/>
          <w:sz w:val="24"/>
          <w:szCs w:val="24"/>
        </w:rPr>
        <w:t>pirkimo reikalavimus pagrindžiančius dokumentus: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p w14:paraId="154AD6DA" w14:textId="77777777" w:rsidR="002470B0" w:rsidRPr="00385707" w:rsidRDefault="002470B0" w:rsidP="002470B0">
      <w:pPr>
        <w:spacing w:after="0" w:line="240" w:lineRule="auto"/>
        <w:ind w:firstLine="567"/>
        <w:jc w:val="both"/>
        <w:rPr>
          <w:rFonts w:ascii="Times New Roman" w:eastAsia="Times New Roman" w:hAnsi="Times New Roman"/>
          <w:bCs/>
          <w:sz w:val="24"/>
          <w:szCs w:val="24"/>
        </w:rPr>
      </w:pPr>
      <w:r w:rsidRPr="00385707">
        <w:rPr>
          <w:rFonts w:ascii="Times New Roman" w:eastAsia="Times New Roman" w:hAnsi="Times New Roman"/>
          <w:bCs/>
          <w:sz w:val="24"/>
          <w:szCs w:val="24"/>
        </w:rPr>
        <w:t>13.</w:t>
      </w:r>
      <w:r w:rsidR="009F6FC2" w:rsidRPr="00385707">
        <w:rPr>
          <w:rFonts w:ascii="Times New Roman" w:eastAsia="Times New Roman" w:hAnsi="Times New Roman"/>
          <w:bCs/>
          <w:color w:val="000000"/>
          <w:sz w:val="24"/>
          <w:szCs w:val="24"/>
        </w:rPr>
        <w:t xml:space="preserve"> Tiekėjas turi užtikrinti, kad vykdant Prekių viešojo pirkimo - pardavimo sutartį (toliau – sutartis) būtų laikomasi Atliekų tvarkymo įstatymo ir kitų teisės aktų, susijusių su atliekų surinkimu, tvarkymu, perdirbimu, pakartotiniu naudojimu ir nedarytų veiksmų, kurie turėtų neigiamą poveikį darnaus vystymosi principui įgyvendinti.</w:t>
      </w:r>
    </w:p>
    <w:p w14:paraId="1988B6E8" w14:textId="18035973" w:rsidR="009F6FC2" w:rsidRPr="00385707" w:rsidRDefault="002470B0" w:rsidP="002470B0">
      <w:pPr>
        <w:spacing w:after="0" w:line="240" w:lineRule="auto"/>
        <w:ind w:firstLine="567"/>
        <w:jc w:val="both"/>
        <w:rPr>
          <w:rFonts w:ascii="Times New Roman" w:eastAsia="Times New Roman" w:hAnsi="Times New Roman"/>
          <w:bCs/>
          <w:sz w:val="24"/>
          <w:szCs w:val="24"/>
        </w:rPr>
      </w:pPr>
      <w:r w:rsidRPr="00385707">
        <w:rPr>
          <w:rFonts w:ascii="Times New Roman" w:eastAsia="Times New Roman" w:hAnsi="Times New Roman"/>
          <w:bCs/>
          <w:sz w:val="24"/>
          <w:szCs w:val="24"/>
        </w:rPr>
        <w:t xml:space="preserve">14. </w:t>
      </w:r>
      <w:r w:rsidR="009F6FC2" w:rsidRPr="00385707">
        <w:rPr>
          <w:rFonts w:ascii="Times New Roman" w:eastAsia="Times New Roman" w:hAnsi="Times New Roman"/>
          <w:bCs/>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 &lt;...&gt;. Galimi atitiktį įrodantys dokumentai:</w:t>
      </w:r>
    </w:p>
    <w:p w14:paraId="06E8A556" w14:textId="77777777" w:rsidR="00385707" w:rsidRPr="00385707" w:rsidRDefault="00385707" w:rsidP="00385707">
      <w:pPr>
        <w:spacing w:after="0" w:line="240" w:lineRule="auto"/>
        <w:ind w:firstLine="851"/>
        <w:jc w:val="both"/>
        <w:rPr>
          <w:rFonts w:ascii="Times New Roman" w:eastAsia="Times New Roman" w:hAnsi="Times New Roman"/>
          <w:bCs/>
          <w:color w:val="000000"/>
          <w:sz w:val="24"/>
          <w:szCs w:val="24"/>
        </w:rPr>
      </w:pPr>
      <w:r w:rsidRPr="00385707">
        <w:rPr>
          <w:rFonts w:ascii="Times New Roman" w:eastAsia="Times New Roman" w:hAnsi="Times New Roman"/>
          <w:bCs/>
          <w:color w:val="000000"/>
          <w:sz w:val="24"/>
          <w:szCs w:val="24"/>
        </w:rPr>
        <w:t>14</w:t>
      </w:r>
      <w:r w:rsidR="009F6FC2" w:rsidRPr="00385707">
        <w:rPr>
          <w:rFonts w:ascii="Times New Roman" w:eastAsia="Times New Roman" w:hAnsi="Times New Roman"/>
          <w:bCs/>
          <w:color w:val="000000"/>
          <w:sz w:val="24"/>
          <w:szCs w:val="24"/>
        </w:rPr>
        <w:t>.1. Tiekėjo ar gamintojo dokumentai, įrodantys, kad pakuotės yra homogeniškos ir (ar) atitinkamai paženklintos, arba:</w:t>
      </w:r>
    </w:p>
    <w:p w14:paraId="75328649" w14:textId="77777777" w:rsidR="00385707" w:rsidRPr="00385707" w:rsidRDefault="00385707" w:rsidP="00385707">
      <w:pPr>
        <w:spacing w:after="0" w:line="240" w:lineRule="auto"/>
        <w:ind w:firstLine="851"/>
        <w:jc w:val="both"/>
        <w:rPr>
          <w:rFonts w:ascii="Times New Roman" w:eastAsia="Times New Roman" w:hAnsi="Times New Roman"/>
          <w:bCs/>
          <w:color w:val="000000"/>
          <w:sz w:val="24"/>
          <w:szCs w:val="24"/>
        </w:rPr>
      </w:pPr>
      <w:r w:rsidRPr="00385707">
        <w:rPr>
          <w:rFonts w:ascii="Times New Roman" w:eastAsia="Times New Roman" w:hAnsi="Times New Roman"/>
          <w:bCs/>
          <w:color w:val="000000"/>
          <w:sz w:val="24"/>
          <w:szCs w:val="24"/>
        </w:rPr>
        <w:t>14</w:t>
      </w:r>
      <w:r w:rsidR="009F6FC2" w:rsidRPr="00385707">
        <w:rPr>
          <w:rFonts w:ascii="Times New Roman" w:eastAsia="Times New Roman" w:hAnsi="Times New Roman"/>
          <w:bCs/>
          <w:color w:val="000000"/>
          <w:sz w:val="24"/>
          <w:szCs w:val="24"/>
        </w:rPr>
        <w:t xml:space="preserve">.2.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009F6FC2" w:rsidRPr="00385707">
        <w:rPr>
          <w:rFonts w:ascii="Times New Roman" w:eastAsia="Times New Roman" w:hAnsi="Times New Roman"/>
          <w:bCs/>
          <w:color w:val="000000"/>
          <w:sz w:val="24"/>
          <w:szCs w:val="24"/>
        </w:rPr>
        <w:t>Voluntary</w:t>
      </w:r>
      <w:proofErr w:type="spellEnd"/>
      <w:r w:rsidR="009F6FC2" w:rsidRPr="00385707">
        <w:rPr>
          <w:rFonts w:ascii="Times New Roman" w:eastAsia="Times New Roman" w:hAnsi="Times New Roman"/>
          <w:bCs/>
          <w:color w:val="000000"/>
          <w:sz w:val="24"/>
          <w:szCs w:val="24"/>
        </w:rPr>
        <w:t xml:space="preserve"> Standard </w:t>
      </w:r>
      <w:proofErr w:type="spellStart"/>
      <w:r w:rsidR="009F6FC2" w:rsidRPr="00385707">
        <w:rPr>
          <w:rFonts w:ascii="Times New Roman" w:eastAsia="Times New Roman" w:hAnsi="Times New Roman"/>
          <w:bCs/>
          <w:color w:val="000000"/>
          <w:sz w:val="24"/>
          <w:szCs w:val="24"/>
        </w:rPr>
        <w:t>for</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Repulping</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and</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Recycling</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Corrugated</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Fiberboard</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Treated</w:t>
      </w:r>
      <w:proofErr w:type="spellEnd"/>
      <w:r w:rsidR="009F6FC2" w:rsidRPr="00385707">
        <w:rPr>
          <w:rFonts w:ascii="Times New Roman" w:eastAsia="Times New Roman" w:hAnsi="Times New Roman"/>
          <w:bCs/>
          <w:color w:val="000000"/>
          <w:sz w:val="24"/>
          <w:szCs w:val="24"/>
        </w:rPr>
        <w:t xml:space="preserve"> to </w:t>
      </w:r>
      <w:proofErr w:type="spellStart"/>
      <w:r w:rsidR="009F6FC2" w:rsidRPr="00385707">
        <w:rPr>
          <w:rFonts w:ascii="Times New Roman" w:eastAsia="Times New Roman" w:hAnsi="Times New Roman"/>
          <w:bCs/>
          <w:color w:val="000000"/>
          <w:sz w:val="24"/>
          <w:szCs w:val="24"/>
        </w:rPr>
        <w:t>Improve</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Its</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Performance</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in</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the</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Presence</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of</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Water</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and</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Water</w:t>
      </w:r>
      <w:proofErr w:type="spellEnd"/>
      <w:r w:rsidR="009F6FC2" w:rsidRPr="00385707">
        <w:rPr>
          <w:rFonts w:ascii="Times New Roman" w:eastAsia="Times New Roman" w:hAnsi="Times New Roman"/>
          <w:bCs/>
          <w:color w:val="000000"/>
          <w:sz w:val="24"/>
          <w:szCs w:val="24"/>
        </w:rPr>
        <w:t xml:space="preserve"> </w:t>
      </w:r>
      <w:proofErr w:type="spellStart"/>
      <w:r w:rsidR="009F6FC2" w:rsidRPr="00385707">
        <w:rPr>
          <w:rFonts w:ascii="Times New Roman" w:eastAsia="Times New Roman" w:hAnsi="Times New Roman"/>
          <w:bCs/>
          <w:color w:val="000000"/>
          <w:sz w:val="24"/>
          <w:szCs w:val="24"/>
        </w:rPr>
        <w:t>Vapor</w:t>
      </w:r>
      <w:proofErr w:type="spellEnd"/>
      <w:r w:rsidR="009F6FC2" w:rsidRPr="00385707">
        <w:rPr>
          <w:rFonts w:ascii="Times New Roman" w:eastAsia="Times New Roman" w:hAnsi="Times New Roman"/>
          <w:bCs/>
          <w:color w:val="000000"/>
          <w:sz w:val="24"/>
          <w:szCs w:val="24"/>
        </w:rPr>
        <w:t xml:space="preserve">, standartas </w:t>
      </w:r>
      <w:proofErr w:type="spellStart"/>
      <w:r w:rsidR="009F6FC2" w:rsidRPr="00385707">
        <w:rPr>
          <w:rFonts w:ascii="Times New Roman" w:eastAsia="Times New Roman" w:hAnsi="Times New Roman"/>
          <w:bCs/>
          <w:color w:val="000000"/>
          <w:sz w:val="24"/>
          <w:szCs w:val="24"/>
        </w:rPr>
        <w:t>RecyClass</w:t>
      </w:r>
      <w:proofErr w:type="spellEnd"/>
      <w:r w:rsidR="009F6FC2" w:rsidRPr="00385707">
        <w:rPr>
          <w:rFonts w:ascii="Times New Roman" w:eastAsia="Times New Roman" w:hAnsi="Times New Roman"/>
          <w:bCs/>
          <w:color w:val="000000"/>
          <w:sz w:val="24"/>
          <w:szCs w:val="24"/>
        </w:rPr>
        <w:t xml:space="preserve"> ar kitas lygiavertis standartas, arba;</w:t>
      </w:r>
    </w:p>
    <w:p w14:paraId="441A74E8" w14:textId="77777777" w:rsidR="00385707" w:rsidRPr="00385707" w:rsidRDefault="00385707" w:rsidP="00385707">
      <w:pPr>
        <w:spacing w:after="0" w:line="240" w:lineRule="auto"/>
        <w:ind w:firstLine="851"/>
        <w:jc w:val="both"/>
        <w:rPr>
          <w:rFonts w:ascii="Times New Roman" w:eastAsia="Times New Roman" w:hAnsi="Times New Roman"/>
          <w:bCs/>
          <w:color w:val="000000"/>
          <w:sz w:val="24"/>
          <w:szCs w:val="24"/>
        </w:rPr>
      </w:pPr>
      <w:r w:rsidRPr="00385707">
        <w:rPr>
          <w:rFonts w:ascii="Times New Roman" w:eastAsia="Times New Roman" w:hAnsi="Times New Roman"/>
          <w:bCs/>
          <w:color w:val="000000"/>
          <w:sz w:val="24"/>
          <w:szCs w:val="24"/>
        </w:rPr>
        <w:t>14</w:t>
      </w:r>
      <w:r w:rsidR="009F6FC2" w:rsidRPr="00385707">
        <w:rPr>
          <w:rFonts w:ascii="Times New Roman" w:eastAsia="Times New Roman" w:hAnsi="Times New Roman"/>
          <w:bCs/>
          <w:color w:val="000000"/>
          <w:sz w:val="24"/>
          <w:szCs w:val="24"/>
        </w:rPr>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6D652908" w14:textId="1B5A387E" w:rsidR="009F6FC2" w:rsidRDefault="00385707" w:rsidP="00385707">
      <w:pPr>
        <w:spacing w:after="0" w:line="240" w:lineRule="auto"/>
        <w:ind w:firstLine="851"/>
        <w:jc w:val="both"/>
        <w:rPr>
          <w:rFonts w:ascii="Times New Roman" w:eastAsia="Times New Roman" w:hAnsi="Times New Roman"/>
          <w:bCs/>
          <w:color w:val="000000"/>
          <w:sz w:val="24"/>
          <w:szCs w:val="24"/>
        </w:rPr>
      </w:pPr>
      <w:r w:rsidRPr="00385707">
        <w:rPr>
          <w:rFonts w:ascii="Times New Roman" w:eastAsia="Times New Roman" w:hAnsi="Times New Roman"/>
          <w:bCs/>
          <w:color w:val="000000"/>
          <w:sz w:val="24"/>
          <w:szCs w:val="24"/>
        </w:rPr>
        <w:t>14</w:t>
      </w:r>
      <w:r w:rsidR="009F6FC2" w:rsidRPr="00385707">
        <w:rPr>
          <w:rFonts w:ascii="Times New Roman" w:eastAsia="Times New Roman" w:hAnsi="Times New Roman"/>
          <w:bCs/>
          <w:color w:val="000000"/>
          <w:sz w:val="24"/>
          <w:szCs w:val="24"/>
        </w:rPr>
        <w:t>.4. kiti lygiaverčiai įrodymai.</w:t>
      </w:r>
    </w:p>
    <w:p w14:paraId="125E3A02" w14:textId="3CD4D96A" w:rsidR="009A2466" w:rsidRPr="009A2466" w:rsidRDefault="009A2466" w:rsidP="009A2466">
      <w:pPr>
        <w:spacing w:after="0" w:line="240" w:lineRule="auto"/>
        <w:ind w:firstLine="567"/>
        <w:jc w:val="both"/>
        <w:rPr>
          <w:rFonts w:ascii="Times New Roman" w:eastAsia="Times New Roman" w:hAnsi="Times New Roman" w:cs="Times New Roman"/>
          <w:bCs/>
          <w:color w:val="000000"/>
          <w:sz w:val="24"/>
          <w:szCs w:val="24"/>
        </w:rPr>
      </w:pPr>
      <w:r w:rsidRPr="009A2466">
        <w:rPr>
          <w:rFonts w:ascii="Times New Roman" w:eastAsia="Times New Roman" w:hAnsi="Times New Roman" w:cs="Times New Roman"/>
          <w:bCs/>
          <w:color w:val="000000"/>
          <w:sz w:val="24"/>
          <w:szCs w:val="24"/>
        </w:rPr>
        <w:t xml:space="preserve">15. Tiekėjas kartu su pasiūlymu turės pateikti </w:t>
      </w:r>
      <w:r w:rsidRPr="009A2466">
        <w:rPr>
          <w:rFonts w:ascii="Times New Roman" w:hAnsi="Times New Roman" w:cs="Times New Roman"/>
          <w:bCs/>
          <w:sz w:val="24"/>
          <w:szCs w:val="24"/>
        </w:rPr>
        <w:t xml:space="preserve">dokumentus, įrodančius prekių atitikimą techniniams reikalavimas (Prekių gamintojo techninė dokumentacija (katalogai, brošiūros) ir/ar Prekių gamintojo deklaracijos (jei gamintojo techninėje dokumentacijoje neišsamiai atsispindi Prekių atitikimas techninės specifikacijos reikalavimams) ar kiti lygiaverčiai dokumentai, įrodantys siūlomų Prekių atitikimą techniniams reikalavimams).  </w:t>
      </w:r>
      <w:r w:rsidRPr="009A2466">
        <w:rPr>
          <w:rFonts w:ascii="Times New Roman" w:hAnsi="Times New Roman" w:cs="Times New Roman"/>
          <w:b/>
          <w:sz w:val="24"/>
          <w:szCs w:val="24"/>
        </w:rPr>
        <w:t xml:space="preserve">Jei prekės </w:t>
      </w:r>
      <w:r w:rsidRPr="009A2466">
        <w:rPr>
          <w:rFonts w:ascii="Times New Roman" w:hAnsi="Times New Roman" w:cs="Times New Roman"/>
          <w:b/>
          <w:sz w:val="24"/>
          <w:szCs w:val="24"/>
          <w:u w:val="single"/>
        </w:rPr>
        <w:t>nėra pagamintos (sukurtos)</w:t>
      </w:r>
      <w:r w:rsidRPr="009A2466">
        <w:rPr>
          <w:rFonts w:ascii="Times New Roman" w:hAnsi="Times New Roman" w:cs="Times New Roman"/>
          <w:b/>
          <w:sz w:val="24"/>
          <w:szCs w:val="24"/>
        </w:rPr>
        <w:t xml:space="preserve"> ir tiekėjas </w:t>
      </w:r>
      <w:r w:rsidRPr="009A2466">
        <w:rPr>
          <w:rFonts w:ascii="Times New Roman" w:hAnsi="Times New Roman" w:cs="Times New Roman"/>
          <w:b/>
          <w:sz w:val="24"/>
          <w:szCs w:val="24"/>
          <w:u w:val="single"/>
        </w:rPr>
        <w:t>pats bus siūlomų baldų gamintojas</w:t>
      </w:r>
      <w:r w:rsidRPr="009A2466">
        <w:rPr>
          <w:rFonts w:ascii="Times New Roman" w:hAnsi="Times New Roman" w:cs="Times New Roman"/>
          <w:b/>
          <w:sz w:val="24"/>
          <w:szCs w:val="24"/>
        </w:rPr>
        <w:t>, papildomų atitiktį reikalavimams patvirtinančių dokumentų pateikti nereikalaujama.</w:t>
      </w:r>
      <w:r w:rsidRPr="009A2466">
        <w:rPr>
          <w:rFonts w:ascii="Times New Roman" w:hAnsi="Times New Roman" w:cs="Times New Roman"/>
          <w:bCs/>
          <w:sz w:val="24"/>
          <w:szCs w:val="24"/>
        </w:rPr>
        <w:t xml:space="preserve"> </w:t>
      </w:r>
      <w:r w:rsidRPr="009A2466">
        <w:rPr>
          <w:rFonts w:ascii="Times New Roman" w:hAnsi="Times New Roman" w:cs="Times New Roman"/>
          <w:b/>
          <w:sz w:val="24"/>
          <w:szCs w:val="24"/>
        </w:rPr>
        <w:t xml:space="preserve">Jei prekės </w:t>
      </w:r>
      <w:r w:rsidRPr="009A2466">
        <w:rPr>
          <w:rFonts w:ascii="Times New Roman" w:hAnsi="Times New Roman" w:cs="Times New Roman"/>
          <w:b/>
          <w:sz w:val="24"/>
          <w:szCs w:val="24"/>
          <w:u w:val="single"/>
        </w:rPr>
        <w:t>nėra pagamintos (sukurtos) ir tiekėjas pats jų negamins</w:t>
      </w:r>
      <w:r w:rsidRPr="009A2466">
        <w:rPr>
          <w:rFonts w:ascii="Times New Roman" w:hAnsi="Times New Roman" w:cs="Times New Roman"/>
          <w:b/>
          <w:sz w:val="24"/>
          <w:szCs w:val="24"/>
        </w:rPr>
        <w:t>,</w:t>
      </w:r>
      <w:r w:rsidRPr="009A2466">
        <w:rPr>
          <w:rFonts w:ascii="Times New Roman" w:hAnsi="Times New Roman" w:cs="Times New Roman"/>
          <w:bCs/>
          <w:sz w:val="24"/>
          <w:szCs w:val="24"/>
        </w:rPr>
        <w:t xml:space="preserve"> </w:t>
      </w:r>
      <w:r w:rsidRPr="009A2466">
        <w:rPr>
          <w:rFonts w:ascii="Times New Roman" w:hAnsi="Times New Roman" w:cs="Times New Roman"/>
          <w:b/>
          <w:sz w:val="24"/>
          <w:szCs w:val="24"/>
        </w:rPr>
        <w:t>jis turi pateikti siūlomų baldų gamintojo (-ų) raštiškus patvirtinimus dėl baldų atitikties reikalavimams (atitikties deklaracijas ar pan.).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49C95C8F" w14:textId="77777777" w:rsidR="009F6FC2" w:rsidRDefault="009F6FC2" w:rsidP="009F6FC2">
      <w:pPr>
        <w:tabs>
          <w:tab w:val="left" w:pos="284"/>
          <w:tab w:val="left" w:pos="993"/>
        </w:tabs>
        <w:suppressAutoHyphens/>
        <w:spacing w:after="0" w:line="240" w:lineRule="auto"/>
        <w:jc w:val="both"/>
        <w:rPr>
          <w:rFonts w:ascii="Times New Roman" w:hAnsi="Times New Roman" w:cs="Times New Roman"/>
        </w:rPr>
      </w:pPr>
    </w:p>
    <w:p w14:paraId="149694C1" w14:textId="77777777" w:rsidR="000F0EC0" w:rsidRPr="000F0EC0" w:rsidRDefault="000F0EC0" w:rsidP="000F0EC0">
      <w:pPr>
        <w:spacing w:after="0" w:line="240" w:lineRule="auto"/>
        <w:rPr>
          <w:rFonts w:ascii="Times New Roman" w:eastAsia="Calibri" w:hAnsi="Times New Roman" w:cs="Times New Roman"/>
          <w:sz w:val="24"/>
          <w:szCs w:val="24"/>
        </w:rPr>
      </w:pPr>
    </w:p>
    <w:p w14:paraId="6FD56B61" w14:textId="77777777" w:rsidR="000F0EC0" w:rsidRPr="000F0EC0" w:rsidRDefault="000F0EC0" w:rsidP="000F0EC0">
      <w:pPr>
        <w:tabs>
          <w:tab w:val="left" w:pos="6060"/>
        </w:tabs>
        <w:jc w:val="center"/>
        <w:rPr>
          <w:rFonts w:ascii="Times New Roman" w:eastAsia="Calibri" w:hAnsi="Times New Roman" w:cs="Times New Roman"/>
          <w:sz w:val="24"/>
          <w:lang w:eastAsia="ar-SA"/>
        </w:rPr>
      </w:pPr>
      <w:r w:rsidRPr="000F0EC0">
        <w:rPr>
          <w:rFonts w:ascii="Times New Roman" w:eastAsia="Calibri" w:hAnsi="Times New Roman" w:cs="Times New Roman"/>
          <w:sz w:val="24"/>
          <w:lang w:eastAsia="ar-SA"/>
        </w:rPr>
        <w:t>___________________</w:t>
      </w:r>
    </w:p>
    <w:p w14:paraId="69855C13" w14:textId="77777777" w:rsidR="00433F1B" w:rsidRDefault="00433F1B"/>
    <w:sectPr w:rsidR="00433F1B" w:rsidSect="0042767B">
      <w:headerReference w:type="first" r:id="rId7"/>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A6D2" w14:textId="77777777" w:rsidR="00CD3B2B" w:rsidRDefault="00CD3B2B">
      <w:pPr>
        <w:spacing w:after="0" w:line="240" w:lineRule="auto"/>
      </w:pPr>
      <w:r>
        <w:separator/>
      </w:r>
    </w:p>
  </w:endnote>
  <w:endnote w:type="continuationSeparator" w:id="0">
    <w:p w14:paraId="445F282C" w14:textId="77777777" w:rsidR="00CD3B2B" w:rsidRDefault="00CD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CD42" w14:textId="77777777" w:rsidR="00CD3B2B" w:rsidRDefault="00CD3B2B">
      <w:pPr>
        <w:spacing w:after="0" w:line="240" w:lineRule="auto"/>
      </w:pPr>
      <w:r>
        <w:separator/>
      </w:r>
    </w:p>
  </w:footnote>
  <w:footnote w:type="continuationSeparator" w:id="0">
    <w:p w14:paraId="5DBD326D" w14:textId="77777777" w:rsidR="00CD3B2B" w:rsidRDefault="00CD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CC6B" w14:textId="77777777" w:rsidR="00D81E95" w:rsidRPr="00D81E95" w:rsidRDefault="00D81E95" w:rsidP="00D81E95">
    <w:pPr>
      <w:pStyle w:val="Antrats"/>
      <w:jc w:val="right"/>
      <w:rPr>
        <w:rFonts w:ascii="Times New Roman" w:hAnsi="Times New Roman" w:cs="Times New Roman"/>
        <w:sz w:val="24"/>
        <w:szCs w:val="24"/>
      </w:rPr>
    </w:pPr>
    <w:r w:rsidRPr="00D81E95">
      <w:rPr>
        <w:rFonts w:ascii="Times New Roman" w:hAnsi="Times New Roman" w:cs="Times New Roman"/>
        <w:sz w:val="24"/>
        <w:szCs w:val="24"/>
      </w:rPr>
      <w:t>Versija Nr. 1</w:t>
    </w:r>
  </w:p>
  <w:p w14:paraId="4AB4DB61" w14:textId="77777777" w:rsidR="00D81E95" w:rsidRDefault="00D81E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6047"/>
    <w:multiLevelType w:val="multilevel"/>
    <w:tmpl w:val="7AEC1CC4"/>
    <w:lvl w:ilvl="0">
      <w:start w:val="1"/>
      <w:numFmt w:val="decimal"/>
      <w:lvlText w:val="%1."/>
      <w:lvlJc w:val="left"/>
      <w:pPr>
        <w:ind w:left="1287" w:hanging="360"/>
      </w:pPr>
      <w:rPr>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5066251"/>
    <w:multiLevelType w:val="multilevel"/>
    <w:tmpl w:val="B6C07F34"/>
    <w:lvl w:ilvl="0">
      <w:start w:val="1"/>
      <w:numFmt w:val="bullet"/>
      <w:lvlText w:val=""/>
      <w:lvlJc w:val="left"/>
      <w:pPr>
        <w:ind w:left="1287" w:hanging="360"/>
      </w:pPr>
      <w:rPr>
        <w:rFonts w:ascii="Symbol" w:hAnsi="Symbol" w:hint="default"/>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395A7E4C"/>
    <w:multiLevelType w:val="multilevel"/>
    <w:tmpl w:val="8F38E1AC"/>
    <w:lvl w:ilvl="0">
      <w:start w:val="1"/>
      <w:numFmt w:val="bullet"/>
      <w:lvlText w:val=""/>
      <w:lvlJc w:val="left"/>
      <w:pPr>
        <w:ind w:left="1287" w:hanging="360"/>
      </w:pPr>
      <w:rPr>
        <w:rFonts w:ascii="Symbol" w:hAnsi="Symbol" w:hint="default"/>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19112F2"/>
    <w:multiLevelType w:val="multilevel"/>
    <w:tmpl w:val="B6C07F34"/>
    <w:lvl w:ilvl="0">
      <w:start w:val="1"/>
      <w:numFmt w:val="bullet"/>
      <w:lvlText w:val=""/>
      <w:lvlJc w:val="left"/>
      <w:pPr>
        <w:ind w:left="1287" w:hanging="360"/>
      </w:pPr>
      <w:rPr>
        <w:rFonts w:ascii="Symbol" w:hAnsi="Symbol" w:hint="default"/>
        <w:b w:val="0"/>
        <w:bCs w:val="0"/>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8714DFF"/>
    <w:multiLevelType w:val="multilevel"/>
    <w:tmpl w:val="C1822466"/>
    <w:lvl w:ilvl="0">
      <w:start w:val="1"/>
      <w:numFmt w:val="decimal"/>
      <w:lvlText w:val="%1."/>
      <w:lvlJc w:val="left"/>
      <w:pPr>
        <w:tabs>
          <w:tab w:val="num" w:pos="900"/>
        </w:tabs>
        <w:ind w:left="900" w:hanging="720"/>
      </w:pPr>
      <w:rPr>
        <w:rFonts w:ascii="Times New Roman" w:eastAsia="Times New Roman" w:hAnsi="Times New Roman" w:cs="Times New Roman"/>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5" w15:restartNumberingAfterBreak="0">
    <w:nsid w:val="49C6760E"/>
    <w:multiLevelType w:val="hybridMultilevel"/>
    <w:tmpl w:val="851038DC"/>
    <w:lvl w:ilvl="0" w:tplc="31C84676">
      <w:start w:val="1"/>
      <w:numFmt w:val="decimal"/>
      <w:lvlText w:val="%1."/>
      <w:lvlJc w:val="left"/>
      <w:pPr>
        <w:tabs>
          <w:tab w:val="num" w:pos="54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DAC7DCB"/>
    <w:multiLevelType w:val="hybridMultilevel"/>
    <w:tmpl w:val="A0264E62"/>
    <w:lvl w:ilvl="0" w:tplc="E7FAE9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728189087">
    <w:abstractNumId w:val="5"/>
  </w:num>
  <w:num w:numId="2" w16cid:durableId="1569074890">
    <w:abstractNumId w:val="4"/>
  </w:num>
  <w:num w:numId="3" w16cid:durableId="1028140470">
    <w:abstractNumId w:val="6"/>
  </w:num>
  <w:num w:numId="4" w16cid:durableId="1520008080">
    <w:abstractNumId w:val="0"/>
  </w:num>
  <w:num w:numId="5" w16cid:durableId="149256699">
    <w:abstractNumId w:val="1"/>
  </w:num>
  <w:num w:numId="6" w16cid:durableId="1958949762">
    <w:abstractNumId w:val="3"/>
  </w:num>
  <w:num w:numId="7" w16cid:durableId="25107702">
    <w:abstractNumId w:val="2"/>
  </w:num>
  <w:num w:numId="8" w16cid:durableId="2054573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C0"/>
    <w:rsid w:val="00004BF3"/>
    <w:rsid w:val="0004681F"/>
    <w:rsid w:val="00080B6F"/>
    <w:rsid w:val="0009428B"/>
    <w:rsid w:val="000A44AF"/>
    <w:rsid w:val="000C5282"/>
    <w:rsid w:val="000D147C"/>
    <w:rsid w:val="000F0EC0"/>
    <w:rsid w:val="00115696"/>
    <w:rsid w:val="00136268"/>
    <w:rsid w:val="00145F99"/>
    <w:rsid w:val="00195577"/>
    <w:rsid w:val="001B6808"/>
    <w:rsid w:val="0020097F"/>
    <w:rsid w:val="00225916"/>
    <w:rsid w:val="002470B0"/>
    <w:rsid w:val="00247453"/>
    <w:rsid w:val="0026080F"/>
    <w:rsid w:val="002E3077"/>
    <w:rsid w:val="002F0839"/>
    <w:rsid w:val="00346804"/>
    <w:rsid w:val="00350FDC"/>
    <w:rsid w:val="00377B93"/>
    <w:rsid w:val="00385707"/>
    <w:rsid w:val="003D3306"/>
    <w:rsid w:val="003E398E"/>
    <w:rsid w:val="003F08B9"/>
    <w:rsid w:val="004139BF"/>
    <w:rsid w:val="00413CA1"/>
    <w:rsid w:val="00416E53"/>
    <w:rsid w:val="00425E93"/>
    <w:rsid w:val="0042767B"/>
    <w:rsid w:val="00433F1B"/>
    <w:rsid w:val="00473DFD"/>
    <w:rsid w:val="004C393E"/>
    <w:rsid w:val="00513FD8"/>
    <w:rsid w:val="005557A7"/>
    <w:rsid w:val="0057467E"/>
    <w:rsid w:val="00632C3E"/>
    <w:rsid w:val="00654D9B"/>
    <w:rsid w:val="00656ACA"/>
    <w:rsid w:val="006845B7"/>
    <w:rsid w:val="007121AD"/>
    <w:rsid w:val="00753EF2"/>
    <w:rsid w:val="00816BE8"/>
    <w:rsid w:val="00836F30"/>
    <w:rsid w:val="00851D4C"/>
    <w:rsid w:val="00862FED"/>
    <w:rsid w:val="008B0E29"/>
    <w:rsid w:val="008C7BBA"/>
    <w:rsid w:val="008F4690"/>
    <w:rsid w:val="00906E97"/>
    <w:rsid w:val="009353F3"/>
    <w:rsid w:val="0096222C"/>
    <w:rsid w:val="009811CA"/>
    <w:rsid w:val="009A2466"/>
    <w:rsid w:val="009E0AB8"/>
    <w:rsid w:val="009F6FC2"/>
    <w:rsid w:val="00A27A35"/>
    <w:rsid w:val="00A5055E"/>
    <w:rsid w:val="00A760C4"/>
    <w:rsid w:val="00AD14D6"/>
    <w:rsid w:val="00AF4E36"/>
    <w:rsid w:val="00B264CF"/>
    <w:rsid w:val="00B83C99"/>
    <w:rsid w:val="00B97F5B"/>
    <w:rsid w:val="00BA72BA"/>
    <w:rsid w:val="00C86A05"/>
    <w:rsid w:val="00C94D67"/>
    <w:rsid w:val="00CA4DD2"/>
    <w:rsid w:val="00CC6633"/>
    <w:rsid w:val="00CD3B2B"/>
    <w:rsid w:val="00D62C9B"/>
    <w:rsid w:val="00D81E95"/>
    <w:rsid w:val="00DB6467"/>
    <w:rsid w:val="00DE1A22"/>
    <w:rsid w:val="00E27C3E"/>
    <w:rsid w:val="00E31EDE"/>
    <w:rsid w:val="00E72EC2"/>
    <w:rsid w:val="00E97C64"/>
    <w:rsid w:val="00EC5B74"/>
    <w:rsid w:val="00EE7056"/>
    <w:rsid w:val="00F353A7"/>
    <w:rsid w:val="00F63458"/>
    <w:rsid w:val="00F86CC2"/>
    <w:rsid w:val="00FE0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4E7E"/>
  <w15:docId w15:val="{35712F58-F1DC-46EE-8EF2-31A2FDFD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F0E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0EC0"/>
  </w:style>
  <w:style w:type="paragraph" w:styleId="Porat">
    <w:name w:val="footer"/>
    <w:basedOn w:val="prastasis"/>
    <w:link w:val="PoratDiagrama"/>
    <w:uiPriority w:val="99"/>
    <w:unhideWhenUsed/>
    <w:rsid w:val="00D81E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1E9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86CC2"/>
    <w:pPr>
      <w:spacing w:after="160" w:line="278" w:lineRule="auto"/>
      <w:ind w:left="720"/>
      <w:contextualSpacing/>
    </w:pPr>
    <w:rPr>
      <w:kern w:val="2"/>
      <w:sz w:val="24"/>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86CC2"/>
    <w:rPr>
      <w:kern w:val="2"/>
      <w:sz w:val="24"/>
      <w:szCs w:val="24"/>
      <w14:ligatures w14:val="standardContextual"/>
    </w:rPr>
  </w:style>
  <w:style w:type="character" w:styleId="Komentaronuoroda">
    <w:name w:val="annotation reference"/>
    <w:basedOn w:val="Numatytasispastraiposriftas"/>
    <w:uiPriority w:val="99"/>
    <w:semiHidden/>
    <w:unhideWhenUsed/>
    <w:rsid w:val="006845B7"/>
    <w:rPr>
      <w:sz w:val="16"/>
      <w:szCs w:val="16"/>
    </w:rPr>
  </w:style>
  <w:style w:type="paragraph" w:styleId="Komentarotekstas">
    <w:name w:val="annotation text"/>
    <w:basedOn w:val="prastasis"/>
    <w:link w:val="KomentarotekstasDiagrama"/>
    <w:uiPriority w:val="99"/>
    <w:unhideWhenUsed/>
    <w:rsid w:val="006845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45B7"/>
    <w:rPr>
      <w:sz w:val="20"/>
      <w:szCs w:val="20"/>
    </w:rPr>
  </w:style>
  <w:style w:type="paragraph" w:styleId="Komentarotema">
    <w:name w:val="annotation subject"/>
    <w:basedOn w:val="Komentarotekstas"/>
    <w:next w:val="Komentarotekstas"/>
    <w:link w:val="KomentarotemaDiagrama"/>
    <w:uiPriority w:val="99"/>
    <w:semiHidden/>
    <w:unhideWhenUsed/>
    <w:rsid w:val="006845B7"/>
    <w:rPr>
      <w:b/>
      <w:bCs/>
    </w:rPr>
  </w:style>
  <w:style w:type="character" w:customStyle="1" w:styleId="KomentarotemaDiagrama">
    <w:name w:val="Komentaro tema Diagrama"/>
    <w:basedOn w:val="KomentarotekstasDiagrama"/>
    <w:link w:val="Komentarotema"/>
    <w:uiPriority w:val="99"/>
    <w:semiHidden/>
    <w:rsid w:val="006845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4724</Words>
  <Characters>2694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Darutis Krivas</dc:creator>
  <cp:lastModifiedBy>Saulius Matiukas</cp:lastModifiedBy>
  <cp:revision>50</cp:revision>
  <cp:lastPrinted>2025-08-21T05:22:00Z</cp:lastPrinted>
  <dcterms:created xsi:type="dcterms:W3CDTF">2025-08-21T05:14:00Z</dcterms:created>
  <dcterms:modified xsi:type="dcterms:W3CDTF">2025-09-24T11:24:00Z</dcterms:modified>
</cp:coreProperties>
</file>